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CC"/>
  <w:body>
    <w:tbl>
      <w:tblPr>
        <w:tblpPr w:leftFromText="180" w:rightFromText="180" w:vertAnchor="page" w:horzAnchor="margin" w:tblpY="796"/>
        <w:tblW w:w="11178" w:type="dxa"/>
        <w:tblBorders>
          <w:top w:val="single" w:sz="8" w:space="0" w:color="29C909"/>
          <w:left w:val="single" w:sz="8" w:space="0" w:color="29C909"/>
          <w:bottom w:val="single" w:sz="8" w:space="0" w:color="29C909"/>
          <w:right w:val="single" w:sz="8" w:space="0" w:color="29C909"/>
          <w:insideH w:val="single" w:sz="8" w:space="0" w:color="29C909"/>
          <w:insideV w:val="single" w:sz="8" w:space="0" w:color="29C909"/>
        </w:tblBorders>
        <w:tblLayout w:type="fixed"/>
        <w:tblLook w:val="04A0"/>
      </w:tblPr>
      <w:tblGrid>
        <w:gridCol w:w="648"/>
        <w:gridCol w:w="1445"/>
        <w:gridCol w:w="7999"/>
        <w:gridCol w:w="175"/>
        <w:gridCol w:w="911"/>
      </w:tblGrid>
      <w:tr w:rsidR="0044096F" w:rsidRPr="005B122B" w:rsidTr="00337E7A">
        <w:trPr>
          <w:trHeight w:val="877"/>
        </w:trPr>
        <w:tc>
          <w:tcPr>
            <w:tcW w:w="648" w:type="dxa"/>
            <w:shd w:val="clear" w:color="auto" w:fill="29C909"/>
            <w:vAlign w:val="center"/>
          </w:tcPr>
          <w:p w:rsidR="0044096F" w:rsidRPr="005B122B" w:rsidRDefault="0044096F" w:rsidP="00CD5827">
            <w:pPr>
              <w:spacing w:line="240" w:lineRule="auto"/>
              <w:jc w:val="center"/>
              <w:rPr>
                <w:rFonts w:eastAsia="Times New Roman"/>
                <w:b/>
                <w:sz w:val="20"/>
                <w:lang w:eastAsia="en-US"/>
              </w:rPr>
            </w:pPr>
            <w:r w:rsidRPr="005B122B">
              <w:rPr>
                <w:rFonts w:eastAsia="Times New Roman"/>
                <w:b/>
                <w:sz w:val="20"/>
                <w:lang w:eastAsia="en-US"/>
              </w:rPr>
              <w:t>S. No</w:t>
            </w:r>
          </w:p>
        </w:tc>
        <w:tc>
          <w:tcPr>
            <w:tcW w:w="9619" w:type="dxa"/>
            <w:gridSpan w:val="3"/>
            <w:shd w:val="clear" w:color="auto" w:fill="29C909"/>
            <w:vAlign w:val="center"/>
          </w:tcPr>
          <w:p w:rsidR="0044096F" w:rsidRPr="00290582" w:rsidRDefault="0044096F" w:rsidP="00CD5827">
            <w:pPr>
              <w:spacing w:line="240" w:lineRule="auto"/>
              <w:jc w:val="center"/>
              <w:rPr>
                <w:rFonts w:ascii="Arial Black" w:eastAsia="Times New Roman" w:hAnsi="Arial Black"/>
                <w:b/>
                <w:color w:val="FF0000"/>
                <w:sz w:val="22"/>
                <w:szCs w:val="22"/>
                <w:lang w:eastAsia="en-US"/>
              </w:rPr>
            </w:pPr>
            <w:r w:rsidRPr="00290582">
              <w:rPr>
                <w:rFonts w:ascii="Arial Black" w:eastAsia="Times New Roman" w:hAnsi="Arial Black"/>
                <w:b/>
                <w:color w:val="FF0000"/>
                <w:sz w:val="22"/>
                <w:szCs w:val="22"/>
                <w:lang w:eastAsia="en-US"/>
              </w:rPr>
              <w:t>Volume-</w:t>
            </w:r>
            <w:r w:rsidR="005E3E9D">
              <w:rPr>
                <w:rFonts w:ascii="Arial Black" w:eastAsia="Times New Roman" w:hAnsi="Arial Black"/>
                <w:b/>
                <w:color w:val="FF0000"/>
                <w:sz w:val="22"/>
                <w:szCs w:val="22"/>
                <w:lang w:eastAsia="en-US"/>
              </w:rPr>
              <w:t>8</w:t>
            </w:r>
            <w:r w:rsidRPr="00290582">
              <w:rPr>
                <w:rFonts w:ascii="Arial Black" w:eastAsia="Times New Roman" w:hAnsi="Arial Black"/>
                <w:b/>
                <w:color w:val="FF0000"/>
                <w:sz w:val="22"/>
                <w:szCs w:val="22"/>
                <w:lang w:eastAsia="en-US"/>
              </w:rPr>
              <w:t xml:space="preserve"> Issue-</w:t>
            </w:r>
            <w:r w:rsidR="002436AB">
              <w:rPr>
                <w:rFonts w:ascii="Arial Black" w:eastAsia="Times New Roman" w:hAnsi="Arial Black"/>
                <w:b/>
                <w:color w:val="FF0000"/>
                <w:sz w:val="22"/>
                <w:szCs w:val="22"/>
                <w:lang w:eastAsia="en-US"/>
              </w:rPr>
              <w:t>8S3</w:t>
            </w:r>
            <w:r w:rsidRPr="00290582">
              <w:rPr>
                <w:rFonts w:ascii="Arial Black" w:eastAsia="Times New Roman" w:hAnsi="Arial Black"/>
                <w:b/>
                <w:color w:val="FF0000"/>
                <w:sz w:val="22"/>
                <w:szCs w:val="22"/>
                <w:lang w:eastAsia="en-US"/>
              </w:rPr>
              <w:t xml:space="preserve">, </w:t>
            </w:r>
            <w:r w:rsidR="002436AB">
              <w:rPr>
                <w:rFonts w:ascii="Arial Black" w:eastAsia="Times New Roman" w:hAnsi="Arial Black"/>
                <w:b/>
                <w:color w:val="FF0000"/>
                <w:sz w:val="22"/>
                <w:szCs w:val="22"/>
                <w:lang w:eastAsia="en-US"/>
              </w:rPr>
              <w:t>June</w:t>
            </w:r>
            <w:r w:rsidRPr="00290582">
              <w:rPr>
                <w:rFonts w:ascii="Arial Black" w:eastAsia="Times New Roman" w:hAnsi="Arial Black"/>
                <w:b/>
                <w:color w:val="FF0000"/>
                <w:sz w:val="22"/>
                <w:szCs w:val="22"/>
                <w:lang w:eastAsia="en-US"/>
              </w:rPr>
              <w:t>201</w:t>
            </w:r>
            <w:r w:rsidR="00453232" w:rsidRPr="00290582">
              <w:rPr>
                <w:rFonts w:ascii="Arial Black" w:eastAsia="Times New Roman" w:hAnsi="Arial Black"/>
                <w:b/>
                <w:color w:val="FF0000"/>
                <w:sz w:val="22"/>
                <w:szCs w:val="22"/>
                <w:lang w:eastAsia="en-US"/>
              </w:rPr>
              <w:t>9</w:t>
            </w:r>
            <w:r w:rsidRPr="00290582">
              <w:rPr>
                <w:rFonts w:ascii="Arial Black" w:eastAsia="Times New Roman" w:hAnsi="Arial Black"/>
                <w:color w:val="FF0000"/>
                <w:sz w:val="22"/>
                <w:szCs w:val="22"/>
                <w:lang w:eastAsia="en-US"/>
              </w:rPr>
              <w:t>,</w:t>
            </w:r>
            <w:r w:rsidRPr="00290582">
              <w:rPr>
                <w:rFonts w:ascii="Arial Black" w:eastAsia="Times New Roman" w:hAnsi="Arial Black"/>
                <w:b/>
                <w:color w:val="FF0000"/>
                <w:sz w:val="22"/>
                <w:szCs w:val="22"/>
                <w:lang w:eastAsia="en-US"/>
              </w:rPr>
              <w:t xml:space="preserve"> ISSN: 227</w:t>
            </w:r>
            <w:r w:rsidR="009462AB">
              <w:rPr>
                <w:rFonts w:ascii="Arial Black" w:eastAsia="Times New Roman" w:hAnsi="Arial Black"/>
                <w:b/>
                <w:color w:val="FF0000"/>
                <w:sz w:val="22"/>
                <w:szCs w:val="22"/>
                <w:lang w:eastAsia="en-US"/>
              </w:rPr>
              <w:t>8</w:t>
            </w:r>
            <w:r w:rsidRPr="00290582">
              <w:rPr>
                <w:rFonts w:ascii="Arial Black" w:eastAsia="Times New Roman" w:hAnsi="Arial Black"/>
                <w:b/>
                <w:color w:val="FF0000"/>
                <w:sz w:val="22"/>
                <w:szCs w:val="22"/>
                <w:lang w:eastAsia="en-US"/>
              </w:rPr>
              <w:t>-3</w:t>
            </w:r>
            <w:r w:rsidR="009462AB">
              <w:rPr>
                <w:rFonts w:ascii="Arial Black" w:eastAsia="Times New Roman" w:hAnsi="Arial Black"/>
                <w:b/>
                <w:color w:val="FF0000"/>
                <w:sz w:val="22"/>
                <w:szCs w:val="22"/>
                <w:lang w:eastAsia="en-US"/>
              </w:rPr>
              <w:t>0</w:t>
            </w:r>
            <w:r w:rsidRPr="00290582">
              <w:rPr>
                <w:rFonts w:ascii="Arial Black" w:eastAsia="Times New Roman" w:hAnsi="Arial Black"/>
                <w:b/>
                <w:color w:val="FF0000"/>
                <w:sz w:val="22"/>
                <w:szCs w:val="22"/>
                <w:lang w:eastAsia="en-US"/>
              </w:rPr>
              <w:t>7</w:t>
            </w:r>
            <w:r w:rsidR="003A21DF">
              <w:rPr>
                <w:rFonts w:ascii="Arial Black" w:eastAsia="Times New Roman" w:hAnsi="Arial Black"/>
                <w:b/>
                <w:color w:val="FF0000"/>
                <w:sz w:val="22"/>
                <w:szCs w:val="22"/>
                <w:lang w:eastAsia="en-US"/>
              </w:rPr>
              <w:t>5</w:t>
            </w:r>
            <w:r w:rsidRPr="00290582">
              <w:rPr>
                <w:rFonts w:ascii="Arial Black" w:eastAsia="Times New Roman" w:hAnsi="Arial Black"/>
                <w:b/>
                <w:color w:val="FF0000"/>
                <w:sz w:val="22"/>
                <w:szCs w:val="22"/>
                <w:lang w:eastAsia="en-US"/>
              </w:rPr>
              <w:t xml:space="preserve"> (Online)</w:t>
            </w:r>
          </w:p>
          <w:p w:rsidR="0044096F" w:rsidRPr="0044096F" w:rsidRDefault="0044096F" w:rsidP="00CD5827">
            <w:pPr>
              <w:spacing w:line="240" w:lineRule="auto"/>
              <w:jc w:val="center"/>
              <w:rPr>
                <w:rFonts w:eastAsia="Times New Roman"/>
                <w:b/>
                <w:sz w:val="22"/>
                <w:szCs w:val="22"/>
                <w:lang w:eastAsia="en-US"/>
              </w:rPr>
            </w:pPr>
            <w:r w:rsidRPr="00290582">
              <w:rPr>
                <w:rFonts w:eastAsia="Times New Roman"/>
                <w:b/>
                <w:color w:val="FF0000"/>
                <w:sz w:val="22"/>
                <w:szCs w:val="22"/>
                <w:lang w:eastAsia="en-US"/>
              </w:rPr>
              <w:t>Published By: Blue Eyes Intelligence Engineering &amp; Sciences Publication</w:t>
            </w:r>
          </w:p>
        </w:tc>
        <w:tc>
          <w:tcPr>
            <w:tcW w:w="911" w:type="dxa"/>
            <w:shd w:val="clear" w:color="auto" w:fill="29C909"/>
            <w:vAlign w:val="center"/>
          </w:tcPr>
          <w:p w:rsidR="0044096F" w:rsidRPr="005B122B" w:rsidRDefault="0044096F" w:rsidP="00CD5827">
            <w:pPr>
              <w:spacing w:line="240" w:lineRule="auto"/>
              <w:jc w:val="center"/>
              <w:rPr>
                <w:rFonts w:eastAsia="Times New Roman"/>
                <w:b/>
                <w:sz w:val="20"/>
                <w:lang w:eastAsia="en-US"/>
              </w:rPr>
            </w:pPr>
            <w:r>
              <w:rPr>
                <w:rFonts w:eastAsia="Times New Roman"/>
                <w:b/>
                <w:sz w:val="20"/>
                <w:lang w:eastAsia="en-US"/>
              </w:rPr>
              <w:t>Page No.</w:t>
            </w:r>
          </w:p>
        </w:tc>
      </w:tr>
      <w:tr w:rsidR="0044096F" w:rsidRPr="005B122B" w:rsidTr="00337E7A">
        <w:trPr>
          <w:trHeight w:val="300"/>
        </w:trPr>
        <w:tc>
          <w:tcPr>
            <w:tcW w:w="648" w:type="dxa"/>
            <w:vMerge w:val="restart"/>
            <w:vAlign w:val="center"/>
          </w:tcPr>
          <w:p w:rsidR="006C3301" w:rsidRDefault="006C3301" w:rsidP="00CD5827">
            <w:pPr>
              <w:jc w:val="center"/>
              <w:rPr>
                <w:rFonts w:eastAsia="Times New Roman"/>
                <w:b/>
                <w:sz w:val="20"/>
                <w:lang w:eastAsia="en-US"/>
              </w:rPr>
            </w:pPr>
          </w:p>
          <w:p w:rsidR="00E60160" w:rsidRDefault="00E60160" w:rsidP="00CD5827">
            <w:pPr>
              <w:jc w:val="center"/>
              <w:rPr>
                <w:rFonts w:eastAsia="Times New Roman"/>
                <w:b/>
                <w:sz w:val="20"/>
                <w:lang w:eastAsia="en-US"/>
              </w:rPr>
            </w:pPr>
          </w:p>
          <w:p w:rsidR="0044096F" w:rsidRPr="005B122B" w:rsidRDefault="0050243E" w:rsidP="00CD5827">
            <w:pPr>
              <w:jc w:val="center"/>
              <w:rPr>
                <w:rFonts w:eastAsia="Times New Roman"/>
                <w:b/>
                <w:sz w:val="20"/>
                <w:lang w:eastAsia="en-US"/>
              </w:rPr>
            </w:pPr>
            <w:r>
              <w:rPr>
                <w:rFonts w:eastAsia="Times New Roman"/>
                <w:b/>
                <w:sz w:val="20"/>
                <w:lang w:eastAsia="en-US"/>
              </w:rPr>
              <w:t>1</w:t>
            </w:r>
            <w:r w:rsidR="0044096F" w:rsidRPr="005B122B">
              <w:rPr>
                <w:rFonts w:eastAsia="Times New Roman"/>
                <w:b/>
                <w:sz w:val="20"/>
                <w:lang w:eastAsia="en-US"/>
              </w:rPr>
              <w:t>.</w:t>
            </w:r>
          </w:p>
        </w:tc>
        <w:tc>
          <w:tcPr>
            <w:tcW w:w="1445" w:type="dxa"/>
            <w:shd w:val="clear" w:color="auto" w:fill="auto"/>
            <w:noWrap/>
            <w:vAlign w:val="center"/>
            <w:hideMark/>
          </w:tcPr>
          <w:p w:rsidR="0050243E" w:rsidRDefault="0050243E" w:rsidP="007842F3">
            <w:pPr>
              <w:spacing w:line="252" w:lineRule="auto"/>
              <w:jc w:val="left"/>
              <w:rPr>
                <w:rFonts w:eastAsia="Times New Roman"/>
                <w:b/>
                <w:sz w:val="20"/>
                <w:lang w:eastAsia="en-US"/>
              </w:rPr>
            </w:pPr>
          </w:p>
          <w:p w:rsidR="0044096F" w:rsidRPr="005B122B" w:rsidRDefault="0044096F" w:rsidP="007842F3">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noWrap/>
            <w:vAlign w:val="center"/>
            <w:hideMark/>
          </w:tcPr>
          <w:p w:rsidR="0044096F" w:rsidRPr="002A71FF" w:rsidRDefault="00F235BB" w:rsidP="007842F3">
            <w:pPr>
              <w:spacing w:after="120" w:line="252" w:lineRule="auto"/>
              <w:jc w:val="left"/>
              <w:rPr>
                <w:rFonts w:eastAsia="Times New Roman"/>
                <w:b/>
                <w:sz w:val="20"/>
                <w:lang w:eastAsia="en-US"/>
              </w:rPr>
            </w:pPr>
            <w:r w:rsidRPr="00F235BB">
              <w:rPr>
                <w:b/>
                <w:sz w:val="20"/>
              </w:rPr>
              <w:t>Ezarina Zakaria, Fauziah Ibrahim, Norulhuda Sarnon &amp; Nazirah Hassan</w:t>
            </w:r>
          </w:p>
        </w:tc>
      </w:tr>
      <w:tr w:rsidR="0044096F" w:rsidRPr="005B122B" w:rsidTr="00337E7A">
        <w:trPr>
          <w:trHeight w:val="369"/>
        </w:trPr>
        <w:tc>
          <w:tcPr>
            <w:tcW w:w="648" w:type="dxa"/>
            <w:vMerge/>
            <w:vAlign w:val="center"/>
          </w:tcPr>
          <w:p w:rsidR="0044096F" w:rsidRPr="005B122B" w:rsidRDefault="0044096F" w:rsidP="00CD5827">
            <w:pPr>
              <w:jc w:val="center"/>
              <w:rPr>
                <w:rFonts w:eastAsia="Times New Roman"/>
                <w:sz w:val="20"/>
                <w:lang w:eastAsia="en-US"/>
              </w:rPr>
            </w:pPr>
          </w:p>
        </w:tc>
        <w:tc>
          <w:tcPr>
            <w:tcW w:w="1445" w:type="dxa"/>
            <w:shd w:val="clear" w:color="auto" w:fill="auto"/>
            <w:noWrap/>
            <w:vAlign w:val="center"/>
            <w:hideMark/>
          </w:tcPr>
          <w:p w:rsidR="0044096F" w:rsidRPr="005B122B" w:rsidRDefault="0044096F" w:rsidP="007842F3">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hideMark/>
          </w:tcPr>
          <w:p w:rsidR="0044096F" w:rsidRPr="00CD00D2" w:rsidRDefault="00F235BB" w:rsidP="00002EC4">
            <w:pPr>
              <w:spacing w:line="252" w:lineRule="auto"/>
              <w:jc w:val="left"/>
              <w:rPr>
                <w:rFonts w:eastAsia="Times New Roman"/>
                <w:b/>
                <w:sz w:val="20"/>
                <w:lang w:eastAsia="en-US"/>
              </w:rPr>
            </w:pPr>
            <w:r w:rsidRPr="00F235BB">
              <w:rPr>
                <w:b/>
                <w:sz w:val="20"/>
              </w:rPr>
              <w:t>Needle and Syringe Exchange Program for HIV/AIDS Prevention : Areas to be Considered by Law Enforcement Agency for Implementation</w:t>
            </w:r>
          </w:p>
        </w:tc>
      </w:tr>
      <w:tr w:rsidR="0044096F" w:rsidRPr="005B122B" w:rsidTr="00337E7A">
        <w:trPr>
          <w:trHeight w:val="60"/>
        </w:trPr>
        <w:tc>
          <w:tcPr>
            <w:tcW w:w="648" w:type="dxa"/>
            <w:vMerge/>
            <w:vAlign w:val="center"/>
          </w:tcPr>
          <w:p w:rsidR="0044096F" w:rsidRPr="005B122B" w:rsidRDefault="0044096F" w:rsidP="00CD5827">
            <w:pPr>
              <w:spacing w:line="240" w:lineRule="auto"/>
              <w:jc w:val="center"/>
              <w:rPr>
                <w:rFonts w:eastAsia="Times New Roman"/>
                <w:sz w:val="20"/>
                <w:lang w:eastAsia="en-US"/>
              </w:rPr>
            </w:pPr>
          </w:p>
        </w:tc>
        <w:tc>
          <w:tcPr>
            <w:tcW w:w="9444" w:type="dxa"/>
            <w:gridSpan w:val="2"/>
            <w:shd w:val="clear" w:color="auto" w:fill="auto"/>
            <w:noWrap/>
            <w:vAlign w:val="center"/>
            <w:hideMark/>
          </w:tcPr>
          <w:p w:rsidR="00CC3A80" w:rsidRDefault="00CC3A80" w:rsidP="007842F3">
            <w:pPr>
              <w:pStyle w:val="Abstract"/>
              <w:spacing w:before="0" w:line="252" w:lineRule="auto"/>
              <w:ind w:firstLine="0"/>
              <w:rPr>
                <w:sz w:val="20"/>
              </w:rPr>
            </w:pPr>
          </w:p>
          <w:p w:rsidR="00F235BB" w:rsidRPr="00F235BB" w:rsidRDefault="00002EC4" w:rsidP="00F235BB">
            <w:pPr>
              <w:pStyle w:val="Abstract"/>
              <w:spacing w:line="252" w:lineRule="auto"/>
              <w:rPr>
                <w:b w:val="0"/>
                <w:sz w:val="20"/>
              </w:rPr>
            </w:pPr>
            <w:r w:rsidRPr="00002EC4">
              <w:rPr>
                <w:sz w:val="20"/>
              </w:rPr>
              <w:t>Abstract</w:t>
            </w:r>
            <w:r w:rsidRPr="00002EC4">
              <w:rPr>
                <w:b w:val="0"/>
                <w:sz w:val="20"/>
              </w:rPr>
              <w:t xml:space="preserve">. </w:t>
            </w:r>
            <w:r w:rsidR="00F235BB" w:rsidRPr="00F235BB">
              <w:rPr>
                <w:b w:val="0"/>
                <w:sz w:val="20"/>
              </w:rPr>
              <w:t xml:space="preserve">Needle and Syringe Exchange Programme (NSEP) is a HIV/AIDS prevention programme targeting hardcore drug addicts. NSEP encourages addicts to exchange used needles with new syringe for free. The NSEP in Malaysia involves the cooperation of multi-sector agencies such as the Ministry of Health (MOH), the Royal Malaysian Police (RMP) and the Malaysian AIDS Council (MAC). The implementation of the NSEP creates controversy when it being seen to encourage continuous drug addicts activities and solely focus on HIV/AIDS prevention. An exploratory study being conducted to examine the involvement of multisectoral in the NSEP. This article would only discuss RMP's findings with regards to its discretionary dilemma as a drug law enforcement agency. Five police officers of the Narcotics Crime Investigation Department were selected as informants. Data collection being carried out by using an in-depth interview method. The analyses form theme from data that being carried out inductively. This article would discuss only two of the overall studies: i) the form of discretion given by the RMP to NSEP clients and ii) the challenges encountered by RMP in defending its discretion. The findings highlighted dilemma encountered by police on their discretion not to arrest or impose any detention procedures towards NSEP clients. The RMP found it difficult to exercise discretion towards client because: i) the discretion not to arrest the addict was against the law, ii) the RMP was concerned about the misuse of discretion by the client and iii) the discretionary giving could affect public perception of RMP responsibility and integrity.  The study proposes a module in implementing the NSEP on a multisectoral network especially involving the police.         </w:t>
            </w:r>
          </w:p>
          <w:p w:rsidR="00F235BB" w:rsidRPr="00F235BB" w:rsidRDefault="00F235BB" w:rsidP="00F235BB">
            <w:pPr>
              <w:pStyle w:val="Abstract"/>
              <w:spacing w:line="252" w:lineRule="auto"/>
              <w:rPr>
                <w:b w:val="0"/>
                <w:sz w:val="20"/>
              </w:rPr>
            </w:pPr>
          </w:p>
          <w:p w:rsidR="00F235BB" w:rsidRDefault="00F235BB" w:rsidP="00F235BB">
            <w:pPr>
              <w:spacing w:line="252" w:lineRule="auto"/>
              <w:rPr>
                <w:sz w:val="20"/>
              </w:rPr>
            </w:pPr>
            <w:r w:rsidRPr="00F235BB">
              <w:rPr>
                <w:sz w:val="20"/>
              </w:rPr>
              <w:t>Keywords: police discretion, NSEP, HIV/AIDS, law enforcement</w:t>
            </w:r>
          </w:p>
          <w:p w:rsidR="0044096F" w:rsidRPr="00574421" w:rsidRDefault="0044096F" w:rsidP="00F235BB">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F235BB" w:rsidRPr="00F235BB" w:rsidRDefault="00F235BB" w:rsidP="00F235BB">
            <w:pPr>
              <w:spacing w:line="240" w:lineRule="auto"/>
              <w:rPr>
                <w:sz w:val="20"/>
              </w:rPr>
            </w:pPr>
            <w:r w:rsidRPr="00F235BB">
              <w:rPr>
                <w:sz w:val="20"/>
              </w:rPr>
              <w:t>[1]</w:t>
            </w:r>
            <w:r w:rsidRPr="00F235BB">
              <w:rPr>
                <w:sz w:val="20"/>
              </w:rPr>
              <w:tab/>
              <w:t xml:space="preserve"> D. Mogg, and</w:t>
            </w:r>
            <w:r w:rsidR="00BE29E4">
              <w:rPr>
                <w:sz w:val="20"/>
              </w:rPr>
              <w:t xml:space="preserve"> </w:t>
            </w:r>
            <w:r w:rsidRPr="00F235BB">
              <w:rPr>
                <w:sz w:val="20"/>
              </w:rPr>
              <w:t>M. Levy, “Moving beyond non-engagement on regulated needle-syringe exchange programs in Australian prisons,” Harm Reduction Journal, 6, 7, 2009.</w:t>
            </w:r>
          </w:p>
          <w:p w:rsidR="00F235BB" w:rsidRPr="00F235BB" w:rsidRDefault="00F235BB" w:rsidP="00F235BB">
            <w:pPr>
              <w:spacing w:line="240" w:lineRule="auto"/>
              <w:rPr>
                <w:sz w:val="20"/>
              </w:rPr>
            </w:pPr>
            <w:r w:rsidRPr="00F235BB">
              <w:rPr>
                <w:sz w:val="20"/>
              </w:rPr>
              <w:t>[2]</w:t>
            </w:r>
            <w:r w:rsidRPr="00F235BB">
              <w:rPr>
                <w:sz w:val="20"/>
              </w:rPr>
              <w:tab/>
              <w:t>M. M. Philbin, R.Lozada, M.L. Zuniga, A. Mantsios,  P.Case, C. Magis-Rodriguez, C.A. Latkin, and S.A Strathdee, “A Qualitative assessment of stakeholder perceptions and socio-cultural influences on the acceptability of harm reduction programs in Tijuana, Mexico,” Harm Reduction Journal, 5, 36, 2008.</w:t>
            </w:r>
          </w:p>
          <w:p w:rsidR="00F235BB" w:rsidRPr="00F235BB" w:rsidRDefault="00F235BB" w:rsidP="00F235BB">
            <w:pPr>
              <w:spacing w:line="240" w:lineRule="auto"/>
              <w:rPr>
                <w:sz w:val="20"/>
              </w:rPr>
            </w:pPr>
            <w:r w:rsidRPr="00F235BB">
              <w:rPr>
                <w:sz w:val="20"/>
              </w:rPr>
              <w:t>[3]</w:t>
            </w:r>
            <w:r w:rsidRPr="00F235BB">
              <w:rPr>
                <w:sz w:val="20"/>
              </w:rPr>
              <w:tab/>
              <w:t>UNAIDS, “GLOBAL REPORT :  UNAIDS report on the global AIDS epidemic 2013,” Joint United Nations Programme on HIV/AIDS (UNAIDS), 2013.</w:t>
            </w:r>
          </w:p>
          <w:p w:rsidR="00F235BB" w:rsidRPr="00F235BB" w:rsidRDefault="00F235BB" w:rsidP="00F235BB">
            <w:pPr>
              <w:spacing w:line="240" w:lineRule="auto"/>
              <w:rPr>
                <w:sz w:val="20"/>
              </w:rPr>
            </w:pPr>
            <w:r w:rsidRPr="00F235BB">
              <w:rPr>
                <w:sz w:val="20"/>
              </w:rPr>
              <w:t>[4]</w:t>
            </w:r>
            <w:r w:rsidRPr="00F235BB">
              <w:rPr>
                <w:sz w:val="20"/>
              </w:rPr>
              <w:tab/>
              <w:t xml:space="preserve"> I. Baba, “HIV/AIDS: Cabaran dan kesan kepada masyarakat Malaysia,” Dalam Omar, Roziah &amp; Pandain, Sivamurugan (ed). Malaysia: Isu-Isu Sosial Semasa. Kuala Lumpur: Unit Penerbitan ISM, 2005.</w:t>
            </w:r>
          </w:p>
          <w:p w:rsidR="00F235BB" w:rsidRPr="00F235BB" w:rsidRDefault="00F235BB" w:rsidP="00F235BB">
            <w:pPr>
              <w:spacing w:line="240" w:lineRule="auto"/>
              <w:rPr>
                <w:sz w:val="20"/>
              </w:rPr>
            </w:pPr>
            <w:r w:rsidRPr="00F235BB">
              <w:rPr>
                <w:sz w:val="20"/>
              </w:rPr>
              <w:t>[5]</w:t>
            </w:r>
            <w:r w:rsidRPr="00F235BB">
              <w:rPr>
                <w:sz w:val="20"/>
              </w:rPr>
              <w:tab/>
              <w:t xml:space="preserve"> Memoona Hasnain. “Cultural approach to HIV/AIDS harm reduction in muslim countries,” Harm Reduction Journal, 2(23), 2005 doi:10.1186/1477-7517-2-23.</w:t>
            </w:r>
          </w:p>
          <w:p w:rsidR="00F235BB" w:rsidRPr="00F235BB" w:rsidRDefault="00F235BB" w:rsidP="00F235BB">
            <w:pPr>
              <w:spacing w:line="240" w:lineRule="auto"/>
              <w:rPr>
                <w:sz w:val="20"/>
              </w:rPr>
            </w:pPr>
            <w:r w:rsidRPr="00F235BB">
              <w:rPr>
                <w:sz w:val="20"/>
              </w:rPr>
              <w:t>[6]</w:t>
            </w:r>
            <w:r w:rsidRPr="00F235BB">
              <w:rPr>
                <w:sz w:val="20"/>
              </w:rPr>
              <w:tab/>
              <w:t xml:space="preserve"> S. J. Rogers, and T.Ruefli, “Does harm reduction programming make a difference in the lives of highly marginalized, at-risk drug users?” Harm Reduction Journal, 7(1), 2004.</w:t>
            </w:r>
          </w:p>
          <w:p w:rsidR="00F235BB" w:rsidRPr="00F235BB" w:rsidRDefault="00F235BB" w:rsidP="00F235BB">
            <w:pPr>
              <w:spacing w:line="240" w:lineRule="auto"/>
              <w:rPr>
                <w:sz w:val="20"/>
              </w:rPr>
            </w:pPr>
            <w:r w:rsidRPr="00F235BB">
              <w:rPr>
                <w:sz w:val="20"/>
              </w:rPr>
              <w:t>doi:10.1186/1477-7517-1-7</w:t>
            </w:r>
          </w:p>
          <w:p w:rsidR="00F235BB" w:rsidRPr="00F235BB" w:rsidRDefault="00F235BB" w:rsidP="00F235BB">
            <w:pPr>
              <w:spacing w:line="240" w:lineRule="auto"/>
              <w:rPr>
                <w:sz w:val="20"/>
              </w:rPr>
            </w:pPr>
            <w:r w:rsidRPr="00F235BB">
              <w:rPr>
                <w:sz w:val="20"/>
              </w:rPr>
              <w:t>[7]</w:t>
            </w:r>
            <w:r w:rsidRPr="00F235BB">
              <w:rPr>
                <w:sz w:val="20"/>
              </w:rPr>
              <w:tab/>
              <w:t xml:space="preserve"> C. J. Strike, T. Myers, and M. Millson, “Finding a place for needle exchange programs,” Critical Public Health, 14(3), 261-275. 2004.</w:t>
            </w:r>
          </w:p>
          <w:p w:rsidR="00F235BB" w:rsidRPr="00F235BB" w:rsidRDefault="00F235BB" w:rsidP="00F235BB">
            <w:pPr>
              <w:spacing w:line="240" w:lineRule="auto"/>
              <w:rPr>
                <w:sz w:val="20"/>
              </w:rPr>
            </w:pPr>
            <w:r w:rsidRPr="00F235BB">
              <w:rPr>
                <w:sz w:val="20"/>
              </w:rPr>
              <w:t>[8]</w:t>
            </w:r>
            <w:r w:rsidRPr="00F235BB">
              <w:rPr>
                <w:sz w:val="20"/>
              </w:rPr>
              <w:tab/>
              <w:t xml:space="preserve"> T.Tammi, and T. Hurme, “How the harm reduction movement contrasts itself againts punitive prohibition,” International Journal of Drug Policy, 18, 84 – 87, 2007.</w:t>
            </w:r>
          </w:p>
          <w:p w:rsidR="00F235BB" w:rsidRPr="00F235BB" w:rsidRDefault="00F235BB" w:rsidP="00F235BB">
            <w:pPr>
              <w:spacing w:line="240" w:lineRule="auto"/>
              <w:rPr>
                <w:sz w:val="20"/>
              </w:rPr>
            </w:pPr>
            <w:r w:rsidRPr="00F235BB">
              <w:rPr>
                <w:sz w:val="20"/>
              </w:rPr>
              <w:t>[9]</w:t>
            </w:r>
            <w:r w:rsidRPr="00F235BB">
              <w:rPr>
                <w:sz w:val="20"/>
              </w:rPr>
              <w:tab/>
              <w:t xml:space="preserve"> G. Reid, K. Adeeba, and S. Kaur Sran, Rapid Situation Assessment of Malaysia 2004. University of Malaya Kuala Lumpur : Infectious Disease Unit Publishers. 2005.</w:t>
            </w:r>
          </w:p>
          <w:p w:rsidR="00F235BB" w:rsidRPr="00F235BB" w:rsidRDefault="00F235BB" w:rsidP="00F235BB">
            <w:pPr>
              <w:spacing w:line="240" w:lineRule="auto"/>
              <w:rPr>
                <w:sz w:val="20"/>
              </w:rPr>
            </w:pPr>
            <w:r w:rsidRPr="00F235BB">
              <w:rPr>
                <w:sz w:val="20"/>
              </w:rPr>
              <w:t>[10]</w:t>
            </w:r>
            <w:r w:rsidRPr="00F235BB">
              <w:rPr>
                <w:sz w:val="20"/>
              </w:rPr>
              <w:tab/>
              <w:t>N. Stafford, “Using Words : The harm reduction conception of drug use and drug users,” International Journal of Drug Policy, 18, 88 – 91, 2007.</w:t>
            </w:r>
          </w:p>
          <w:p w:rsidR="00F235BB" w:rsidRPr="00F235BB" w:rsidRDefault="00F235BB" w:rsidP="00F235BB">
            <w:pPr>
              <w:spacing w:line="240" w:lineRule="auto"/>
              <w:rPr>
                <w:sz w:val="20"/>
              </w:rPr>
            </w:pPr>
            <w:r w:rsidRPr="00F235BB">
              <w:rPr>
                <w:sz w:val="20"/>
              </w:rPr>
              <w:t>[11]</w:t>
            </w:r>
            <w:r w:rsidRPr="00F235BB">
              <w:rPr>
                <w:sz w:val="20"/>
              </w:rPr>
              <w:tab/>
              <w:t>G. Reid, K. Adeeba, and S. Kaur Sran, “Malaysia and harm reduction : The challenges and responses;” International Journal of Drug Policy, 18, 136 – 140, 2007.</w:t>
            </w:r>
          </w:p>
          <w:p w:rsidR="00F235BB" w:rsidRPr="00F235BB" w:rsidRDefault="00F235BB" w:rsidP="00F235BB">
            <w:pPr>
              <w:spacing w:line="240" w:lineRule="auto"/>
              <w:rPr>
                <w:sz w:val="20"/>
              </w:rPr>
            </w:pPr>
            <w:r w:rsidRPr="00F235BB">
              <w:rPr>
                <w:sz w:val="20"/>
              </w:rPr>
              <w:t>[12]</w:t>
            </w:r>
            <w:r w:rsidRPr="00F235BB">
              <w:rPr>
                <w:sz w:val="20"/>
              </w:rPr>
              <w:tab/>
              <w:t>P. O’Hare, R. Newcombe, A. Matthews, E. Bunning, and E. Drucker, The reduction of drug related harm. London : Routledge. 1992.</w:t>
            </w:r>
          </w:p>
          <w:p w:rsidR="00F235BB" w:rsidRPr="00F235BB" w:rsidRDefault="00F235BB" w:rsidP="00F235BB">
            <w:pPr>
              <w:spacing w:line="240" w:lineRule="auto"/>
              <w:rPr>
                <w:sz w:val="20"/>
              </w:rPr>
            </w:pPr>
            <w:r w:rsidRPr="00F235BB">
              <w:rPr>
                <w:sz w:val="20"/>
              </w:rPr>
              <w:t>[13]</w:t>
            </w:r>
            <w:r w:rsidRPr="00F235BB">
              <w:rPr>
                <w:sz w:val="20"/>
              </w:rPr>
              <w:tab/>
              <w:t>E. Drucker, and A. Clear, “Harm reduction in the home of war on drugs : Methadone and needle exchange in the USA,” Drugs and Alcohol Review, 18, (1) 103 – 112, 1999.</w:t>
            </w:r>
          </w:p>
          <w:p w:rsidR="00F235BB" w:rsidRPr="00F235BB" w:rsidRDefault="00F235BB" w:rsidP="00F235BB">
            <w:pPr>
              <w:spacing w:line="240" w:lineRule="auto"/>
              <w:rPr>
                <w:sz w:val="20"/>
              </w:rPr>
            </w:pPr>
            <w:r w:rsidRPr="00F235BB">
              <w:rPr>
                <w:sz w:val="20"/>
              </w:rPr>
              <w:t>[14]</w:t>
            </w:r>
            <w:r w:rsidRPr="00F235BB">
              <w:rPr>
                <w:sz w:val="20"/>
              </w:rPr>
              <w:tab/>
              <w:t>H.G. Levine, “The secret of worldwide drug prohibition. The varieties and uses of drug prohibition,” In T. Tammi, &amp; T. Hurme, (2007). How the harm reduction movement contrasts itself againts punitive prohibition. International Journal of Drug Policy, 18, 84 – 87, 2002.</w:t>
            </w:r>
          </w:p>
          <w:p w:rsidR="00F235BB" w:rsidRPr="00F235BB" w:rsidRDefault="00F235BB" w:rsidP="00F235BB">
            <w:pPr>
              <w:spacing w:line="240" w:lineRule="auto"/>
              <w:rPr>
                <w:sz w:val="20"/>
              </w:rPr>
            </w:pPr>
            <w:r w:rsidRPr="00F235BB">
              <w:rPr>
                <w:sz w:val="20"/>
              </w:rPr>
              <w:t>[15]</w:t>
            </w:r>
            <w:r w:rsidRPr="00F235BB">
              <w:rPr>
                <w:sz w:val="20"/>
              </w:rPr>
              <w:tab/>
              <w:t>M.T. Aoyagi, “Beyond punitive prohibition: liberalizing the dialogue on international drug policy,” International Law And Politics. Vol. 37 :555 – 610, 2006.</w:t>
            </w:r>
          </w:p>
          <w:p w:rsidR="00F235BB" w:rsidRPr="00F235BB" w:rsidRDefault="00F235BB" w:rsidP="00F235BB">
            <w:pPr>
              <w:spacing w:line="240" w:lineRule="auto"/>
              <w:rPr>
                <w:sz w:val="20"/>
              </w:rPr>
            </w:pPr>
            <w:r w:rsidRPr="00F235BB">
              <w:rPr>
                <w:sz w:val="20"/>
              </w:rPr>
              <w:t>[16]</w:t>
            </w:r>
            <w:r w:rsidRPr="00F235BB">
              <w:rPr>
                <w:sz w:val="20"/>
              </w:rPr>
              <w:tab/>
              <w:t>P. Chatterjee, “AIDS in India: Police powers and public health,” The Lancet,  367, 9513, 2006.</w:t>
            </w:r>
          </w:p>
          <w:p w:rsidR="00F235BB" w:rsidRPr="00F235BB" w:rsidRDefault="00F235BB" w:rsidP="00F235BB">
            <w:pPr>
              <w:spacing w:line="240" w:lineRule="auto"/>
              <w:rPr>
                <w:sz w:val="20"/>
              </w:rPr>
            </w:pPr>
            <w:r w:rsidRPr="00F235BB">
              <w:rPr>
                <w:sz w:val="20"/>
              </w:rPr>
              <w:t>[17]</w:t>
            </w:r>
            <w:r w:rsidRPr="00F235BB">
              <w:rPr>
                <w:sz w:val="20"/>
              </w:rPr>
              <w:tab/>
              <w:t>C.S. Davis, S. Burris, J. Kraut-Becher, K.G. Lynch, and D. Metzger, “Effects of an intensive street-level police intervention on syringe exchange,” American Journal of Public Health, 95, (2).  2005.</w:t>
            </w:r>
          </w:p>
          <w:p w:rsidR="00F235BB" w:rsidRPr="00F235BB" w:rsidRDefault="00F235BB" w:rsidP="00F235BB">
            <w:pPr>
              <w:spacing w:line="240" w:lineRule="auto"/>
              <w:rPr>
                <w:sz w:val="20"/>
              </w:rPr>
            </w:pPr>
            <w:r w:rsidRPr="00F235BB">
              <w:rPr>
                <w:sz w:val="20"/>
              </w:rPr>
              <w:t>[18]</w:t>
            </w:r>
            <w:r w:rsidRPr="00F235BB">
              <w:rPr>
                <w:sz w:val="20"/>
              </w:rPr>
              <w:tab/>
              <w:t xml:space="preserve">L. Beletsky, G. Macalino, and S. Burris, “Attitudes of police officers towards syringe access, occupational needle –sticks and drug use : A qualitative study of One City Police Department in the United </w:t>
            </w:r>
            <w:r w:rsidRPr="00F235BB">
              <w:rPr>
                <w:sz w:val="20"/>
              </w:rPr>
              <w:lastRenderedPageBreak/>
              <w:t>States,” International Journal of Drug Policy, 16, 267, 2009.</w:t>
            </w:r>
          </w:p>
          <w:p w:rsidR="00F235BB" w:rsidRPr="00F235BB" w:rsidRDefault="00F235BB" w:rsidP="00F235BB">
            <w:pPr>
              <w:spacing w:line="240" w:lineRule="auto"/>
              <w:rPr>
                <w:sz w:val="20"/>
              </w:rPr>
            </w:pPr>
            <w:r w:rsidRPr="00F235BB">
              <w:rPr>
                <w:sz w:val="20"/>
              </w:rPr>
              <w:t>[19]</w:t>
            </w:r>
            <w:r w:rsidRPr="00F235BB">
              <w:rPr>
                <w:sz w:val="20"/>
              </w:rPr>
              <w:tab/>
              <w:t xml:space="preserve"> R. Midford, J. Acres, S. Lenton, W. Loxley, and K. Boots, “Cops, drugs and the community : Establishing consultative harm reduction structures in two Western Australian locations,” International Journal of Drug Policy, 13, 185 – 192, 2002.</w:t>
            </w:r>
          </w:p>
          <w:p w:rsidR="00F235BB" w:rsidRPr="00F235BB" w:rsidRDefault="00F235BB" w:rsidP="00F235BB">
            <w:pPr>
              <w:spacing w:line="240" w:lineRule="auto"/>
              <w:rPr>
                <w:sz w:val="20"/>
              </w:rPr>
            </w:pPr>
            <w:r w:rsidRPr="00F235BB">
              <w:rPr>
                <w:sz w:val="20"/>
              </w:rPr>
              <w:t>[20]</w:t>
            </w:r>
            <w:r w:rsidRPr="00F235BB">
              <w:rPr>
                <w:sz w:val="20"/>
              </w:rPr>
              <w:tab/>
              <w:t>G. Lough, “Law enforcement and harm reduction : Mutually exclusive or mutually compatible,” International Journal of Drug Policy, 9, 169 – 173, 1997.</w:t>
            </w:r>
          </w:p>
          <w:p w:rsidR="00F235BB" w:rsidRPr="00F235BB" w:rsidRDefault="00F235BB" w:rsidP="00F235BB">
            <w:pPr>
              <w:spacing w:line="240" w:lineRule="auto"/>
              <w:rPr>
                <w:sz w:val="20"/>
              </w:rPr>
            </w:pPr>
            <w:r w:rsidRPr="00F235BB">
              <w:rPr>
                <w:sz w:val="20"/>
              </w:rPr>
              <w:t>[21]</w:t>
            </w:r>
            <w:r w:rsidRPr="00F235BB">
              <w:rPr>
                <w:sz w:val="20"/>
              </w:rPr>
              <w:tab/>
              <w:t xml:space="preserve"> Z. Ezarina, I. Baba, A. Azman, N. Sarnon, I. Fauziah, and H. A. Wahab, “Police Involvement in the Needle and Syringe Exchange Programme (NSEP): The Malaysian Experience,” Pertanika Journals Social Sciences &amp; Humanities, 22(S):49-62, 2013.</w:t>
            </w:r>
          </w:p>
          <w:p w:rsidR="00F235BB" w:rsidRPr="00F235BB" w:rsidRDefault="00F235BB" w:rsidP="00F235BB">
            <w:pPr>
              <w:spacing w:line="240" w:lineRule="auto"/>
              <w:rPr>
                <w:sz w:val="20"/>
              </w:rPr>
            </w:pPr>
            <w:r w:rsidRPr="00F235BB">
              <w:rPr>
                <w:sz w:val="20"/>
              </w:rPr>
              <w:t>[22]</w:t>
            </w:r>
            <w:r w:rsidRPr="00F235BB">
              <w:rPr>
                <w:sz w:val="20"/>
              </w:rPr>
              <w:tab/>
              <w:t>Z. Ezarina, I. Baba, A. Azman, “Indikator Keberkesanan Pendekatan Pengurangan Kemudaratan dan Cabaran Implementasi di Peringkat Agensi Berkepentingan,” The Malaysian Journal of Social Administration, vol 7-8 : 1-30, 2011.</w:t>
            </w:r>
          </w:p>
          <w:p w:rsidR="00F235BB" w:rsidRPr="00F235BB" w:rsidRDefault="00F235BB" w:rsidP="00F235BB">
            <w:pPr>
              <w:spacing w:line="240" w:lineRule="auto"/>
              <w:rPr>
                <w:sz w:val="20"/>
              </w:rPr>
            </w:pPr>
            <w:r w:rsidRPr="00F235BB">
              <w:rPr>
                <w:sz w:val="20"/>
              </w:rPr>
              <w:t>[23]</w:t>
            </w:r>
            <w:r w:rsidRPr="00F235BB">
              <w:rPr>
                <w:sz w:val="20"/>
              </w:rPr>
              <w:tab/>
              <w:t xml:space="preserve"> L. Beletsky, J. Cochrane, Sawyer, L. Anne, C.  Serio-Chapman, M. Smelyanskaya,  J. Han, N. Robinowitz, S. G. Sherman, “Police encounters among Needle Exchange Clients in Baltimore :  Drug law enforcement as a structural determinant of health,” American Journal of Public Health, Vol. 105 Issue 9 : 1872-1879, 2015.</w:t>
            </w:r>
          </w:p>
          <w:p w:rsidR="00F235BB" w:rsidRPr="00F235BB" w:rsidRDefault="00F235BB" w:rsidP="00F235BB">
            <w:pPr>
              <w:spacing w:line="240" w:lineRule="auto"/>
              <w:rPr>
                <w:sz w:val="20"/>
              </w:rPr>
            </w:pPr>
            <w:r w:rsidRPr="00F235BB">
              <w:rPr>
                <w:sz w:val="20"/>
              </w:rPr>
              <w:t>[24]</w:t>
            </w:r>
            <w:r w:rsidRPr="00F235BB">
              <w:rPr>
                <w:sz w:val="20"/>
              </w:rPr>
              <w:tab/>
              <w:t xml:space="preserve"> A. N. Martinez, R. N. Bluthenthal, J. Lorvick and R.Anderson et. al.  “The impact of legalizing syringe exchange programs on arrests among injection drug users in California,” Journal of Urban Health, 84: 3, 2007.</w:t>
            </w:r>
          </w:p>
          <w:p w:rsidR="00F235BB" w:rsidRPr="00F235BB" w:rsidRDefault="00F235BB" w:rsidP="00F235BB">
            <w:pPr>
              <w:spacing w:line="240" w:lineRule="auto"/>
              <w:rPr>
                <w:sz w:val="20"/>
              </w:rPr>
            </w:pPr>
            <w:r w:rsidRPr="00F235BB">
              <w:rPr>
                <w:sz w:val="20"/>
              </w:rPr>
              <w:t>[25]</w:t>
            </w:r>
            <w:r w:rsidRPr="00F235BB">
              <w:rPr>
                <w:sz w:val="20"/>
              </w:rPr>
              <w:tab/>
              <w:t xml:space="preserve"> S. Bronitt, and P. Stenning, “Understanding discretion in modern policing,” Crim LJ. 35 : </w:t>
            </w:r>
          </w:p>
          <w:p w:rsidR="00F235BB" w:rsidRPr="00F235BB" w:rsidRDefault="00F235BB" w:rsidP="00F235BB">
            <w:pPr>
              <w:spacing w:line="240" w:lineRule="auto"/>
              <w:rPr>
                <w:sz w:val="20"/>
              </w:rPr>
            </w:pPr>
            <w:r w:rsidRPr="00F235BB">
              <w:rPr>
                <w:sz w:val="20"/>
              </w:rPr>
              <w:t>319 – 334, 2011.</w:t>
            </w:r>
          </w:p>
          <w:p w:rsidR="00F235BB" w:rsidRPr="00F235BB" w:rsidRDefault="00F235BB" w:rsidP="00F235BB">
            <w:pPr>
              <w:spacing w:line="240" w:lineRule="auto"/>
              <w:rPr>
                <w:sz w:val="20"/>
              </w:rPr>
            </w:pPr>
            <w:r w:rsidRPr="00F235BB">
              <w:rPr>
                <w:sz w:val="20"/>
              </w:rPr>
              <w:t>[26]</w:t>
            </w:r>
            <w:r w:rsidRPr="00F235BB">
              <w:rPr>
                <w:sz w:val="20"/>
              </w:rPr>
              <w:tab/>
              <w:t xml:space="preserve"> S.Walker, and C. M. Katz, The police in America: An introduction (5th ed). New York, NY: McGraw-Hill Companies, 2005.</w:t>
            </w:r>
          </w:p>
          <w:p w:rsidR="00F235BB" w:rsidRPr="00F235BB" w:rsidRDefault="00F235BB" w:rsidP="00F235BB">
            <w:pPr>
              <w:spacing w:line="240" w:lineRule="auto"/>
              <w:rPr>
                <w:sz w:val="20"/>
              </w:rPr>
            </w:pPr>
            <w:r w:rsidRPr="00F235BB">
              <w:rPr>
                <w:sz w:val="20"/>
              </w:rPr>
              <w:t>[27]</w:t>
            </w:r>
            <w:r w:rsidRPr="00F235BB">
              <w:rPr>
                <w:sz w:val="20"/>
              </w:rPr>
              <w:tab/>
              <w:t>R. K. Wortley, “Measuring police attitudes towards discretion,” Criminal Justice &amp; Behavior, Vol. 30, (5), pp. 538-558, 2003.</w:t>
            </w:r>
          </w:p>
          <w:p w:rsidR="00F235BB" w:rsidRPr="00F235BB" w:rsidRDefault="00F235BB" w:rsidP="00F235BB">
            <w:pPr>
              <w:spacing w:line="240" w:lineRule="auto"/>
              <w:rPr>
                <w:sz w:val="20"/>
              </w:rPr>
            </w:pPr>
            <w:r w:rsidRPr="00F235BB">
              <w:rPr>
                <w:sz w:val="20"/>
              </w:rPr>
              <w:t>[28]</w:t>
            </w:r>
            <w:r w:rsidRPr="00F235BB">
              <w:rPr>
                <w:sz w:val="20"/>
              </w:rPr>
              <w:tab/>
              <w:t>G. L. Halliday (2009). Police discretion. Western Journal of Criminal Justice.</w:t>
            </w:r>
          </w:p>
          <w:p w:rsidR="00F235BB" w:rsidRPr="00F235BB" w:rsidRDefault="00F235BB" w:rsidP="00F235BB">
            <w:pPr>
              <w:spacing w:line="240" w:lineRule="auto"/>
              <w:rPr>
                <w:sz w:val="20"/>
              </w:rPr>
            </w:pPr>
            <w:r w:rsidRPr="00F235BB">
              <w:rPr>
                <w:sz w:val="20"/>
              </w:rPr>
              <w:t>[29]</w:t>
            </w:r>
            <w:r w:rsidRPr="00F235BB">
              <w:rPr>
                <w:sz w:val="20"/>
              </w:rPr>
              <w:tab/>
              <w:t xml:space="preserve"> S.T. Reid, Crime and criminology (11th ed). McGraw-Hill Companies, New York: NY, 2006.</w:t>
            </w:r>
          </w:p>
          <w:p w:rsidR="00F235BB" w:rsidRPr="00F235BB" w:rsidRDefault="00F235BB" w:rsidP="00F235BB">
            <w:pPr>
              <w:spacing w:line="240" w:lineRule="auto"/>
              <w:rPr>
                <w:sz w:val="20"/>
              </w:rPr>
            </w:pPr>
            <w:r w:rsidRPr="00F235BB">
              <w:rPr>
                <w:sz w:val="20"/>
              </w:rPr>
              <w:t>[30]</w:t>
            </w:r>
            <w:r w:rsidRPr="00F235BB">
              <w:rPr>
                <w:sz w:val="20"/>
              </w:rPr>
              <w:tab/>
              <w:t xml:space="preserve"> L. K. Gaines, and V. E. Kappeler, Policing in America (4th ed). Cincinnati, OH : Anderson Publishing, 2003.</w:t>
            </w:r>
          </w:p>
          <w:p w:rsidR="00F235BB" w:rsidRPr="00F235BB" w:rsidRDefault="00F235BB" w:rsidP="00F235BB">
            <w:pPr>
              <w:spacing w:line="240" w:lineRule="auto"/>
              <w:rPr>
                <w:sz w:val="20"/>
              </w:rPr>
            </w:pPr>
            <w:r w:rsidRPr="00F235BB">
              <w:rPr>
                <w:sz w:val="20"/>
              </w:rPr>
              <w:t>[31]</w:t>
            </w:r>
            <w:r w:rsidRPr="00F235BB">
              <w:rPr>
                <w:sz w:val="20"/>
              </w:rPr>
              <w:tab/>
              <w:t xml:space="preserve"> T. O’Connor, Police discretion, </w:t>
            </w:r>
          </w:p>
          <w:p w:rsidR="00F235BB" w:rsidRPr="00F235BB" w:rsidRDefault="00F235BB" w:rsidP="00F235BB">
            <w:pPr>
              <w:spacing w:line="240" w:lineRule="auto"/>
              <w:rPr>
                <w:sz w:val="20"/>
              </w:rPr>
            </w:pPr>
            <w:r w:rsidRPr="00F235BB">
              <w:rPr>
                <w:sz w:val="20"/>
              </w:rPr>
              <w:t>Retrieved March 20, 2008, from http://www.apsu.edu/oconnort/4000/4000lect07.html 2004.</w:t>
            </w:r>
          </w:p>
          <w:p w:rsidR="00F235BB" w:rsidRPr="00F235BB" w:rsidRDefault="00F235BB" w:rsidP="00F235BB">
            <w:pPr>
              <w:spacing w:line="240" w:lineRule="auto"/>
              <w:rPr>
                <w:sz w:val="20"/>
              </w:rPr>
            </w:pPr>
            <w:r w:rsidRPr="00F235BB">
              <w:rPr>
                <w:sz w:val="20"/>
              </w:rPr>
              <w:t>[32]</w:t>
            </w:r>
            <w:r w:rsidRPr="00F235BB">
              <w:rPr>
                <w:sz w:val="20"/>
              </w:rPr>
              <w:tab/>
              <w:t>Centre for Harm Reduction, The manual for reducing drug-related harm in Asia. Macfarlane Burnet Institute for Medical Research and Public Health. Author, 2003.</w:t>
            </w:r>
          </w:p>
          <w:p w:rsidR="00F235BB" w:rsidRPr="00F235BB" w:rsidRDefault="00F235BB" w:rsidP="00F235BB">
            <w:pPr>
              <w:spacing w:line="240" w:lineRule="auto"/>
              <w:rPr>
                <w:sz w:val="20"/>
              </w:rPr>
            </w:pPr>
            <w:r w:rsidRPr="00F235BB">
              <w:rPr>
                <w:sz w:val="20"/>
              </w:rPr>
              <w:t>[33]</w:t>
            </w:r>
            <w:r w:rsidRPr="00F235BB">
              <w:rPr>
                <w:sz w:val="20"/>
              </w:rPr>
              <w:tab/>
              <w:t xml:space="preserve"> L. Beletsky, L.E. Grau, E. White, S. Bowman and R. Heimer, “The roles of law, client race, and program visibility in shaping police interference with the operation of US syringe exchange programs,” Addiction, 106(2) : 357-365, 2011.</w:t>
            </w:r>
          </w:p>
          <w:p w:rsidR="00F235BB" w:rsidRPr="00F235BB" w:rsidRDefault="00F235BB" w:rsidP="00F235BB">
            <w:pPr>
              <w:spacing w:line="240" w:lineRule="auto"/>
              <w:rPr>
                <w:sz w:val="20"/>
              </w:rPr>
            </w:pPr>
            <w:r w:rsidRPr="00F235BB">
              <w:rPr>
                <w:sz w:val="20"/>
              </w:rPr>
              <w:t>[34]</w:t>
            </w:r>
            <w:r w:rsidRPr="00F235BB">
              <w:rPr>
                <w:sz w:val="20"/>
              </w:rPr>
              <w:tab/>
              <w:t>J. Bargen, “The next step: Developing restorative communities,” Criminal Law Journal, (2), pp. 1-5, 2005.</w:t>
            </w:r>
          </w:p>
          <w:p w:rsidR="00F235BB" w:rsidRPr="00F235BB" w:rsidRDefault="00F235BB" w:rsidP="00F235BB">
            <w:pPr>
              <w:spacing w:line="240" w:lineRule="auto"/>
              <w:rPr>
                <w:sz w:val="20"/>
              </w:rPr>
            </w:pPr>
            <w:r w:rsidRPr="00F235BB">
              <w:rPr>
                <w:sz w:val="20"/>
              </w:rPr>
              <w:t>[35]</w:t>
            </w:r>
            <w:r w:rsidRPr="00F235BB">
              <w:rPr>
                <w:sz w:val="20"/>
              </w:rPr>
              <w:tab/>
              <w:t>S. Burris, “Drug policing, harm reduction and health : Directions for advocacy,” International Journal of Drug Policy, 20, 293 – 295, 2009.</w:t>
            </w:r>
          </w:p>
          <w:p w:rsidR="00F235BB" w:rsidRPr="00F235BB" w:rsidRDefault="00F235BB" w:rsidP="00F235BB">
            <w:pPr>
              <w:spacing w:line="240" w:lineRule="auto"/>
              <w:rPr>
                <w:sz w:val="20"/>
              </w:rPr>
            </w:pPr>
            <w:r w:rsidRPr="00F235BB">
              <w:rPr>
                <w:sz w:val="20"/>
              </w:rPr>
              <w:t>[36]</w:t>
            </w:r>
            <w:r w:rsidRPr="00F235BB">
              <w:rPr>
                <w:sz w:val="20"/>
              </w:rPr>
              <w:tab/>
              <w:t>K. Dolan, P. Dillon, and E.Sillins, Needle and syringe programs : Your questions answered. Canberra, Australian Government Department of Health and Aging. 2005.</w:t>
            </w:r>
          </w:p>
          <w:p w:rsidR="00F235BB" w:rsidRPr="00F235BB" w:rsidRDefault="00F235BB" w:rsidP="00F235BB">
            <w:pPr>
              <w:spacing w:line="240" w:lineRule="auto"/>
              <w:rPr>
                <w:sz w:val="20"/>
              </w:rPr>
            </w:pPr>
            <w:r w:rsidRPr="00F235BB">
              <w:rPr>
                <w:sz w:val="20"/>
              </w:rPr>
              <w:t>[37]</w:t>
            </w:r>
            <w:r w:rsidRPr="00F235BB">
              <w:rPr>
                <w:sz w:val="20"/>
              </w:rPr>
              <w:tab/>
              <w:t>B. Silverman, C.S. Davis, J. Graff, U. Bhatti, M. Santos, and L.  Beletsky, “Harmonizing disease prevention and police practice in the implementation of HIV prevention programs : Up-stream strategies from Wilmington, Delaware,” Harm Reduction Journal. 9:17, 2012.</w:t>
            </w:r>
          </w:p>
          <w:p w:rsidR="00F235BB" w:rsidRPr="00F235BB" w:rsidRDefault="00F235BB" w:rsidP="00F235BB">
            <w:pPr>
              <w:spacing w:line="240" w:lineRule="auto"/>
              <w:rPr>
                <w:sz w:val="20"/>
              </w:rPr>
            </w:pPr>
            <w:r w:rsidRPr="00F235BB">
              <w:rPr>
                <w:sz w:val="20"/>
              </w:rPr>
              <w:t>doi:10.1186/1477-7517-9-17</w:t>
            </w:r>
          </w:p>
          <w:p w:rsidR="00F235BB" w:rsidRPr="00F235BB" w:rsidRDefault="00F235BB" w:rsidP="00F235BB">
            <w:pPr>
              <w:spacing w:line="240" w:lineRule="auto"/>
              <w:rPr>
                <w:sz w:val="20"/>
              </w:rPr>
            </w:pPr>
            <w:r w:rsidRPr="00F235BB">
              <w:rPr>
                <w:sz w:val="20"/>
              </w:rPr>
              <w:t xml:space="preserve">[38] N. Blaikie. “Approaches to Social Enquiry: </w:t>
            </w:r>
          </w:p>
          <w:p w:rsidR="00F235BB" w:rsidRPr="00F235BB" w:rsidRDefault="00F235BB" w:rsidP="00F235BB">
            <w:pPr>
              <w:spacing w:line="240" w:lineRule="auto"/>
              <w:rPr>
                <w:sz w:val="20"/>
              </w:rPr>
            </w:pPr>
            <w:r w:rsidRPr="00F235BB">
              <w:rPr>
                <w:sz w:val="20"/>
              </w:rPr>
              <w:t xml:space="preserve">       Advancing Knowledge”. 2nd edition. Polity Press,  </w:t>
            </w:r>
          </w:p>
          <w:p w:rsidR="00F235BB" w:rsidRPr="00F235BB" w:rsidRDefault="00F235BB" w:rsidP="00F235BB">
            <w:pPr>
              <w:spacing w:line="240" w:lineRule="auto"/>
              <w:rPr>
                <w:sz w:val="20"/>
              </w:rPr>
            </w:pPr>
            <w:r w:rsidRPr="00F235BB">
              <w:rPr>
                <w:sz w:val="20"/>
              </w:rPr>
              <w:t xml:space="preserve">       Cambridge. 2007</w:t>
            </w:r>
          </w:p>
          <w:p w:rsidR="00F235BB" w:rsidRPr="00F235BB" w:rsidRDefault="00F235BB" w:rsidP="00F235BB">
            <w:pPr>
              <w:spacing w:line="240" w:lineRule="auto"/>
              <w:rPr>
                <w:sz w:val="20"/>
              </w:rPr>
            </w:pPr>
            <w:r w:rsidRPr="00F235BB">
              <w:rPr>
                <w:sz w:val="20"/>
              </w:rPr>
              <w:t xml:space="preserve">[39] A. E. Fortune, W. J. Reid, R. L. Miller. “Qualitative </w:t>
            </w:r>
          </w:p>
          <w:p w:rsidR="00F235BB" w:rsidRPr="00F235BB" w:rsidRDefault="00F235BB" w:rsidP="00F235BB">
            <w:pPr>
              <w:spacing w:line="240" w:lineRule="auto"/>
              <w:rPr>
                <w:sz w:val="20"/>
              </w:rPr>
            </w:pPr>
            <w:r w:rsidRPr="00F235BB">
              <w:rPr>
                <w:sz w:val="20"/>
              </w:rPr>
              <w:t xml:space="preserve">       Research in Social Work”. Columbia University </w:t>
            </w:r>
          </w:p>
          <w:p w:rsidR="00F235BB" w:rsidRPr="00F235BB" w:rsidRDefault="00F235BB" w:rsidP="00F235BB">
            <w:pPr>
              <w:spacing w:line="240" w:lineRule="auto"/>
              <w:rPr>
                <w:sz w:val="20"/>
              </w:rPr>
            </w:pPr>
            <w:r w:rsidRPr="00F235BB">
              <w:rPr>
                <w:sz w:val="20"/>
              </w:rPr>
              <w:t xml:space="preserve">       Press, New York. 2014</w:t>
            </w:r>
          </w:p>
          <w:p w:rsidR="00F235BB" w:rsidRPr="00F235BB" w:rsidRDefault="00F235BB" w:rsidP="00F235BB">
            <w:pPr>
              <w:spacing w:line="240" w:lineRule="auto"/>
              <w:rPr>
                <w:sz w:val="20"/>
              </w:rPr>
            </w:pPr>
            <w:r w:rsidRPr="00F235BB">
              <w:rPr>
                <w:sz w:val="20"/>
              </w:rPr>
              <w:t xml:space="preserve">[40] V. Braun and V. Clarke. “Successful Qualitative </w:t>
            </w:r>
          </w:p>
          <w:p w:rsidR="00F235BB" w:rsidRPr="00F235BB" w:rsidRDefault="00F235BB" w:rsidP="00F235BB">
            <w:pPr>
              <w:spacing w:line="240" w:lineRule="auto"/>
              <w:rPr>
                <w:sz w:val="20"/>
              </w:rPr>
            </w:pPr>
            <w:r w:rsidRPr="00F235BB">
              <w:rPr>
                <w:sz w:val="20"/>
              </w:rPr>
              <w:t xml:space="preserve">        Research: A Practical Guide for Beginners”. Sage </w:t>
            </w:r>
          </w:p>
          <w:p w:rsidR="00F235BB" w:rsidRPr="00F235BB" w:rsidRDefault="00F235BB" w:rsidP="00F235BB">
            <w:pPr>
              <w:spacing w:line="240" w:lineRule="auto"/>
              <w:rPr>
                <w:sz w:val="20"/>
              </w:rPr>
            </w:pPr>
            <w:r w:rsidRPr="00F235BB">
              <w:rPr>
                <w:sz w:val="20"/>
              </w:rPr>
              <w:t xml:space="preserve">        Publication. Thousands Oaks, California. 2013. </w:t>
            </w:r>
          </w:p>
          <w:p w:rsidR="00CC3A80" w:rsidRPr="009F0074" w:rsidRDefault="00CC3A80" w:rsidP="00E90E4F">
            <w:pPr>
              <w:pStyle w:val="PARAICOCI"/>
              <w:spacing w:after="0" w:line="252" w:lineRule="auto"/>
              <w:rPr>
                <w:sz w:val="16"/>
                <w:szCs w:val="16"/>
              </w:rPr>
            </w:pPr>
          </w:p>
        </w:tc>
        <w:tc>
          <w:tcPr>
            <w:tcW w:w="1086" w:type="dxa"/>
            <w:gridSpan w:val="2"/>
            <w:shd w:val="clear" w:color="auto" w:fill="auto"/>
            <w:vAlign w:val="center"/>
          </w:tcPr>
          <w:p w:rsidR="0044096F" w:rsidRPr="00AE638A" w:rsidRDefault="00341224" w:rsidP="002436AB">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0044096F" w:rsidRPr="00AE638A">
              <w:rPr>
                <w:rFonts w:eastAsia="Times New Roman"/>
                <w:b/>
                <w:sz w:val="20"/>
                <w:lang w:eastAsia="en-US"/>
              </w:rPr>
              <w:t>-</w:t>
            </w:r>
            <w:r>
              <w:rPr>
                <w:rFonts w:eastAsia="Times New Roman"/>
                <w:b/>
                <w:sz w:val="20"/>
                <w:lang w:eastAsia="en-US"/>
              </w:rPr>
              <w:t>3</w:t>
            </w:r>
            <w:r w:rsidR="002436AB">
              <w:rPr>
                <w:rFonts w:eastAsia="Times New Roman"/>
                <w:b/>
                <w:sz w:val="20"/>
                <w:lang w:eastAsia="en-US"/>
              </w:rPr>
              <w:t>6</w:t>
            </w:r>
            <w:r>
              <w:rPr>
                <w:rFonts w:eastAsia="Times New Roman"/>
                <w:b/>
                <w:sz w:val="20"/>
                <w:lang w:eastAsia="en-US"/>
              </w:rPr>
              <w:t>7</w:t>
            </w:r>
          </w:p>
        </w:tc>
      </w:tr>
      <w:tr w:rsidR="00683217" w:rsidRPr="005B122B" w:rsidTr="00D6556E">
        <w:trPr>
          <w:trHeight w:val="300"/>
        </w:trPr>
        <w:tc>
          <w:tcPr>
            <w:tcW w:w="648" w:type="dxa"/>
            <w:vMerge w:val="restart"/>
            <w:vAlign w:val="center"/>
          </w:tcPr>
          <w:p w:rsidR="0050243E" w:rsidRDefault="0050243E" w:rsidP="00CD5827">
            <w:pPr>
              <w:jc w:val="center"/>
              <w:rPr>
                <w:rFonts w:eastAsia="Times New Roman"/>
                <w:b/>
                <w:sz w:val="20"/>
                <w:lang w:eastAsia="en-US"/>
              </w:rPr>
            </w:pPr>
          </w:p>
          <w:p w:rsidR="0050243E" w:rsidRDefault="0050243E" w:rsidP="00CD5827">
            <w:pPr>
              <w:jc w:val="center"/>
              <w:rPr>
                <w:rFonts w:eastAsia="Times New Roman"/>
                <w:b/>
                <w:sz w:val="20"/>
                <w:lang w:eastAsia="en-US"/>
              </w:rPr>
            </w:pPr>
          </w:p>
          <w:p w:rsidR="0050243E" w:rsidRDefault="0050243E" w:rsidP="00CD5827">
            <w:pPr>
              <w:jc w:val="center"/>
              <w:rPr>
                <w:rFonts w:eastAsia="Times New Roman"/>
                <w:b/>
                <w:sz w:val="20"/>
                <w:lang w:eastAsia="en-US"/>
              </w:rPr>
            </w:pPr>
          </w:p>
          <w:p w:rsidR="0050243E" w:rsidRDefault="0050243E" w:rsidP="00CD5827">
            <w:pPr>
              <w:jc w:val="center"/>
              <w:rPr>
                <w:rFonts w:eastAsia="Times New Roman"/>
                <w:b/>
                <w:sz w:val="20"/>
                <w:lang w:eastAsia="en-US"/>
              </w:rPr>
            </w:pPr>
          </w:p>
          <w:p w:rsidR="0050243E" w:rsidRDefault="0050243E" w:rsidP="00CD5827">
            <w:pPr>
              <w:jc w:val="center"/>
              <w:rPr>
                <w:rFonts w:eastAsia="Times New Roman"/>
                <w:b/>
                <w:sz w:val="20"/>
                <w:lang w:eastAsia="en-US"/>
              </w:rPr>
            </w:pPr>
          </w:p>
          <w:p w:rsidR="0050243E" w:rsidRDefault="0050243E" w:rsidP="00CD5827">
            <w:pPr>
              <w:jc w:val="center"/>
              <w:rPr>
                <w:rFonts w:eastAsia="Times New Roman"/>
                <w:b/>
                <w:sz w:val="20"/>
                <w:lang w:eastAsia="en-US"/>
              </w:rPr>
            </w:pPr>
          </w:p>
          <w:p w:rsidR="0050243E" w:rsidRDefault="0050243E" w:rsidP="00CD5827">
            <w:pPr>
              <w:jc w:val="center"/>
              <w:rPr>
                <w:rFonts w:eastAsia="Times New Roman"/>
                <w:b/>
                <w:sz w:val="20"/>
                <w:lang w:eastAsia="en-US"/>
              </w:rPr>
            </w:pPr>
          </w:p>
          <w:p w:rsidR="0050243E" w:rsidRDefault="0050243E" w:rsidP="00CD5827">
            <w:pPr>
              <w:jc w:val="center"/>
              <w:rPr>
                <w:rFonts w:eastAsia="Times New Roman"/>
                <w:b/>
                <w:sz w:val="20"/>
                <w:lang w:eastAsia="en-US"/>
              </w:rPr>
            </w:pPr>
          </w:p>
          <w:p w:rsidR="0050243E" w:rsidRDefault="0050243E" w:rsidP="00CD5827">
            <w:pPr>
              <w:jc w:val="center"/>
              <w:rPr>
                <w:rFonts w:eastAsia="Times New Roman"/>
                <w:b/>
                <w:sz w:val="20"/>
                <w:lang w:eastAsia="en-US"/>
              </w:rPr>
            </w:pPr>
          </w:p>
          <w:p w:rsidR="00683217" w:rsidRPr="005B122B" w:rsidRDefault="0050243E" w:rsidP="00CD5827">
            <w:pPr>
              <w:jc w:val="center"/>
              <w:rPr>
                <w:rFonts w:eastAsia="Times New Roman"/>
                <w:b/>
                <w:sz w:val="20"/>
                <w:lang w:eastAsia="en-US"/>
              </w:rPr>
            </w:pPr>
            <w:r>
              <w:rPr>
                <w:rFonts w:eastAsia="Times New Roman"/>
                <w:b/>
                <w:sz w:val="20"/>
                <w:lang w:eastAsia="en-US"/>
              </w:rPr>
              <w:t>2</w:t>
            </w:r>
            <w:r w:rsidR="00683217" w:rsidRPr="005B122B">
              <w:rPr>
                <w:rFonts w:eastAsia="Times New Roman"/>
                <w:b/>
                <w:sz w:val="20"/>
                <w:lang w:eastAsia="en-US"/>
              </w:rPr>
              <w:t>.</w:t>
            </w:r>
          </w:p>
        </w:tc>
        <w:tc>
          <w:tcPr>
            <w:tcW w:w="1445" w:type="dxa"/>
            <w:shd w:val="clear" w:color="auto" w:fill="auto"/>
            <w:noWrap/>
            <w:vAlign w:val="center"/>
            <w:hideMark/>
          </w:tcPr>
          <w:p w:rsidR="00683217" w:rsidRPr="005B122B" w:rsidRDefault="00683217" w:rsidP="007842F3">
            <w:pPr>
              <w:spacing w:line="252" w:lineRule="auto"/>
              <w:jc w:val="left"/>
              <w:rPr>
                <w:rFonts w:eastAsia="Times New Roman"/>
                <w:b/>
                <w:sz w:val="20"/>
                <w:lang w:eastAsia="en-US"/>
              </w:rPr>
            </w:pPr>
            <w:r w:rsidRPr="005B122B">
              <w:rPr>
                <w:rFonts w:eastAsia="Times New Roman"/>
                <w:b/>
                <w:sz w:val="20"/>
                <w:lang w:eastAsia="en-US"/>
              </w:rPr>
              <w:lastRenderedPageBreak/>
              <w:t>Authors:</w:t>
            </w:r>
          </w:p>
        </w:tc>
        <w:tc>
          <w:tcPr>
            <w:tcW w:w="9085" w:type="dxa"/>
            <w:gridSpan w:val="3"/>
            <w:shd w:val="clear" w:color="auto" w:fill="auto"/>
            <w:noWrap/>
            <w:vAlign w:val="center"/>
          </w:tcPr>
          <w:p w:rsidR="00683217" w:rsidRPr="00F45B40" w:rsidRDefault="00A37855" w:rsidP="007842F3">
            <w:pPr>
              <w:spacing w:after="120" w:line="252" w:lineRule="auto"/>
              <w:jc w:val="left"/>
              <w:rPr>
                <w:rFonts w:eastAsia="Times New Roman"/>
                <w:b/>
                <w:sz w:val="20"/>
                <w:lang w:eastAsia="en-US"/>
              </w:rPr>
            </w:pPr>
            <w:r w:rsidRPr="00A37855">
              <w:rPr>
                <w:rFonts w:eastAsia="Times New Roman"/>
                <w:b/>
                <w:sz w:val="20"/>
                <w:lang w:eastAsia="en-US"/>
              </w:rPr>
              <w:t>Abdul Rahman Ahmad Badayai, Wan Shahrazad Wan Sulaiman, &amp; Rozainee Khairudin</w:t>
            </w:r>
          </w:p>
        </w:tc>
      </w:tr>
      <w:tr w:rsidR="00683217" w:rsidRPr="005B122B" w:rsidTr="00337E7A">
        <w:trPr>
          <w:trHeight w:val="369"/>
        </w:trPr>
        <w:tc>
          <w:tcPr>
            <w:tcW w:w="648" w:type="dxa"/>
            <w:vMerge/>
            <w:vAlign w:val="center"/>
          </w:tcPr>
          <w:p w:rsidR="00683217" w:rsidRPr="005B122B" w:rsidRDefault="00683217" w:rsidP="00CD5827">
            <w:pPr>
              <w:jc w:val="center"/>
              <w:rPr>
                <w:rFonts w:eastAsia="Times New Roman"/>
                <w:sz w:val="20"/>
                <w:lang w:eastAsia="en-US"/>
              </w:rPr>
            </w:pPr>
          </w:p>
        </w:tc>
        <w:tc>
          <w:tcPr>
            <w:tcW w:w="1445" w:type="dxa"/>
            <w:shd w:val="clear" w:color="auto" w:fill="auto"/>
            <w:noWrap/>
            <w:vAlign w:val="center"/>
            <w:hideMark/>
          </w:tcPr>
          <w:p w:rsidR="00683217" w:rsidRPr="005B122B" w:rsidRDefault="00683217" w:rsidP="007842F3">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hideMark/>
          </w:tcPr>
          <w:p w:rsidR="00683217" w:rsidRPr="00F45B40" w:rsidRDefault="00A37855" w:rsidP="00002EC4">
            <w:pPr>
              <w:spacing w:line="252" w:lineRule="auto"/>
              <w:jc w:val="left"/>
              <w:rPr>
                <w:rFonts w:eastAsia="Times New Roman"/>
                <w:b/>
                <w:sz w:val="20"/>
                <w:lang w:eastAsia="en-US"/>
              </w:rPr>
            </w:pPr>
            <w:r w:rsidRPr="00A37855">
              <w:rPr>
                <w:rFonts w:eastAsia="Times New Roman"/>
                <w:b/>
                <w:spacing w:val="6"/>
                <w:kern w:val="16"/>
                <w:sz w:val="20"/>
              </w:rPr>
              <w:t>Inhibitory and Emotional Control Deficits as Mediators between Protective Factors and Symptoms of Problem Behaviors in Delinquency</w:t>
            </w:r>
          </w:p>
        </w:tc>
      </w:tr>
      <w:tr w:rsidR="00683217" w:rsidRPr="005B122B" w:rsidTr="00337E7A">
        <w:trPr>
          <w:trHeight w:val="60"/>
        </w:trPr>
        <w:tc>
          <w:tcPr>
            <w:tcW w:w="648" w:type="dxa"/>
            <w:vMerge/>
            <w:vAlign w:val="center"/>
          </w:tcPr>
          <w:p w:rsidR="00683217" w:rsidRPr="005B122B" w:rsidRDefault="00683217" w:rsidP="00CD5827">
            <w:pPr>
              <w:spacing w:line="240" w:lineRule="auto"/>
              <w:jc w:val="center"/>
              <w:rPr>
                <w:rFonts w:eastAsia="Times New Roman"/>
                <w:sz w:val="20"/>
                <w:lang w:eastAsia="en-US"/>
              </w:rPr>
            </w:pPr>
          </w:p>
        </w:tc>
        <w:tc>
          <w:tcPr>
            <w:tcW w:w="9444" w:type="dxa"/>
            <w:gridSpan w:val="2"/>
            <w:shd w:val="clear" w:color="auto" w:fill="auto"/>
            <w:noWrap/>
            <w:vAlign w:val="center"/>
            <w:hideMark/>
          </w:tcPr>
          <w:p w:rsidR="00CC3A80" w:rsidRDefault="00CC3A80" w:rsidP="007842F3">
            <w:pPr>
              <w:spacing w:line="252" w:lineRule="auto"/>
              <w:rPr>
                <w:b/>
                <w:sz w:val="20"/>
              </w:rPr>
            </w:pPr>
          </w:p>
          <w:p w:rsidR="00A37855" w:rsidRPr="00A37855" w:rsidRDefault="00683217" w:rsidP="00A37855">
            <w:pPr>
              <w:pStyle w:val="Abstract"/>
              <w:rPr>
                <w:rFonts w:eastAsia="MS Mincho"/>
                <w:b w:val="0"/>
              </w:rPr>
            </w:pPr>
            <w:r w:rsidRPr="003374CB">
              <w:rPr>
                <w:sz w:val="20"/>
              </w:rPr>
              <w:t>Abstract:</w:t>
            </w:r>
            <w:r w:rsidR="00A37855" w:rsidRPr="00A37855">
              <w:rPr>
                <w:rFonts w:eastAsia="MS Mincho"/>
                <w:b w:val="0"/>
              </w:rPr>
              <w:t xml:space="preserve">Much research has examined the role of inhibitory and emotional controls in the educational setting with an emphasis on learning and coaching. However, they underestimate the effect and role of inhibitory and emotional controls in delinquent behaviors. Therefore, the current study examined the impact of inhibitory and emotional controls as mediators between protective factors and symptoms of problem behaviors. Respondents of the survey consisted of 404 delinquents convicted of several crimes such as armed robbery, drug trafficking, and drug use, gang fights, rape, homicide, and out of control behaviors. Three psychological instruments; Developmental Assets Questionnaire-Malaysian Version (DAQ-MV), Behavior Rating Inventory of Executive Function- Self Report (BRIEF-SR) and Achenbach System of Empirical Behavior Assessment- Youth Self-Report (ASEBA-YSR) were used to collect data. The result showed that there was no evidence that </w:t>
            </w:r>
            <w:r w:rsidR="00A37855" w:rsidRPr="00A37855">
              <w:rPr>
                <w:rFonts w:eastAsia="MS Mincho"/>
                <w:b w:val="0"/>
              </w:rPr>
              <w:lastRenderedPageBreak/>
              <w:t xml:space="preserve">planning/decision making influenced rule-breaking behavior independent of its effect on inhibitory and emotional controls (c’ = -.113, p = .062). On the contrary, there was evidence that resistance skill/resilience influenced rule-breaking behavior independently of its effect on inhibitory and emotional controls (c’ = -.204, p = .000). Morality and religiosity also have been found to influence rule-breaking behavior independently of its effect on inhibitory and emotional controls (c’ = -.231, p = .000). The results contributed to an enhancement of early prevention strategy based on executive function, especially in institutions like prison and rehabilitation school.    </w:t>
            </w:r>
          </w:p>
          <w:p w:rsidR="00A37855" w:rsidRPr="00A37855" w:rsidRDefault="00A37855" w:rsidP="00A37855">
            <w:pPr>
              <w:pStyle w:val="Abstract"/>
              <w:rPr>
                <w:rFonts w:eastAsia="MS Mincho"/>
                <w:b w:val="0"/>
              </w:rPr>
            </w:pPr>
          </w:p>
          <w:p w:rsidR="00683217" w:rsidRPr="00574421" w:rsidRDefault="00A37855" w:rsidP="00A37855">
            <w:pPr>
              <w:spacing w:line="252" w:lineRule="auto"/>
              <w:rPr>
                <w:rFonts w:eastAsia="Times New Roman"/>
                <w:b/>
                <w:sz w:val="20"/>
                <w:lang w:eastAsia="en-US"/>
              </w:rPr>
            </w:pPr>
            <w:r w:rsidRPr="00A37855">
              <w:rPr>
                <w:rFonts w:eastAsia="MS Mincho"/>
              </w:rPr>
              <w:t xml:space="preserve">Index Terms: executive function, developmental assets, rule-breaking behavior, at-risk youth. </w:t>
            </w:r>
            <w:r w:rsidR="00683217" w:rsidRPr="00574421">
              <w:rPr>
                <w:rFonts w:eastAsia="Times New Roman"/>
                <w:b/>
                <w:sz w:val="20"/>
                <w:lang w:eastAsia="en-US"/>
              </w:rPr>
              <w:t>References</w:t>
            </w:r>
            <w:r w:rsidR="00683217">
              <w:rPr>
                <w:rFonts w:eastAsia="Times New Roman"/>
                <w:b/>
                <w:sz w:val="20"/>
                <w:lang w:eastAsia="en-US"/>
              </w:rPr>
              <w:t>:</w:t>
            </w:r>
          </w:p>
          <w:p w:rsidR="00A37855" w:rsidRPr="00A37855" w:rsidRDefault="00A37855" w:rsidP="00A37855">
            <w:pPr>
              <w:autoSpaceDE w:val="0"/>
              <w:autoSpaceDN w:val="0"/>
              <w:adjustRightInd w:val="0"/>
              <w:spacing w:line="240" w:lineRule="auto"/>
              <w:jc w:val="left"/>
              <w:rPr>
                <w:sz w:val="16"/>
                <w:szCs w:val="16"/>
              </w:rPr>
            </w:pPr>
            <w:r w:rsidRPr="00A37855">
              <w:rPr>
                <w:sz w:val="16"/>
                <w:szCs w:val="16"/>
              </w:rPr>
              <w:t xml:space="preserve">[1] Hall, G.S. (1904). Adolescence: In psychology and its </w:t>
            </w:r>
          </w:p>
          <w:p w:rsidR="00A37855" w:rsidRPr="00A37855" w:rsidRDefault="00A37855" w:rsidP="00A37855">
            <w:pPr>
              <w:autoSpaceDE w:val="0"/>
              <w:autoSpaceDN w:val="0"/>
              <w:adjustRightInd w:val="0"/>
              <w:spacing w:line="240" w:lineRule="auto"/>
              <w:jc w:val="left"/>
              <w:rPr>
                <w:sz w:val="16"/>
                <w:szCs w:val="16"/>
              </w:rPr>
            </w:pPr>
            <w:r w:rsidRPr="00A37855">
              <w:rPr>
                <w:sz w:val="16"/>
                <w:szCs w:val="16"/>
              </w:rPr>
              <w:t xml:space="preserve">relation to physiology, anthropology, sociology, </w:t>
            </w:r>
          </w:p>
          <w:p w:rsidR="00A37855" w:rsidRPr="00A37855" w:rsidRDefault="00A37855" w:rsidP="00A37855">
            <w:pPr>
              <w:autoSpaceDE w:val="0"/>
              <w:autoSpaceDN w:val="0"/>
              <w:adjustRightInd w:val="0"/>
              <w:spacing w:line="240" w:lineRule="auto"/>
              <w:jc w:val="left"/>
              <w:rPr>
                <w:sz w:val="16"/>
                <w:szCs w:val="16"/>
              </w:rPr>
            </w:pPr>
            <w:r w:rsidRPr="00A37855">
              <w:rPr>
                <w:sz w:val="16"/>
                <w:szCs w:val="16"/>
              </w:rPr>
              <w:t xml:space="preserve">sex, crime, religion, and education. (vol I &amp; II). </w:t>
            </w:r>
          </w:p>
          <w:p w:rsidR="00A37855" w:rsidRPr="00A37855" w:rsidRDefault="00A37855" w:rsidP="00A37855">
            <w:pPr>
              <w:autoSpaceDE w:val="0"/>
              <w:autoSpaceDN w:val="0"/>
              <w:adjustRightInd w:val="0"/>
              <w:spacing w:line="240" w:lineRule="auto"/>
              <w:jc w:val="left"/>
              <w:rPr>
                <w:sz w:val="16"/>
                <w:szCs w:val="16"/>
              </w:rPr>
            </w:pPr>
            <w:r w:rsidRPr="00A37855">
              <w:rPr>
                <w:sz w:val="16"/>
                <w:szCs w:val="16"/>
              </w:rPr>
              <w:t>New Jersey: Prentice-Hall.</w:t>
            </w:r>
          </w:p>
          <w:p w:rsidR="00A37855" w:rsidRPr="00A37855" w:rsidRDefault="00A37855" w:rsidP="00A37855">
            <w:pPr>
              <w:autoSpaceDE w:val="0"/>
              <w:autoSpaceDN w:val="0"/>
              <w:adjustRightInd w:val="0"/>
              <w:spacing w:line="240" w:lineRule="auto"/>
              <w:jc w:val="left"/>
              <w:rPr>
                <w:sz w:val="16"/>
                <w:szCs w:val="16"/>
              </w:rPr>
            </w:pPr>
            <w:r w:rsidRPr="00A37855">
              <w:rPr>
                <w:sz w:val="16"/>
                <w:szCs w:val="16"/>
              </w:rPr>
              <w:t xml:space="preserve"> [2] Mohamed, M. Z., Marican, S., Elias, N., &amp; Don, Y. (2008). Pattern of substance and drug misuse among youth in Malaysia. Jurnal Antidadah Malaysia, 3,1–56.</w:t>
            </w:r>
          </w:p>
          <w:p w:rsidR="00A37855" w:rsidRPr="00A37855" w:rsidRDefault="00A37855" w:rsidP="00A37855">
            <w:pPr>
              <w:autoSpaceDE w:val="0"/>
              <w:autoSpaceDN w:val="0"/>
              <w:adjustRightInd w:val="0"/>
              <w:spacing w:line="240" w:lineRule="auto"/>
              <w:jc w:val="left"/>
              <w:rPr>
                <w:sz w:val="16"/>
                <w:szCs w:val="16"/>
              </w:rPr>
            </w:pPr>
            <w:r w:rsidRPr="00A37855">
              <w:rPr>
                <w:sz w:val="16"/>
                <w:szCs w:val="16"/>
              </w:rPr>
              <w:t xml:space="preserve"> [3] Hammond, D., Kin, F., Prohmmo, A., Kungskulniti, N., Lian, T. Y., Sharma, S. K., Buppha, S., Borland, R., &amp; Fong, G. T. (2008). Patterns of smoking among adolescents in Malaysia and Thailand: Findings from the International Tobacco Control Southeast Asia Survey. Asia-Pacific Journal of Public Health /Asia-Pacific Academic Consortium for Public Health, 20(3), 193–203. Doi.org/10.1177/1010539508317572</w:t>
            </w:r>
          </w:p>
          <w:p w:rsidR="00A37855" w:rsidRPr="00A37855" w:rsidRDefault="00A37855" w:rsidP="00A37855">
            <w:pPr>
              <w:autoSpaceDE w:val="0"/>
              <w:autoSpaceDN w:val="0"/>
              <w:adjustRightInd w:val="0"/>
              <w:spacing w:line="240" w:lineRule="auto"/>
              <w:jc w:val="left"/>
              <w:rPr>
                <w:sz w:val="16"/>
                <w:szCs w:val="16"/>
              </w:rPr>
            </w:pPr>
            <w:r w:rsidRPr="00A37855">
              <w:rPr>
                <w:sz w:val="16"/>
                <w:szCs w:val="16"/>
              </w:rPr>
              <w:t>[4] Lim, K.H., Sumarni, M.G., Kee, C.C., Christopher, V.M., Noruiza Hana, M., Lim, K.K., &amp; Amal, N.M. (2010). Prevalence and Factors Associated With Smoking Among Form Four students In Petaling District, Selangor, Malaysia. Tropical Biomedicine, 27(3), 394-403.</w:t>
            </w:r>
          </w:p>
          <w:p w:rsidR="00A37855" w:rsidRPr="00A37855" w:rsidRDefault="00A37855" w:rsidP="00A37855">
            <w:pPr>
              <w:autoSpaceDE w:val="0"/>
              <w:autoSpaceDN w:val="0"/>
              <w:adjustRightInd w:val="0"/>
              <w:spacing w:line="240" w:lineRule="auto"/>
              <w:jc w:val="left"/>
              <w:rPr>
                <w:sz w:val="16"/>
                <w:szCs w:val="16"/>
              </w:rPr>
            </w:pPr>
            <w:r w:rsidRPr="00A37855">
              <w:rPr>
                <w:sz w:val="16"/>
                <w:szCs w:val="16"/>
              </w:rPr>
              <w:t xml:space="preserve"> [5] Lee, W.E., Wadsworth, M.E., &amp; Hotopf, M. (2006). The protective role of trait anxiety: A longitudinal cohort study. Psychological Medicine, 36, 345–351.</w:t>
            </w:r>
          </w:p>
          <w:p w:rsidR="00A37855" w:rsidRPr="00A37855" w:rsidRDefault="00A37855" w:rsidP="00A37855">
            <w:pPr>
              <w:autoSpaceDE w:val="0"/>
              <w:autoSpaceDN w:val="0"/>
              <w:adjustRightInd w:val="0"/>
              <w:spacing w:line="240" w:lineRule="auto"/>
              <w:jc w:val="left"/>
              <w:rPr>
                <w:sz w:val="16"/>
                <w:szCs w:val="16"/>
              </w:rPr>
            </w:pPr>
            <w:r w:rsidRPr="00A37855">
              <w:rPr>
                <w:sz w:val="16"/>
                <w:szCs w:val="16"/>
              </w:rPr>
              <w:t xml:space="preserve"> [6] Omar, Hatim A., Ventegodt, S., &amp; Merrick, J. (2010). Quality of Life and Adolescents in Rural Kentucky. Pediatrics Faculty Publications. Paper 115. Retrieved from http://uknowledge.uky.edu/pediatrics_facpub/115</w:t>
            </w:r>
          </w:p>
          <w:p w:rsidR="00A37855" w:rsidRPr="00A37855" w:rsidRDefault="00A37855" w:rsidP="00A37855">
            <w:pPr>
              <w:autoSpaceDE w:val="0"/>
              <w:autoSpaceDN w:val="0"/>
              <w:adjustRightInd w:val="0"/>
              <w:spacing w:line="240" w:lineRule="auto"/>
              <w:jc w:val="left"/>
              <w:rPr>
                <w:sz w:val="16"/>
                <w:szCs w:val="16"/>
              </w:rPr>
            </w:pPr>
            <w:r w:rsidRPr="00A37855">
              <w:rPr>
                <w:sz w:val="16"/>
                <w:szCs w:val="16"/>
              </w:rPr>
              <w:t xml:space="preserve">[7] Wicks-Nelson, R., &amp; Israel, A.C. (2009). Abnormal child </w:t>
            </w:r>
          </w:p>
          <w:p w:rsidR="00A37855" w:rsidRPr="00A37855" w:rsidRDefault="00A37855" w:rsidP="00A37855">
            <w:pPr>
              <w:autoSpaceDE w:val="0"/>
              <w:autoSpaceDN w:val="0"/>
              <w:adjustRightInd w:val="0"/>
              <w:spacing w:line="240" w:lineRule="auto"/>
              <w:jc w:val="left"/>
              <w:rPr>
                <w:sz w:val="16"/>
                <w:szCs w:val="16"/>
              </w:rPr>
            </w:pPr>
            <w:r w:rsidRPr="00A37855">
              <w:rPr>
                <w:sz w:val="16"/>
                <w:szCs w:val="16"/>
              </w:rPr>
              <w:t>and adolescent psychology. (7th Ed.).Pearson Education: New Jersey.</w:t>
            </w:r>
            <w:r w:rsidRPr="00A37855">
              <w:rPr>
                <w:sz w:val="16"/>
                <w:szCs w:val="16"/>
              </w:rPr>
              <w:cr/>
            </w:r>
          </w:p>
          <w:p w:rsidR="00A37855" w:rsidRPr="00A37855" w:rsidRDefault="00A37855" w:rsidP="00A37855">
            <w:pPr>
              <w:autoSpaceDE w:val="0"/>
              <w:autoSpaceDN w:val="0"/>
              <w:adjustRightInd w:val="0"/>
              <w:spacing w:line="240" w:lineRule="auto"/>
              <w:jc w:val="left"/>
              <w:rPr>
                <w:sz w:val="16"/>
                <w:szCs w:val="16"/>
              </w:rPr>
            </w:pPr>
            <w:r w:rsidRPr="00A37855">
              <w:rPr>
                <w:sz w:val="16"/>
                <w:szCs w:val="16"/>
              </w:rPr>
              <w:t xml:space="preserve"> [8] Wicks-Nelson, R., &amp; Israel, A.C. (2013).  Abnormal </w:t>
            </w:r>
          </w:p>
          <w:p w:rsidR="00A37855" w:rsidRPr="00A37855" w:rsidRDefault="00A37855" w:rsidP="00A37855">
            <w:pPr>
              <w:autoSpaceDE w:val="0"/>
              <w:autoSpaceDN w:val="0"/>
              <w:adjustRightInd w:val="0"/>
              <w:spacing w:line="240" w:lineRule="auto"/>
              <w:jc w:val="left"/>
              <w:rPr>
                <w:sz w:val="16"/>
                <w:szCs w:val="16"/>
              </w:rPr>
            </w:pPr>
            <w:r w:rsidRPr="00A37855">
              <w:rPr>
                <w:sz w:val="16"/>
                <w:szCs w:val="16"/>
              </w:rPr>
              <w:t xml:space="preserve">child and adolescent psychology. (8th Ed.).Pearson </w:t>
            </w:r>
          </w:p>
          <w:p w:rsidR="00A37855" w:rsidRPr="00A37855" w:rsidRDefault="00A37855" w:rsidP="00A37855">
            <w:pPr>
              <w:autoSpaceDE w:val="0"/>
              <w:autoSpaceDN w:val="0"/>
              <w:adjustRightInd w:val="0"/>
              <w:spacing w:line="240" w:lineRule="auto"/>
              <w:jc w:val="left"/>
              <w:rPr>
                <w:sz w:val="16"/>
                <w:szCs w:val="16"/>
              </w:rPr>
            </w:pPr>
            <w:r w:rsidRPr="00A37855">
              <w:rPr>
                <w:sz w:val="16"/>
                <w:szCs w:val="16"/>
              </w:rPr>
              <w:t xml:space="preserve">Education: New Jersey.  </w:t>
            </w:r>
          </w:p>
          <w:p w:rsidR="00A37855" w:rsidRPr="00A37855" w:rsidRDefault="00A37855" w:rsidP="00A37855">
            <w:pPr>
              <w:autoSpaceDE w:val="0"/>
              <w:autoSpaceDN w:val="0"/>
              <w:adjustRightInd w:val="0"/>
              <w:spacing w:line="240" w:lineRule="auto"/>
              <w:jc w:val="left"/>
              <w:rPr>
                <w:sz w:val="16"/>
                <w:szCs w:val="16"/>
              </w:rPr>
            </w:pPr>
            <w:r w:rsidRPr="00A37855">
              <w:rPr>
                <w:sz w:val="16"/>
                <w:szCs w:val="16"/>
              </w:rPr>
              <w:t xml:space="preserve"> [9] Kendall, P.C. (2006). The Present and Future of Clinical </w:t>
            </w:r>
          </w:p>
          <w:p w:rsidR="00A37855" w:rsidRPr="00A37855" w:rsidRDefault="00A37855" w:rsidP="00A37855">
            <w:pPr>
              <w:autoSpaceDE w:val="0"/>
              <w:autoSpaceDN w:val="0"/>
              <w:adjustRightInd w:val="0"/>
              <w:spacing w:line="240" w:lineRule="auto"/>
              <w:jc w:val="left"/>
              <w:rPr>
                <w:sz w:val="16"/>
                <w:szCs w:val="16"/>
              </w:rPr>
            </w:pPr>
            <w:r w:rsidRPr="00A37855">
              <w:rPr>
                <w:sz w:val="16"/>
                <w:szCs w:val="16"/>
              </w:rPr>
              <w:t xml:space="preserve">Psychology. Clinical Psychology: Science and Practice, 13(3), 203–204. doi: 10.1111/j.1468-2850.2006.00024.x </w:t>
            </w:r>
            <w:r w:rsidRPr="00A37855">
              <w:rPr>
                <w:sz w:val="16"/>
                <w:szCs w:val="16"/>
              </w:rPr>
              <w:cr/>
            </w:r>
          </w:p>
          <w:p w:rsidR="00A37855" w:rsidRPr="00A37855" w:rsidRDefault="00A37855" w:rsidP="00A37855">
            <w:pPr>
              <w:autoSpaceDE w:val="0"/>
              <w:autoSpaceDN w:val="0"/>
              <w:adjustRightInd w:val="0"/>
              <w:spacing w:line="240" w:lineRule="auto"/>
              <w:jc w:val="left"/>
              <w:rPr>
                <w:sz w:val="16"/>
                <w:szCs w:val="16"/>
              </w:rPr>
            </w:pPr>
            <w:r w:rsidRPr="00A37855">
              <w:rPr>
                <w:sz w:val="16"/>
                <w:szCs w:val="16"/>
              </w:rPr>
              <w:t xml:space="preserve"> [10] Steinberg, L.  (2007). Adolescence (8th ed.). New York: </w:t>
            </w:r>
          </w:p>
          <w:p w:rsidR="00A37855" w:rsidRPr="00A37855" w:rsidRDefault="00A37855" w:rsidP="00A37855">
            <w:pPr>
              <w:autoSpaceDE w:val="0"/>
              <w:autoSpaceDN w:val="0"/>
              <w:adjustRightInd w:val="0"/>
              <w:spacing w:line="240" w:lineRule="auto"/>
              <w:jc w:val="left"/>
              <w:rPr>
                <w:sz w:val="16"/>
                <w:szCs w:val="16"/>
              </w:rPr>
            </w:pPr>
            <w:r w:rsidRPr="00A37855">
              <w:rPr>
                <w:sz w:val="16"/>
                <w:szCs w:val="16"/>
              </w:rPr>
              <w:t xml:space="preserve">McGraw-Hill. </w:t>
            </w:r>
          </w:p>
          <w:p w:rsidR="00A37855" w:rsidRPr="00A37855" w:rsidRDefault="00A37855" w:rsidP="00A37855">
            <w:pPr>
              <w:autoSpaceDE w:val="0"/>
              <w:autoSpaceDN w:val="0"/>
              <w:adjustRightInd w:val="0"/>
              <w:spacing w:line="240" w:lineRule="auto"/>
              <w:jc w:val="left"/>
              <w:rPr>
                <w:sz w:val="16"/>
                <w:szCs w:val="16"/>
              </w:rPr>
            </w:pPr>
            <w:r w:rsidRPr="00A37855">
              <w:rPr>
                <w:sz w:val="16"/>
                <w:szCs w:val="16"/>
              </w:rPr>
              <w:t xml:space="preserve"> [11] Steinberg, L. (2010). Risk taking in adolescence: New perspectives from brain and behavioral science. 2004. Edited by Dodge, K. A. In Currents directions in child psychopathology. Boston: Pearson.    </w:t>
            </w:r>
          </w:p>
          <w:p w:rsidR="00A37855" w:rsidRPr="00A37855" w:rsidRDefault="00A37855" w:rsidP="00A37855">
            <w:pPr>
              <w:autoSpaceDE w:val="0"/>
              <w:autoSpaceDN w:val="0"/>
              <w:adjustRightInd w:val="0"/>
              <w:spacing w:line="240" w:lineRule="auto"/>
              <w:jc w:val="left"/>
              <w:rPr>
                <w:sz w:val="16"/>
                <w:szCs w:val="16"/>
              </w:rPr>
            </w:pPr>
            <w:r w:rsidRPr="00A37855">
              <w:rPr>
                <w:sz w:val="16"/>
                <w:szCs w:val="16"/>
              </w:rPr>
              <w:t xml:space="preserve"> [12] Reyna, V.F., &amp;  Farley, F. (2006). Risk and Rationality in Adolescent Decision Making Implications for Theory, Practice, and Public Policy. Psychological Science in the Public Interest, 7(1), 1-44.   </w:t>
            </w:r>
          </w:p>
          <w:p w:rsidR="00A37855" w:rsidRPr="00A37855" w:rsidRDefault="00A37855" w:rsidP="00A37855">
            <w:pPr>
              <w:autoSpaceDE w:val="0"/>
              <w:autoSpaceDN w:val="0"/>
              <w:adjustRightInd w:val="0"/>
              <w:spacing w:line="240" w:lineRule="auto"/>
              <w:jc w:val="left"/>
              <w:rPr>
                <w:sz w:val="16"/>
                <w:szCs w:val="16"/>
              </w:rPr>
            </w:pPr>
            <w:r w:rsidRPr="00A37855">
              <w:rPr>
                <w:sz w:val="16"/>
                <w:szCs w:val="16"/>
              </w:rPr>
              <w:t xml:space="preserve"> [13] Millstein, S.G. &amp; Halpern–Felsher, B.L. (2002). Judgments about Risk and Perceived Invulnerability in Adolescents and Young Adults. Journal of Research on Adolescence, 12(4), 399–422. doi: 10.1111/1532-7795.00039.  </w:t>
            </w:r>
          </w:p>
          <w:p w:rsidR="00A37855" w:rsidRPr="00A37855" w:rsidRDefault="00A37855" w:rsidP="00A37855">
            <w:pPr>
              <w:autoSpaceDE w:val="0"/>
              <w:autoSpaceDN w:val="0"/>
              <w:adjustRightInd w:val="0"/>
              <w:spacing w:line="240" w:lineRule="auto"/>
              <w:jc w:val="left"/>
              <w:rPr>
                <w:sz w:val="16"/>
                <w:szCs w:val="16"/>
              </w:rPr>
            </w:pPr>
            <w:r w:rsidRPr="00A37855">
              <w:rPr>
                <w:sz w:val="16"/>
                <w:szCs w:val="16"/>
              </w:rPr>
              <w:t xml:space="preserve">[14] Iselin, A.M. &amp; Decoster, J. (2009). Reactive and </w:t>
            </w:r>
          </w:p>
          <w:p w:rsidR="00A37855" w:rsidRPr="00A37855" w:rsidRDefault="00A37855" w:rsidP="00A37855">
            <w:pPr>
              <w:autoSpaceDE w:val="0"/>
              <w:autoSpaceDN w:val="0"/>
              <w:adjustRightInd w:val="0"/>
              <w:spacing w:line="240" w:lineRule="auto"/>
              <w:jc w:val="left"/>
              <w:rPr>
                <w:sz w:val="16"/>
                <w:szCs w:val="16"/>
              </w:rPr>
            </w:pPr>
            <w:r w:rsidRPr="00A37855">
              <w:rPr>
                <w:sz w:val="16"/>
                <w:szCs w:val="16"/>
              </w:rPr>
              <w:t xml:space="preserve">proactive control in incarcerated and community adolescents and young adults. Cognitive Development, 24(2), 192-206. </w:t>
            </w:r>
          </w:p>
          <w:p w:rsidR="00A37855" w:rsidRPr="00A37855" w:rsidRDefault="00A37855" w:rsidP="00A37855">
            <w:pPr>
              <w:autoSpaceDE w:val="0"/>
              <w:autoSpaceDN w:val="0"/>
              <w:adjustRightInd w:val="0"/>
              <w:spacing w:line="240" w:lineRule="auto"/>
              <w:jc w:val="left"/>
              <w:rPr>
                <w:sz w:val="16"/>
                <w:szCs w:val="16"/>
              </w:rPr>
            </w:pPr>
            <w:r w:rsidRPr="00A37855">
              <w:rPr>
                <w:sz w:val="16"/>
                <w:szCs w:val="16"/>
              </w:rPr>
              <w:t xml:space="preserve"> [15] Bronfenbrenner, U. (1979). The ecology of human development Experiments in nature and design. Cambridge, MA: Harvard University Press.   </w:t>
            </w:r>
          </w:p>
          <w:p w:rsidR="00A37855" w:rsidRPr="00A37855" w:rsidRDefault="00A37855" w:rsidP="00A37855">
            <w:pPr>
              <w:autoSpaceDE w:val="0"/>
              <w:autoSpaceDN w:val="0"/>
              <w:adjustRightInd w:val="0"/>
              <w:spacing w:line="240" w:lineRule="auto"/>
              <w:jc w:val="left"/>
              <w:rPr>
                <w:sz w:val="16"/>
                <w:szCs w:val="16"/>
              </w:rPr>
            </w:pPr>
            <w:r w:rsidRPr="00A37855">
              <w:rPr>
                <w:sz w:val="16"/>
                <w:szCs w:val="16"/>
              </w:rPr>
              <w:t xml:space="preserve"> [16] Tudge, J.R.H., Mokrova, I., Hatfield, B.E., &amp; Karnik, </w:t>
            </w:r>
          </w:p>
          <w:p w:rsidR="00A37855" w:rsidRPr="00A37855" w:rsidRDefault="00A37855" w:rsidP="00A37855">
            <w:pPr>
              <w:autoSpaceDE w:val="0"/>
              <w:autoSpaceDN w:val="0"/>
              <w:adjustRightInd w:val="0"/>
              <w:spacing w:line="240" w:lineRule="auto"/>
              <w:jc w:val="left"/>
              <w:rPr>
                <w:sz w:val="16"/>
                <w:szCs w:val="16"/>
              </w:rPr>
            </w:pPr>
            <w:r w:rsidRPr="00A37855">
              <w:rPr>
                <w:sz w:val="16"/>
                <w:szCs w:val="16"/>
              </w:rPr>
              <w:t>R.B. (2009). Uses and Misuse of Bronfenbrenner’s Bioecological Theory of Human Development. Journal of Family Theory &amp; Review, 1, 198–210.</w:t>
            </w:r>
          </w:p>
          <w:p w:rsidR="00A37855" w:rsidRPr="00A37855" w:rsidRDefault="00A37855" w:rsidP="00A37855">
            <w:pPr>
              <w:autoSpaceDE w:val="0"/>
              <w:autoSpaceDN w:val="0"/>
              <w:adjustRightInd w:val="0"/>
              <w:spacing w:line="240" w:lineRule="auto"/>
              <w:jc w:val="left"/>
              <w:rPr>
                <w:sz w:val="16"/>
                <w:szCs w:val="16"/>
              </w:rPr>
            </w:pPr>
            <w:r w:rsidRPr="00A37855">
              <w:rPr>
                <w:sz w:val="16"/>
                <w:szCs w:val="16"/>
              </w:rPr>
              <w:t xml:space="preserve"> [17] Guy, S.C., Isquith, P.K., &amp; Gioia, G.A. (2004).  </w:t>
            </w:r>
          </w:p>
          <w:p w:rsidR="00A37855" w:rsidRPr="00A37855" w:rsidRDefault="00A37855" w:rsidP="00A37855">
            <w:pPr>
              <w:autoSpaceDE w:val="0"/>
              <w:autoSpaceDN w:val="0"/>
              <w:adjustRightInd w:val="0"/>
              <w:spacing w:line="240" w:lineRule="auto"/>
              <w:jc w:val="left"/>
              <w:rPr>
                <w:sz w:val="16"/>
                <w:szCs w:val="16"/>
              </w:rPr>
            </w:pPr>
            <w:r w:rsidRPr="00A37855">
              <w:rPr>
                <w:sz w:val="16"/>
                <w:szCs w:val="16"/>
              </w:rPr>
              <w:t xml:space="preserve">Behavior rating inventory of executive function-self report version: professional manual. Florida: PAR. </w:t>
            </w:r>
          </w:p>
          <w:p w:rsidR="00A37855" w:rsidRPr="00A37855" w:rsidRDefault="00A37855" w:rsidP="00A37855">
            <w:pPr>
              <w:autoSpaceDE w:val="0"/>
              <w:autoSpaceDN w:val="0"/>
              <w:adjustRightInd w:val="0"/>
              <w:spacing w:line="240" w:lineRule="auto"/>
              <w:jc w:val="left"/>
              <w:rPr>
                <w:sz w:val="16"/>
                <w:szCs w:val="16"/>
              </w:rPr>
            </w:pPr>
            <w:r w:rsidRPr="00A37855">
              <w:rPr>
                <w:sz w:val="16"/>
                <w:szCs w:val="16"/>
              </w:rPr>
              <w:t xml:space="preserve"> [18] Achenbach, T.M., &amp; Rescorla, L.A. (2001). Manual for </w:t>
            </w:r>
          </w:p>
          <w:p w:rsidR="00A37855" w:rsidRPr="00A37855" w:rsidRDefault="00A37855" w:rsidP="00A37855">
            <w:pPr>
              <w:autoSpaceDE w:val="0"/>
              <w:autoSpaceDN w:val="0"/>
              <w:adjustRightInd w:val="0"/>
              <w:spacing w:line="240" w:lineRule="auto"/>
              <w:jc w:val="left"/>
              <w:rPr>
                <w:sz w:val="16"/>
                <w:szCs w:val="16"/>
              </w:rPr>
            </w:pPr>
            <w:r w:rsidRPr="00A37855">
              <w:rPr>
                <w:sz w:val="16"/>
                <w:szCs w:val="16"/>
              </w:rPr>
              <w:t xml:space="preserve">the ASEBA School-Age Forms &amp; Profiles. Burlington, VT: University of Vermont, Research Center for Children, Youth &amp; Families.   </w:t>
            </w:r>
          </w:p>
          <w:p w:rsidR="00A37855" w:rsidRPr="00A37855" w:rsidRDefault="00A37855" w:rsidP="00A37855">
            <w:pPr>
              <w:autoSpaceDE w:val="0"/>
              <w:autoSpaceDN w:val="0"/>
              <w:adjustRightInd w:val="0"/>
              <w:spacing w:line="240" w:lineRule="auto"/>
              <w:jc w:val="left"/>
              <w:rPr>
                <w:sz w:val="16"/>
                <w:szCs w:val="16"/>
              </w:rPr>
            </w:pPr>
            <w:r w:rsidRPr="00A37855">
              <w:rPr>
                <w:sz w:val="16"/>
                <w:szCs w:val="16"/>
              </w:rPr>
              <w:t xml:space="preserve"> [19] Nor Ba’yah, A.K., Samsudin, A.R., Mustapha, Z., Mutalib, A., Hanida, M., &amp; Kee, C.P. (2012). External assets as predictors of positive emotions among at</w:t>
            </w:r>
            <w:r w:rsidRPr="00A37855">
              <w:rPr>
                <w:rFonts w:ascii="Cambria Math" w:hAnsi="Cambria Math" w:cs="Cambria Math"/>
                <w:sz w:val="16"/>
                <w:szCs w:val="16"/>
              </w:rPr>
              <w:t>‐</w:t>
            </w:r>
            <w:r w:rsidRPr="00A37855">
              <w:rPr>
                <w:sz w:val="16"/>
                <w:szCs w:val="16"/>
              </w:rPr>
              <w:t xml:space="preserve">risk youth in Malaysia. Asian Social Work and Policy Review, 6 (3), 203-217. </w:t>
            </w:r>
          </w:p>
          <w:p w:rsidR="00A37855" w:rsidRPr="00A37855" w:rsidRDefault="00A37855" w:rsidP="00A37855">
            <w:pPr>
              <w:autoSpaceDE w:val="0"/>
              <w:autoSpaceDN w:val="0"/>
              <w:adjustRightInd w:val="0"/>
              <w:spacing w:line="240" w:lineRule="auto"/>
              <w:jc w:val="left"/>
              <w:rPr>
                <w:sz w:val="16"/>
                <w:szCs w:val="16"/>
              </w:rPr>
            </w:pPr>
            <w:r w:rsidRPr="00A37855">
              <w:rPr>
                <w:sz w:val="16"/>
                <w:szCs w:val="16"/>
              </w:rPr>
              <w:t xml:space="preserve"> [20] Guerra, N.G., Boxer, P., &amp; Kim, T. (2005). A cognitive-ecological approach to serving students with emotional and behavioral disorders: Application to aggressive behavior. Behavioral Disorders, 30, 277–288.</w:t>
            </w:r>
          </w:p>
          <w:p w:rsidR="00A37855" w:rsidRPr="00A37855" w:rsidRDefault="00A37855" w:rsidP="00A37855">
            <w:pPr>
              <w:autoSpaceDE w:val="0"/>
              <w:autoSpaceDN w:val="0"/>
              <w:adjustRightInd w:val="0"/>
              <w:spacing w:line="240" w:lineRule="auto"/>
              <w:jc w:val="left"/>
              <w:rPr>
                <w:sz w:val="16"/>
                <w:szCs w:val="16"/>
              </w:rPr>
            </w:pPr>
            <w:r w:rsidRPr="00A37855">
              <w:rPr>
                <w:sz w:val="16"/>
                <w:szCs w:val="16"/>
              </w:rPr>
              <w:t xml:space="preserve"> [21] Crick, N.R., &amp; Dodge, K.A. (1994). A review and reformulation of social information-processing mechanisms in children's social adjustment. Psychological Bulletin, 115, 74-101.</w:t>
            </w:r>
          </w:p>
          <w:p w:rsidR="00A37855" w:rsidRPr="00A37855" w:rsidRDefault="00A37855" w:rsidP="00A37855">
            <w:pPr>
              <w:autoSpaceDE w:val="0"/>
              <w:autoSpaceDN w:val="0"/>
              <w:adjustRightInd w:val="0"/>
              <w:spacing w:line="240" w:lineRule="auto"/>
              <w:jc w:val="left"/>
              <w:rPr>
                <w:sz w:val="16"/>
                <w:szCs w:val="16"/>
              </w:rPr>
            </w:pPr>
            <w:r w:rsidRPr="00A37855">
              <w:rPr>
                <w:sz w:val="16"/>
                <w:szCs w:val="16"/>
              </w:rPr>
              <w:t xml:space="preserve"> [22] Dodge, K.A., &amp; Pettit, G.S. (2003). A biopsychosocial model of the development of chronic conduct problems in adolescence. Developmental Psychology, 39, 349 – 371.</w:t>
            </w:r>
          </w:p>
          <w:p w:rsidR="00D05E5C" w:rsidRPr="002D3611" w:rsidRDefault="00A37855" w:rsidP="00A37855">
            <w:pPr>
              <w:autoSpaceDE w:val="0"/>
              <w:autoSpaceDN w:val="0"/>
              <w:adjustRightInd w:val="0"/>
              <w:spacing w:line="240" w:lineRule="auto"/>
              <w:jc w:val="left"/>
              <w:rPr>
                <w:sz w:val="16"/>
                <w:szCs w:val="16"/>
              </w:rPr>
            </w:pPr>
            <w:r w:rsidRPr="00A37855">
              <w:rPr>
                <w:sz w:val="16"/>
                <w:szCs w:val="16"/>
              </w:rPr>
              <w:t xml:space="preserve"> [23]Dodge, R.N. (2010). Childhood emotional maltreatment and later Intimate relationships: Themes from the empirical literature. Journal of Aggression, Maltreatment and Trauma, 19(2), 224–242.</w:t>
            </w:r>
          </w:p>
        </w:tc>
        <w:tc>
          <w:tcPr>
            <w:tcW w:w="1086" w:type="dxa"/>
            <w:gridSpan w:val="2"/>
            <w:shd w:val="clear" w:color="auto" w:fill="auto"/>
            <w:vAlign w:val="center"/>
          </w:tcPr>
          <w:p w:rsidR="00683217" w:rsidRPr="00AE638A" w:rsidRDefault="00DE24C8" w:rsidP="00DE24C8">
            <w:pPr>
              <w:spacing w:line="240" w:lineRule="auto"/>
              <w:ind w:left="360" w:hanging="360"/>
              <w:jc w:val="center"/>
              <w:rPr>
                <w:rFonts w:eastAsia="Times New Roman"/>
                <w:b/>
                <w:sz w:val="20"/>
                <w:lang w:eastAsia="en-US"/>
              </w:rPr>
            </w:pPr>
            <w:r>
              <w:rPr>
                <w:rFonts w:eastAsia="Times New Roman"/>
                <w:b/>
                <w:sz w:val="20"/>
                <w:lang w:eastAsia="en-US"/>
              </w:rPr>
              <w:lastRenderedPageBreak/>
              <w:t>368</w:t>
            </w:r>
            <w:r w:rsidR="00382090">
              <w:rPr>
                <w:rFonts w:eastAsia="Times New Roman"/>
                <w:b/>
                <w:sz w:val="20"/>
                <w:lang w:eastAsia="en-US"/>
              </w:rPr>
              <w:t>-</w:t>
            </w:r>
            <w:r>
              <w:rPr>
                <w:rFonts w:eastAsia="Times New Roman"/>
                <w:b/>
                <w:sz w:val="20"/>
                <w:lang w:eastAsia="en-US"/>
              </w:rPr>
              <w:t>374</w:t>
            </w:r>
          </w:p>
        </w:tc>
      </w:tr>
      <w:tr w:rsidR="004B2A77" w:rsidRPr="005B122B" w:rsidTr="004B2A77">
        <w:trPr>
          <w:trHeight w:val="60"/>
        </w:trPr>
        <w:tc>
          <w:tcPr>
            <w:tcW w:w="648" w:type="dxa"/>
            <w:vMerge w:val="restart"/>
            <w:vAlign w:val="center"/>
          </w:tcPr>
          <w:p w:rsidR="004B2A77" w:rsidRPr="004B2A77" w:rsidRDefault="004B2A77" w:rsidP="004B2A77">
            <w:pPr>
              <w:spacing w:line="240" w:lineRule="auto"/>
              <w:jc w:val="center"/>
              <w:rPr>
                <w:rFonts w:eastAsia="Times New Roman"/>
                <w:b/>
                <w:bCs/>
                <w:sz w:val="20"/>
                <w:lang w:eastAsia="en-US"/>
              </w:rPr>
            </w:pPr>
            <w:r w:rsidRPr="004B2A77">
              <w:rPr>
                <w:rFonts w:eastAsia="Times New Roman"/>
                <w:b/>
                <w:bCs/>
                <w:sz w:val="20"/>
                <w:lang w:eastAsia="en-US"/>
              </w:rPr>
              <w:lastRenderedPageBreak/>
              <w:t>3.</w:t>
            </w:r>
          </w:p>
        </w:tc>
        <w:tc>
          <w:tcPr>
            <w:tcW w:w="1445" w:type="dxa"/>
            <w:shd w:val="clear" w:color="auto" w:fill="auto"/>
            <w:noWrap/>
            <w:vAlign w:val="center"/>
          </w:tcPr>
          <w:p w:rsidR="004B2A77" w:rsidRDefault="004B2A77" w:rsidP="004B2A77">
            <w:pPr>
              <w:spacing w:line="252" w:lineRule="auto"/>
              <w:jc w:val="left"/>
              <w:rPr>
                <w:rFonts w:eastAsia="Times New Roman"/>
                <w:b/>
                <w:sz w:val="20"/>
                <w:lang w:eastAsia="en-US"/>
              </w:rPr>
            </w:pPr>
          </w:p>
          <w:p w:rsidR="004B2A77" w:rsidRPr="005B122B" w:rsidRDefault="004B2A77" w:rsidP="004B2A7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4B2A77" w:rsidRPr="002A71FF" w:rsidRDefault="00A37855" w:rsidP="00825D85">
            <w:pPr>
              <w:spacing w:after="120" w:line="252" w:lineRule="auto"/>
              <w:jc w:val="left"/>
              <w:rPr>
                <w:rFonts w:eastAsia="Times New Roman"/>
                <w:b/>
                <w:sz w:val="20"/>
                <w:lang w:eastAsia="en-US"/>
              </w:rPr>
            </w:pPr>
            <w:r w:rsidRPr="00A37855">
              <w:rPr>
                <w:b/>
                <w:sz w:val="20"/>
              </w:rPr>
              <w:t>Abdul Rahman Ahmad Badayai, Rozainee Khairudin, &amp; Wan Shahrazad Wan Sulaiman</w:t>
            </w:r>
          </w:p>
        </w:tc>
      </w:tr>
      <w:tr w:rsidR="004B2A77" w:rsidRPr="005B122B" w:rsidTr="004B2A77">
        <w:trPr>
          <w:trHeight w:val="60"/>
        </w:trPr>
        <w:tc>
          <w:tcPr>
            <w:tcW w:w="648" w:type="dxa"/>
            <w:vMerge/>
            <w:vAlign w:val="center"/>
          </w:tcPr>
          <w:p w:rsidR="004B2A77" w:rsidRPr="005B122B" w:rsidRDefault="004B2A77" w:rsidP="004B2A77">
            <w:pPr>
              <w:spacing w:line="240" w:lineRule="auto"/>
              <w:jc w:val="center"/>
              <w:rPr>
                <w:rFonts w:eastAsia="Times New Roman"/>
                <w:sz w:val="20"/>
                <w:lang w:eastAsia="en-US"/>
              </w:rPr>
            </w:pPr>
          </w:p>
        </w:tc>
        <w:tc>
          <w:tcPr>
            <w:tcW w:w="1445" w:type="dxa"/>
            <w:shd w:val="clear" w:color="auto" w:fill="auto"/>
            <w:noWrap/>
            <w:vAlign w:val="center"/>
          </w:tcPr>
          <w:p w:rsidR="004B2A77" w:rsidRPr="005B122B" w:rsidRDefault="004B2A77" w:rsidP="004B2A7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4B2A77" w:rsidRPr="00CD00D2" w:rsidRDefault="00A37855" w:rsidP="00002EC4">
            <w:pPr>
              <w:spacing w:line="252" w:lineRule="auto"/>
              <w:jc w:val="left"/>
              <w:rPr>
                <w:rFonts w:eastAsia="Times New Roman"/>
                <w:b/>
                <w:sz w:val="20"/>
                <w:lang w:eastAsia="en-US"/>
              </w:rPr>
            </w:pPr>
            <w:r w:rsidRPr="00A37855">
              <w:rPr>
                <w:b/>
                <w:sz w:val="20"/>
              </w:rPr>
              <w:t>Inhibitory and Emotional Control Deficits as Predictors of Symptoms of Problem Behaviors among Juvenile Delinquents</w:t>
            </w:r>
          </w:p>
        </w:tc>
      </w:tr>
      <w:tr w:rsidR="004B2A77" w:rsidRPr="005B122B" w:rsidTr="00337E7A">
        <w:trPr>
          <w:trHeight w:val="60"/>
        </w:trPr>
        <w:tc>
          <w:tcPr>
            <w:tcW w:w="648" w:type="dxa"/>
            <w:vMerge/>
            <w:vAlign w:val="center"/>
          </w:tcPr>
          <w:p w:rsidR="004B2A77" w:rsidRPr="005B122B" w:rsidRDefault="004B2A77" w:rsidP="004B2A77">
            <w:pPr>
              <w:spacing w:line="240" w:lineRule="auto"/>
              <w:jc w:val="center"/>
              <w:rPr>
                <w:rFonts w:eastAsia="Times New Roman"/>
                <w:sz w:val="20"/>
                <w:lang w:eastAsia="en-US"/>
              </w:rPr>
            </w:pPr>
          </w:p>
        </w:tc>
        <w:tc>
          <w:tcPr>
            <w:tcW w:w="9444" w:type="dxa"/>
            <w:gridSpan w:val="2"/>
            <w:shd w:val="clear" w:color="auto" w:fill="auto"/>
            <w:noWrap/>
            <w:vAlign w:val="center"/>
          </w:tcPr>
          <w:p w:rsidR="004B2A77" w:rsidRDefault="004B2A77" w:rsidP="004B2A77">
            <w:pPr>
              <w:pStyle w:val="Abstract"/>
              <w:spacing w:before="0" w:line="252" w:lineRule="auto"/>
              <w:ind w:firstLine="0"/>
              <w:rPr>
                <w:sz w:val="20"/>
              </w:rPr>
            </w:pPr>
          </w:p>
          <w:p w:rsidR="00A37855" w:rsidRPr="00A37855" w:rsidRDefault="004B2A77" w:rsidP="00A37855">
            <w:pPr>
              <w:pStyle w:val="Abstract"/>
              <w:spacing w:line="252" w:lineRule="auto"/>
              <w:rPr>
                <w:b w:val="0"/>
                <w:sz w:val="20"/>
                <w:szCs w:val="20"/>
              </w:rPr>
            </w:pPr>
            <w:r w:rsidRPr="003374CB">
              <w:rPr>
                <w:sz w:val="20"/>
              </w:rPr>
              <w:t>Abstract:</w:t>
            </w:r>
            <w:r w:rsidR="00A37855" w:rsidRPr="00A37855">
              <w:rPr>
                <w:b w:val="0"/>
                <w:sz w:val="20"/>
                <w:szCs w:val="20"/>
              </w:rPr>
              <w:t xml:space="preserve">Executive dysfunction of inhibitory and emotional control deficits has not gained attention as a predictor in previous research on problem behaviors. Thus, this study examined inhibitory and emotional control deficits as predictors of symptoms of problem behaviors. There were 404 young offenders with various crimes such as stealing, substance use, rape, homicide, gang fights, and early sexual relation/pregnancy and out of control behavior participated in the study. Behavior Rating Instrument of Executive Function-Self Report (BRIEF-SR) and Achenbach System of Empirical Behavior Assessment (ASEBA-YSR) were employed, respectively. The results showed there was a significant relationships between inhibitory and emotional control deficits with both symptoms of problem behaviours; rule-breaking behavior and aggressive behavior. Moreover, based on regression weights, inhibitory control deficit was the best predictor of attention problems and aggressive behavior. On the contrary, an emotional control deficit was the best predictor of both symptoms of problem behaviors. In conclusion, the </w:t>
            </w:r>
            <w:r w:rsidR="00A37855" w:rsidRPr="00A37855">
              <w:rPr>
                <w:b w:val="0"/>
                <w:sz w:val="20"/>
                <w:szCs w:val="20"/>
              </w:rPr>
              <w:lastRenderedPageBreak/>
              <w:t xml:space="preserve">executive function plays a significant role in problem behaviors among juvenile delinquents. Thus early prevention based on both inhibitory and emotional controls component must be considered in three different settings such as family, school, and community. Thorough consideration in developing and inserting these two executive function components also are much needed in an educational setting as it is where adolescents spend much of the time. </w:t>
            </w:r>
          </w:p>
          <w:p w:rsidR="00A37855" w:rsidRPr="00A37855" w:rsidRDefault="00A37855" w:rsidP="00A37855">
            <w:pPr>
              <w:pStyle w:val="Abstract"/>
              <w:spacing w:line="252" w:lineRule="auto"/>
              <w:rPr>
                <w:b w:val="0"/>
                <w:sz w:val="20"/>
                <w:szCs w:val="20"/>
              </w:rPr>
            </w:pPr>
          </w:p>
          <w:p w:rsidR="00E90E4F" w:rsidRDefault="00A37855" w:rsidP="00A37855">
            <w:pPr>
              <w:spacing w:line="252" w:lineRule="auto"/>
              <w:rPr>
                <w:sz w:val="20"/>
              </w:rPr>
            </w:pPr>
            <w:r w:rsidRPr="00A37855">
              <w:rPr>
                <w:sz w:val="20"/>
              </w:rPr>
              <w:t>Index Terms: inhibition, emotion, problem behavior, delinquency.</w:t>
            </w:r>
          </w:p>
          <w:p w:rsidR="004B2A77" w:rsidRPr="00574421" w:rsidRDefault="004B2A77" w:rsidP="00E90E4F">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A37855" w:rsidRPr="00A37855" w:rsidRDefault="00A37855" w:rsidP="00A37855">
            <w:pPr>
              <w:pStyle w:val="PARAICOCI"/>
              <w:spacing w:line="252" w:lineRule="auto"/>
              <w:rPr>
                <w:sz w:val="16"/>
                <w:szCs w:val="16"/>
              </w:rPr>
            </w:pPr>
            <w:r w:rsidRPr="00A37855">
              <w:rPr>
                <w:sz w:val="16"/>
                <w:szCs w:val="16"/>
              </w:rPr>
              <w:t xml:space="preserve">[1] Séguin, J. R., &amp; Zelazo, P. D. (2005). Executive function in early physical aggression. In R. E. Tremblay, W. W. Hartup, &amp; J. Archer (Eds.), Developmental origins of aggression (pp. 307–329). New York: Guilford. </w:t>
            </w:r>
          </w:p>
          <w:p w:rsidR="00A37855" w:rsidRPr="00A37855" w:rsidRDefault="00A37855" w:rsidP="00A37855">
            <w:pPr>
              <w:pStyle w:val="PARAICOCI"/>
              <w:spacing w:line="252" w:lineRule="auto"/>
              <w:rPr>
                <w:sz w:val="16"/>
                <w:szCs w:val="16"/>
              </w:rPr>
            </w:pPr>
            <w:r w:rsidRPr="00A37855">
              <w:rPr>
                <w:sz w:val="16"/>
                <w:szCs w:val="16"/>
              </w:rPr>
              <w:t xml:space="preserve">[2] Senn, T. E., Espy, K. A., &amp; Kaufmann, P. M. (2004). Using path analysis to understand executive function organization in preschool children. Developmental Neuropsychology, 26(1), 445-464. http://dx.doi.org/10.1207/s15326942dn2601_5  </w:t>
            </w:r>
          </w:p>
          <w:p w:rsidR="00A37855" w:rsidRPr="00A37855" w:rsidRDefault="00A37855" w:rsidP="00A37855">
            <w:pPr>
              <w:pStyle w:val="PARAICOCI"/>
              <w:spacing w:line="252" w:lineRule="auto"/>
              <w:rPr>
                <w:sz w:val="16"/>
                <w:szCs w:val="16"/>
              </w:rPr>
            </w:pPr>
            <w:r w:rsidRPr="00A37855">
              <w:rPr>
                <w:sz w:val="16"/>
                <w:szCs w:val="16"/>
              </w:rPr>
              <w:t xml:space="preserve">[3] Mattison, R. E., &amp; Mayes, S. D. (2012). Relationships between learning disability, executive function, and psychopathology in children with ADHD. Journal of Attention Disorders, 16(2), 138-146. http://dx.doi.org/10.1177/1087054710380188 </w:t>
            </w:r>
          </w:p>
          <w:p w:rsidR="00A37855" w:rsidRPr="00A37855" w:rsidRDefault="00A37855" w:rsidP="00A37855">
            <w:pPr>
              <w:pStyle w:val="PARAICOCI"/>
              <w:spacing w:line="252" w:lineRule="auto"/>
              <w:rPr>
                <w:sz w:val="16"/>
                <w:szCs w:val="16"/>
              </w:rPr>
            </w:pPr>
            <w:r w:rsidRPr="00A37855">
              <w:rPr>
                <w:sz w:val="16"/>
                <w:szCs w:val="16"/>
              </w:rPr>
              <w:t xml:space="preserve"> [4] Wicks-Nelson, R., &amp; Israel, A.C. (2009). Abnormal child and adolescent psychology. (7th Ed.).Pearson Education: New Jersey.</w:t>
            </w:r>
          </w:p>
          <w:p w:rsidR="00A37855" w:rsidRPr="00A37855" w:rsidRDefault="00A37855" w:rsidP="00A37855">
            <w:pPr>
              <w:pStyle w:val="PARAICOCI"/>
              <w:spacing w:line="252" w:lineRule="auto"/>
              <w:rPr>
                <w:sz w:val="16"/>
                <w:szCs w:val="16"/>
              </w:rPr>
            </w:pPr>
            <w:r w:rsidRPr="00A37855">
              <w:rPr>
                <w:sz w:val="16"/>
                <w:szCs w:val="16"/>
              </w:rPr>
              <w:t xml:space="preserve">[5] Willcutt, E. G., Doyle, A. E., Nigg, J. T., Faraone, S. V., &amp; Pennington, B. F. (2005). A meta-analytic review of the executive function theory of ADHD. Biological Psychiatry, 57, 1336–1346. </w:t>
            </w:r>
          </w:p>
          <w:p w:rsidR="00A37855" w:rsidRPr="00A37855" w:rsidRDefault="00A37855" w:rsidP="00A37855">
            <w:pPr>
              <w:pStyle w:val="PARAICOCI"/>
              <w:spacing w:line="252" w:lineRule="auto"/>
              <w:rPr>
                <w:sz w:val="16"/>
                <w:szCs w:val="16"/>
              </w:rPr>
            </w:pPr>
            <w:r w:rsidRPr="00A37855">
              <w:rPr>
                <w:sz w:val="16"/>
                <w:szCs w:val="16"/>
              </w:rPr>
              <w:t xml:space="preserve"> [6] Mullane, J. C., Corkum, P. V., Klein, R. M., McLaughlin, E. N., &amp; Lawrence, M. A. (2011). Alerting,</w:t>
            </w:r>
          </w:p>
          <w:p w:rsidR="00A37855" w:rsidRPr="00A37855" w:rsidRDefault="00A37855" w:rsidP="00A37855">
            <w:pPr>
              <w:pStyle w:val="PARAICOCI"/>
              <w:spacing w:line="252" w:lineRule="auto"/>
              <w:rPr>
                <w:sz w:val="16"/>
                <w:szCs w:val="16"/>
              </w:rPr>
            </w:pPr>
            <w:r w:rsidRPr="00A37855">
              <w:rPr>
                <w:sz w:val="16"/>
                <w:szCs w:val="16"/>
              </w:rPr>
              <w:t xml:space="preserve">orienting, and executive attention in children with ADHD. Journal of Attention Disorders, 15(4), 310-320.http://dx.doi.org/10.1177/1087054710366384 </w:t>
            </w:r>
          </w:p>
          <w:p w:rsidR="00A37855" w:rsidRPr="00A37855" w:rsidRDefault="00A37855" w:rsidP="00A37855">
            <w:pPr>
              <w:pStyle w:val="PARAICOCI"/>
              <w:spacing w:line="252" w:lineRule="auto"/>
              <w:rPr>
                <w:sz w:val="16"/>
                <w:szCs w:val="16"/>
              </w:rPr>
            </w:pPr>
            <w:r w:rsidRPr="00A37855">
              <w:rPr>
                <w:sz w:val="16"/>
                <w:szCs w:val="16"/>
              </w:rPr>
              <w:t xml:space="preserve">[7] Schoemaker, K., Bunte, T., Wiebe, S. A., Espy, K. A., Deković, M., &amp; Matthys, W. (2012). Executive function deficits in preschool children with ADHD and DBD. Journal of Child Psychology and Psychiatry, 53(2), 111-119. http://dx.doi.org/10.1111/j.1469-7610.2011.02468.x </w:t>
            </w:r>
          </w:p>
          <w:p w:rsidR="00A37855" w:rsidRPr="00A37855" w:rsidRDefault="00A37855" w:rsidP="00A37855">
            <w:pPr>
              <w:pStyle w:val="PARAICOCI"/>
              <w:spacing w:line="252" w:lineRule="auto"/>
              <w:rPr>
                <w:sz w:val="16"/>
                <w:szCs w:val="16"/>
              </w:rPr>
            </w:pPr>
            <w:r w:rsidRPr="00A37855">
              <w:rPr>
                <w:sz w:val="16"/>
                <w:szCs w:val="16"/>
              </w:rPr>
              <w:t xml:space="preserve">[8] American Psychiatric Association. (2013). Diagnostic and statistical manual of mental disorders: DSM 5 (5th ed.). Washington, DC: iGroup Press. </w:t>
            </w:r>
          </w:p>
          <w:p w:rsidR="00A37855" w:rsidRPr="00A37855" w:rsidRDefault="00A37855" w:rsidP="00A37855">
            <w:pPr>
              <w:pStyle w:val="PARAICOCI"/>
              <w:spacing w:line="252" w:lineRule="auto"/>
              <w:rPr>
                <w:sz w:val="16"/>
                <w:szCs w:val="16"/>
              </w:rPr>
            </w:pPr>
            <w:r w:rsidRPr="00A37855">
              <w:rPr>
                <w:sz w:val="16"/>
                <w:szCs w:val="16"/>
              </w:rPr>
              <w:t xml:space="preserve"> [9] Van Goozen, S. H. M., Cohen-Kettenis, P. T., Snoek, H., Matthys, W., Swaab-Barneveld, H., &amp; Van Engeland, H. (2004). Executive functioning in children: A comparison of hospitalized ODD and ODD/ ADHD children and normal controls. Journal of Child Psychology and Psychiatry, 45(2), 284-292. http://dx.doi.org/10.1111/j.1469-7610.2004.00220.</w:t>
            </w:r>
          </w:p>
          <w:p w:rsidR="00A37855" w:rsidRPr="00A37855" w:rsidRDefault="00A37855" w:rsidP="00A37855">
            <w:pPr>
              <w:pStyle w:val="PARAICOCI"/>
              <w:spacing w:line="252" w:lineRule="auto"/>
              <w:rPr>
                <w:sz w:val="16"/>
                <w:szCs w:val="16"/>
              </w:rPr>
            </w:pPr>
            <w:r w:rsidRPr="00A37855">
              <w:rPr>
                <w:sz w:val="16"/>
                <w:szCs w:val="16"/>
              </w:rPr>
              <w:t xml:space="preserve">[10] Raaijmakers, M.A.J., Smidts, D.P., Sergeant, J.A., Maassen, G.H., Posthumus, J.A., Engeland, H., &amp; Matthys, W. (2008). Executive functions in preschool children with aggressive behavior: Impairments in inhibitory control. Journal of Abnormal Child Psychology, 36(7), 1097-1107. http://dx.doi.org/10.1007/s10802-008-9235-7  </w:t>
            </w:r>
          </w:p>
          <w:p w:rsidR="00A37855" w:rsidRPr="00A37855" w:rsidRDefault="00A37855" w:rsidP="00A37855">
            <w:pPr>
              <w:pStyle w:val="PARAICOCI"/>
              <w:spacing w:line="252" w:lineRule="auto"/>
              <w:rPr>
                <w:sz w:val="16"/>
                <w:szCs w:val="16"/>
              </w:rPr>
            </w:pPr>
            <w:r w:rsidRPr="00A37855">
              <w:rPr>
                <w:sz w:val="16"/>
                <w:szCs w:val="16"/>
              </w:rPr>
              <w:t xml:space="preserve">  [11] Qian, Y., Shuai, L., Cao, Q., Chan, R. C. K., &amp; Wang, Y. (2010). Do executive function deficits differentiate between children with Attention Deficit Hyperactivity Disorder (ADHD) and ADHD – comorbid with Oppositional Defiant Disorder? A cross-cultural study using performance-based tests and the Behavior Rating Inventory of Executive Function. The Clinical Neuropsychologist, 24(5), 793-810. http://dx.doi.org/10.1080/13854041003749342</w:t>
            </w:r>
          </w:p>
          <w:p w:rsidR="00A37855" w:rsidRPr="00A37855" w:rsidRDefault="00A37855" w:rsidP="00A37855">
            <w:pPr>
              <w:pStyle w:val="PARAICOCI"/>
              <w:spacing w:line="252" w:lineRule="auto"/>
              <w:rPr>
                <w:sz w:val="16"/>
                <w:szCs w:val="16"/>
              </w:rPr>
            </w:pPr>
            <w:r w:rsidRPr="00A37855">
              <w:rPr>
                <w:sz w:val="16"/>
                <w:szCs w:val="16"/>
              </w:rPr>
              <w:t xml:space="preserve"> [12] Blair, C., &amp; Razza, R.A. (2007). Relating effortful control, executive function, and false belief understanding to emerging math and literacy ability in kindergarten. Child Development, 78, 647-663.</w:t>
            </w:r>
          </w:p>
          <w:p w:rsidR="00A37855" w:rsidRPr="00A37855" w:rsidRDefault="00A37855" w:rsidP="00A37855">
            <w:pPr>
              <w:pStyle w:val="PARAICOCI"/>
              <w:spacing w:line="252" w:lineRule="auto"/>
              <w:rPr>
                <w:sz w:val="16"/>
                <w:szCs w:val="16"/>
              </w:rPr>
            </w:pPr>
            <w:r w:rsidRPr="00A37855">
              <w:rPr>
                <w:sz w:val="16"/>
                <w:szCs w:val="16"/>
              </w:rPr>
              <w:t xml:space="preserve"> [13] Araujo, E.A., Jané-Ballabriga, M., Bonillo, A., &amp; Capdevilla, C. (2014). Executive function deficits and symptoms of disruptive behaviour disorders in preschool children. Universitas Psychologica, 13(4), xxx-xxx. https:// dx.doi.org/10.11144/Javeriana.UPSY13-4.efds </w:t>
            </w:r>
          </w:p>
          <w:p w:rsidR="00A37855" w:rsidRPr="00A37855" w:rsidRDefault="00A37855" w:rsidP="00A37855">
            <w:pPr>
              <w:pStyle w:val="PARAICOCI"/>
              <w:spacing w:line="252" w:lineRule="auto"/>
              <w:rPr>
                <w:sz w:val="16"/>
                <w:szCs w:val="16"/>
              </w:rPr>
            </w:pPr>
            <w:r w:rsidRPr="00A37855">
              <w:rPr>
                <w:sz w:val="16"/>
                <w:szCs w:val="16"/>
              </w:rPr>
              <w:t xml:space="preserve"> [14] Saunders, M., Lewis, P., &amp; Thornhill, A. (2012). Research methods for business students. (6th ed). Pearson Education Limited.    </w:t>
            </w:r>
          </w:p>
          <w:p w:rsidR="00A37855" w:rsidRPr="00A37855" w:rsidRDefault="00A37855" w:rsidP="00A37855">
            <w:pPr>
              <w:pStyle w:val="PARAICOCI"/>
              <w:spacing w:line="252" w:lineRule="auto"/>
              <w:rPr>
                <w:sz w:val="16"/>
                <w:szCs w:val="16"/>
              </w:rPr>
            </w:pPr>
            <w:r w:rsidRPr="00A37855">
              <w:rPr>
                <w:sz w:val="16"/>
                <w:szCs w:val="16"/>
              </w:rPr>
              <w:t xml:space="preserve"> [15] Guy, S.C., Isquith, P.K., &amp; Gioia, G.A. (2004). Behavior Rating Inventory of Executive Function-Self Report Version Professional Manual. Florida: PAR.  </w:t>
            </w:r>
          </w:p>
          <w:p w:rsidR="00A37855" w:rsidRPr="00A37855" w:rsidRDefault="00A37855" w:rsidP="00A37855">
            <w:pPr>
              <w:pStyle w:val="PARAICOCI"/>
              <w:spacing w:line="252" w:lineRule="auto"/>
              <w:rPr>
                <w:sz w:val="16"/>
                <w:szCs w:val="16"/>
              </w:rPr>
            </w:pPr>
            <w:r w:rsidRPr="00A37855">
              <w:rPr>
                <w:sz w:val="16"/>
                <w:szCs w:val="16"/>
              </w:rPr>
              <w:t xml:space="preserve"> [16] Achenbach, T.M., &amp; Rescorla, L.A. (2001). Manual for the ASEBA School-Age Forms &amp; Profiles. Burlington, VT: University of Vermont, Research Center for Children, Youth, &amp; Families. </w:t>
            </w:r>
          </w:p>
          <w:p w:rsidR="00A37855" w:rsidRPr="00A37855" w:rsidRDefault="00A37855" w:rsidP="00A37855">
            <w:pPr>
              <w:pStyle w:val="PARAICOCI"/>
              <w:spacing w:line="252" w:lineRule="auto"/>
              <w:rPr>
                <w:sz w:val="16"/>
                <w:szCs w:val="16"/>
              </w:rPr>
            </w:pPr>
            <w:r w:rsidRPr="00A37855">
              <w:rPr>
                <w:sz w:val="16"/>
                <w:szCs w:val="16"/>
              </w:rPr>
              <w:t xml:space="preserve"> [17] Isquith, P. K., Crawford, J. S., Espy, K. A., &amp; Gioia, G.A. (2005). Assessment of executive function in preschool-aged children. Mental Retardation and Developmental Disabilities Research Reviews, 11(3),209-215.http://dx.doi.org/10.1002/mrdd.20075 </w:t>
            </w:r>
          </w:p>
          <w:p w:rsidR="00A37855" w:rsidRPr="00A37855" w:rsidRDefault="00A37855" w:rsidP="00A37855">
            <w:pPr>
              <w:pStyle w:val="PARAICOCI"/>
              <w:spacing w:line="252" w:lineRule="auto"/>
              <w:rPr>
                <w:sz w:val="16"/>
                <w:szCs w:val="16"/>
              </w:rPr>
            </w:pPr>
            <w:r w:rsidRPr="00A37855">
              <w:rPr>
                <w:sz w:val="16"/>
                <w:szCs w:val="16"/>
              </w:rPr>
              <w:t>[18] Espy, K. A., Sheffield, T. D., Wiebe, S. A., Clark, C. A.C., &amp; Moehr, M. J. (2011). Executive control and dimensions of problem behaviors in preschool children. Journal of Child Psychology and Psychiatry, 52(1), 33-46. http://dx.doi.org/10.1111/j.1469-7610.2010.02265.x</w:t>
            </w:r>
          </w:p>
          <w:p w:rsidR="00A37855" w:rsidRPr="00A37855" w:rsidRDefault="00A37855" w:rsidP="00A37855">
            <w:pPr>
              <w:pStyle w:val="PARAICOCI"/>
              <w:spacing w:line="252" w:lineRule="auto"/>
              <w:rPr>
                <w:sz w:val="16"/>
                <w:szCs w:val="16"/>
              </w:rPr>
            </w:pPr>
            <w:r w:rsidRPr="00A37855">
              <w:rPr>
                <w:sz w:val="16"/>
                <w:szCs w:val="16"/>
              </w:rPr>
              <w:t xml:space="preserve">[19] Cole, P.M., Michel, M.K., &amp;Teti, L.O. (1994). The development of emotion regulation and dysregulation: A clinical perspective. Monographs of the Society for Research in Child Development, 59, 73–100.  </w:t>
            </w:r>
          </w:p>
          <w:p w:rsidR="00A37855" w:rsidRPr="00A37855" w:rsidRDefault="00A37855" w:rsidP="00A37855">
            <w:pPr>
              <w:pStyle w:val="PARAICOCI"/>
              <w:spacing w:line="252" w:lineRule="auto"/>
              <w:rPr>
                <w:sz w:val="16"/>
                <w:szCs w:val="16"/>
              </w:rPr>
            </w:pPr>
            <w:r w:rsidRPr="00A37855">
              <w:rPr>
                <w:sz w:val="16"/>
                <w:szCs w:val="16"/>
              </w:rPr>
              <w:t xml:space="preserve"> [20] Biederman, J., Monuteaux, M.C., Doyle, A.E., Seidman, L. J., Wilens, T. E., Ferrero, F., &amp; Faraone, S.V. (2004). Impact of executive function deficits and attention-deficit/hyperactivity disorder (ADHD) on academic outcomes in children. Journal of Consulting and Clinical Psychology, 72(5), 757-766. http://dx.doi.org/10.1037/0022-006X.72.5.757</w:t>
            </w:r>
          </w:p>
          <w:p w:rsidR="004B2A77" w:rsidRPr="009F0074" w:rsidRDefault="00A37855" w:rsidP="00A37855">
            <w:pPr>
              <w:pStyle w:val="PARAICOCI"/>
              <w:spacing w:after="0" w:line="252" w:lineRule="auto"/>
              <w:rPr>
                <w:sz w:val="16"/>
                <w:szCs w:val="16"/>
              </w:rPr>
            </w:pPr>
            <w:r w:rsidRPr="00A37855">
              <w:rPr>
                <w:sz w:val="16"/>
                <w:szCs w:val="16"/>
              </w:rPr>
              <w:t xml:space="preserve"> [21] Blaise, A. R., &amp; Weber, E.U. (2006). A Domain-Specific Risk-Taking (DOSPERT) scale for adult populations. Judgment and Decision Making, 1, 33-47.</w:t>
            </w:r>
          </w:p>
        </w:tc>
        <w:tc>
          <w:tcPr>
            <w:tcW w:w="1086" w:type="dxa"/>
            <w:gridSpan w:val="2"/>
            <w:shd w:val="clear" w:color="auto" w:fill="auto"/>
            <w:vAlign w:val="center"/>
          </w:tcPr>
          <w:p w:rsidR="004B2A77" w:rsidRPr="00AE638A" w:rsidRDefault="004B2A77" w:rsidP="004B2A77">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r w:rsidR="004B2A77" w:rsidRPr="005B122B" w:rsidTr="004B2A77">
        <w:trPr>
          <w:trHeight w:val="60"/>
        </w:trPr>
        <w:tc>
          <w:tcPr>
            <w:tcW w:w="648" w:type="dxa"/>
            <w:vMerge w:val="restart"/>
            <w:vAlign w:val="center"/>
          </w:tcPr>
          <w:p w:rsidR="004B2A77" w:rsidRPr="004B2A77" w:rsidRDefault="00476BC3" w:rsidP="004B2A77">
            <w:pPr>
              <w:spacing w:line="240" w:lineRule="auto"/>
              <w:jc w:val="center"/>
              <w:rPr>
                <w:rFonts w:eastAsia="Times New Roman"/>
                <w:b/>
                <w:bCs/>
                <w:sz w:val="20"/>
                <w:lang w:eastAsia="en-US"/>
              </w:rPr>
            </w:pPr>
            <w:r>
              <w:rPr>
                <w:rFonts w:eastAsia="Times New Roman"/>
                <w:b/>
                <w:bCs/>
                <w:sz w:val="20"/>
                <w:lang w:eastAsia="en-US"/>
              </w:rPr>
              <w:lastRenderedPageBreak/>
              <w:t>4</w:t>
            </w:r>
            <w:r w:rsidR="004B2A77" w:rsidRPr="004B2A77">
              <w:rPr>
                <w:rFonts w:eastAsia="Times New Roman"/>
                <w:b/>
                <w:bCs/>
                <w:sz w:val="20"/>
                <w:lang w:eastAsia="en-US"/>
              </w:rPr>
              <w:t>.</w:t>
            </w:r>
          </w:p>
        </w:tc>
        <w:tc>
          <w:tcPr>
            <w:tcW w:w="1445" w:type="dxa"/>
            <w:shd w:val="clear" w:color="auto" w:fill="auto"/>
            <w:noWrap/>
            <w:vAlign w:val="center"/>
          </w:tcPr>
          <w:p w:rsidR="004B2A77" w:rsidRDefault="004B2A77" w:rsidP="004B2A77">
            <w:pPr>
              <w:spacing w:line="252" w:lineRule="auto"/>
              <w:jc w:val="left"/>
              <w:rPr>
                <w:rFonts w:eastAsia="Times New Roman"/>
                <w:b/>
                <w:sz w:val="20"/>
                <w:lang w:eastAsia="en-US"/>
              </w:rPr>
            </w:pPr>
          </w:p>
          <w:p w:rsidR="004B2A77" w:rsidRPr="005B122B" w:rsidRDefault="004B2A77" w:rsidP="004B2A7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4B2A77" w:rsidRPr="002A71FF" w:rsidRDefault="00A37855" w:rsidP="004B2A77">
            <w:pPr>
              <w:spacing w:after="120" w:line="252" w:lineRule="auto"/>
              <w:jc w:val="left"/>
              <w:rPr>
                <w:rFonts w:eastAsia="Times New Roman"/>
                <w:b/>
                <w:sz w:val="20"/>
                <w:lang w:eastAsia="en-US"/>
              </w:rPr>
            </w:pPr>
            <w:r w:rsidRPr="00A37855">
              <w:rPr>
                <w:rFonts w:eastAsia="Times New Roman"/>
                <w:b/>
                <w:sz w:val="20"/>
                <w:lang w:eastAsia="en-US"/>
              </w:rPr>
              <w:t>Aizan Sofia Amin, Siti Zuliana Md Zuki &amp; Noremy Md Akhir</w:t>
            </w:r>
          </w:p>
        </w:tc>
      </w:tr>
      <w:tr w:rsidR="004B2A77" w:rsidRPr="005B122B" w:rsidTr="004B2A77">
        <w:trPr>
          <w:trHeight w:val="60"/>
        </w:trPr>
        <w:tc>
          <w:tcPr>
            <w:tcW w:w="648" w:type="dxa"/>
            <w:vMerge/>
            <w:vAlign w:val="center"/>
          </w:tcPr>
          <w:p w:rsidR="004B2A77" w:rsidRPr="004B2A77" w:rsidRDefault="004B2A77" w:rsidP="004B2A77">
            <w:pPr>
              <w:spacing w:line="240" w:lineRule="auto"/>
              <w:jc w:val="center"/>
              <w:rPr>
                <w:rFonts w:eastAsia="Times New Roman"/>
                <w:b/>
                <w:bCs/>
                <w:sz w:val="20"/>
                <w:lang w:eastAsia="en-US"/>
              </w:rPr>
            </w:pPr>
          </w:p>
        </w:tc>
        <w:tc>
          <w:tcPr>
            <w:tcW w:w="1445" w:type="dxa"/>
            <w:shd w:val="clear" w:color="auto" w:fill="auto"/>
            <w:noWrap/>
            <w:vAlign w:val="center"/>
          </w:tcPr>
          <w:p w:rsidR="004B2A77" w:rsidRPr="005B122B" w:rsidRDefault="004B2A77" w:rsidP="004B2A7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4B2A77" w:rsidRPr="00CD00D2" w:rsidRDefault="00A37855" w:rsidP="00002EC4">
            <w:pPr>
              <w:spacing w:line="252" w:lineRule="auto"/>
              <w:jc w:val="left"/>
              <w:rPr>
                <w:rFonts w:eastAsia="Times New Roman"/>
                <w:b/>
                <w:sz w:val="20"/>
                <w:lang w:eastAsia="en-US"/>
              </w:rPr>
            </w:pPr>
            <w:r w:rsidRPr="00A37855">
              <w:rPr>
                <w:b/>
                <w:sz w:val="20"/>
              </w:rPr>
              <w:t>Accessibility to Facilities for Persons with Disabilities at Public Institutes of Higher Learning</w:t>
            </w:r>
          </w:p>
        </w:tc>
      </w:tr>
      <w:tr w:rsidR="004B2A77" w:rsidRPr="005B122B" w:rsidTr="00337E7A">
        <w:trPr>
          <w:trHeight w:val="60"/>
        </w:trPr>
        <w:tc>
          <w:tcPr>
            <w:tcW w:w="648" w:type="dxa"/>
            <w:vMerge/>
            <w:vAlign w:val="center"/>
          </w:tcPr>
          <w:p w:rsidR="004B2A77" w:rsidRPr="004B2A77" w:rsidRDefault="004B2A77" w:rsidP="004B2A77">
            <w:pPr>
              <w:spacing w:line="240" w:lineRule="auto"/>
              <w:jc w:val="center"/>
              <w:rPr>
                <w:rFonts w:eastAsia="Times New Roman"/>
                <w:b/>
                <w:bCs/>
                <w:sz w:val="20"/>
                <w:lang w:eastAsia="en-US"/>
              </w:rPr>
            </w:pPr>
          </w:p>
        </w:tc>
        <w:tc>
          <w:tcPr>
            <w:tcW w:w="9444" w:type="dxa"/>
            <w:gridSpan w:val="2"/>
            <w:shd w:val="clear" w:color="auto" w:fill="auto"/>
            <w:noWrap/>
            <w:vAlign w:val="center"/>
          </w:tcPr>
          <w:p w:rsidR="004B2A77" w:rsidRDefault="004B2A77" w:rsidP="004B2A77">
            <w:pPr>
              <w:pStyle w:val="Abstract"/>
              <w:spacing w:before="0" w:line="252" w:lineRule="auto"/>
              <w:ind w:firstLine="0"/>
              <w:rPr>
                <w:sz w:val="20"/>
              </w:rPr>
            </w:pPr>
          </w:p>
          <w:p w:rsidR="0078100F" w:rsidRPr="0078100F" w:rsidRDefault="004B2A77" w:rsidP="0078100F">
            <w:pPr>
              <w:pStyle w:val="Abstract"/>
              <w:spacing w:line="252" w:lineRule="auto"/>
              <w:rPr>
                <w:b w:val="0"/>
                <w:sz w:val="20"/>
                <w:szCs w:val="20"/>
              </w:rPr>
            </w:pPr>
            <w:r w:rsidRPr="003374CB">
              <w:rPr>
                <w:sz w:val="20"/>
              </w:rPr>
              <w:t>Abstract:</w:t>
            </w:r>
            <w:r w:rsidR="0078100F" w:rsidRPr="0078100F">
              <w:rPr>
                <w:b w:val="0"/>
                <w:sz w:val="20"/>
                <w:szCs w:val="20"/>
              </w:rPr>
              <w:t xml:space="preserve">Issues related to Persons with Disabilities (PWD) rights are increasingly being considered in Malaysia. This includes their rights in education, employment, healthcare as well as access to the facilities and services provided. Accessibility in education especially at universities are among the major issues faced by PWD. Therefore, this study was conducted to identify the accessibility of facilities for persons with disabilities in public institutes of higher education. This study focuses on structured observations of PWD facilities at four faculties and </w:t>
            </w:r>
            <w:r w:rsidR="0078100F" w:rsidRPr="0078100F">
              <w:rPr>
                <w:b w:val="0"/>
                <w:sz w:val="20"/>
                <w:szCs w:val="20"/>
              </w:rPr>
              <w:lastRenderedPageBreak/>
              <w:t>four resource centres in Universiti Kebangsaan Malaysia. Five basic facilities for PWD such as parking space, stairs, lifts, toilets and pathways/ramps were thoroughly observed. A detailed comparison was carried out to identify the accessibility of those facilities and the extent of compliance to specifications outlined in universal design criteria. The study findings show that although PWD facilities were available, those facilities were still inadequate and did not follow the specifications set. Facility providers namely the university should devise a specific action plan and establish an inclusive policy for PWD to ensure their rights and needs are entirely fulfilled.</w:t>
            </w:r>
          </w:p>
          <w:p w:rsidR="0078100F" w:rsidRPr="0078100F" w:rsidRDefault="0078100F" w:rsidP="0078100F">
            <w:pPr>
              <w:pStyle w:val="Abstract"/>
              <w:spacing w:line="252" w:lineRule="auto"/>
              <w:rPr>
                <w:b w:val="0"/>
                <w:sz w:val="20"/>
                <w:szCs w:val="20"/>
              </w:rPr>
            </w:pPr>
          </w:p>
          <w:p w:rsidR="0078100F" w:rsidRDefault="0078100F" w:rsidP="0078100F">
            <w:pPr>
              <w:spacing w:line="252" w:lineRule="auto"/>
              <w:rPr>
                <w:sz w:val="20"/>
              </w:rPr>
            </w:pPr>
            <w:r w:rsidRPr="0078100F">
              <w:rPr>
                <w:sz w:val="20"/>
              </w:rPr>
              <w:t>Index Terms: Accessibility, Facilities, Persons With Disabilities, Universal Design</w:t>
            </w:r>
          </w:p>
          <w:p w:rsidR="004B2A77" w:rsidRDefault="004B2A77" w:rsidP="0078100F">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78100F" w:rsidRPr="0078100F" w:rsidRDefault="0078100F" w:rsidP="0078100F">
            <w:pPr>
              <w:autoSpaceDE w:val="0"/>
              <w:autoSpaceDN w:val="0"/>
              <w:adjustRightInd w:val="0"/>
              <w:spacing w:line="240" w:lineRule="auto"/>
              <w:jc w:val="left"/>
              <w:rPr>
                <w:sz w:val="16"/>
                <w:szCs w:val="16"/>
              </w:rPr>
            </w:pPr>
            <w:r w:rsidRPr="0078100F">
              <w:rPr>
                <w:sz w:val="16"/>
                <w:szCs w:val="16"/>
              </w:rPr>
              <w:t>1.</w:t>
            </w:r>
            <w:r w:rsidRPr="0078100F">
              <w:rPr>
                <w:sz w:val="16"/>
                <w:szCs w:val="16"/>
              </w:rPr>
              <w:tab/>
              <w:t>Bodaghi, N.B. and Zainab, N.A.. Examining the accessibility and facility for the disabled in public and university library buildings in Iran. Information Development, 2013, 29(1): 1-10.</w:t>
            </w:r>
          </w:p>
          <w:p w:rsidR="0078100F" w:rsidRPr="0078100F" w:rsidRDefault="0078100F" w:rsidP="0078100F">
            <w:pPr>
              <w:autoSpaceDE w:val="0"/>
              <w:autoSpaceDN w:val="0"/>
              <w:adjustRightInd w:val="0"/>
              <w:spacing w:line="240" w:lineRule="auto"/>
              <w:jc w:val="left"/>
              <w:rPr>
                <w:sz w:val="16"/>
                <w:szCs w:val="16"/>
              </w:rPr>
            </w:pPr>
          </w:p>
          <w:p w:rsidR="0078100F" w:rsidRPr="0078100F" w:rsidRDefault="0078100F" w:rsidP="0078100F">
            <w:pPr>
              <w:autoSpaceDE w:val="0"/>
              <w:autoSpaceDN w:val="0"/>
              <w:adjustRightInd w:val="0"/>
              <w:spacing w:line="240" w:lineRule="auto"/>
              <w:jc w:val="left"/>
              <w:rPr>
                <w:sz w:val="16"/>
                <w:szCs w:val="16"/>
              </w:rPr>
            </w:pPr>
            <w:r w:rsidRPr="0078100F">
              <w:rPr>
                <w:sz w:val="16"/>
                <w:szCs w:val="16"/>
              </w:rPr>
              <w:t>2.</w:t>
            </w:r>
            <w:r w:rsidRPr="0078100F">
              <w:rPr>
                <w:sz w:val="16"/>
                <w:szCs w:val="16"/>
              </w:rPr>
              <w:tab/>
              <w:t xml:space="preserve">Hill, J.L., Accessibility: Students with disabilities in universities in Canada. Canadian Journal of Higher Education Vol. XXII-1, 1992, 48-82. </w:t>
            </w:r>
          </w:p>
          <w:p w:rsidR="0078100F" w:rsidRPr="0078100F" w:rsidRDefault="0078100F" w:rsidP="0078100F">
            <w:pPr>
              <w:autoSpaceDE w:val="0"/>
              <w:autoSpaceDN w:val="0"/>
              <w:adjustRightInd w:val="0"/>
              <w:spacing w:line="240" w:lineRule="auto"/>
              <w:jc w:val="left"/>
              <w:rPr>
                <w:sz w:val="16"/>
                <w:szCs w:val="16"/>
              </w:rPr>
            </w:pPr>
          </w:p>
          <w:p w:rsidR="0078100F" w:rsidRPr="0078100F" w:rsidRDefault="0078100F" w:rsidP="0078100F">
            <w:pPr>
              <w:autoSpaceDE w:val="0"/>
              <w:autoSpaceDN w:val="0"/>
              <w:adjustRightInd w:val="0"/>
              <w:spacing w:line="240" w:lineRule="auto"/>
              <w:jc w:val="left"/>
              <w:rPr>
                <w:sz w:val="16"/>
                <w:szCs w:val="16"/>
              </w:rPr>
            </w:pPr>
            <w:r w:rsidRPr="0078100F">
              <w:rPr>
                <w:sz w:val="16"/>
                <w:szCs w:val="16"/>
              </w:rPr>
              <w:t>3.</w:t>
            </w:r>
            <w:r w:rsidRPr="0078100F">
              <w:rPr>
                <w:sz w:val="16"/>
                <w:szCs w:val="16"/>
              </w:rPr>
              <w:tab/>
              <w:t>Hazlin Falina Rosli &amp; Safura Ahmad Sabri, Halangan Fasiliti Pelajar Orang Kurang Upaya (OKU) Di Institusi Pengajian Tinggi Di Lembah Klang, International Journal for Studies on Children, Women, Elderly And Disabled, 2017, Vol. 2.</w:t>
            </w:r>
          </w:p>
          <w:p w:rsidR="0078100F" w:rsidRPr="0078100F" w:rsidRDefault="0078100F" w:rsidP="0078100F">
            <w:pPr>
              <w:autoSpaceDE w:val="0"/>
              <w:autoSpaceDN w:val="0"/>
              <w:adjustRightInd w:val="0"/>
              <w:spacing w:line="240" w:lineRule="auto"/>
              <w:jc w:val="left"/>
              <w:rPr>
                <w:sz w:val="16"/>
                <w:szCs w:val="16"/>
              </w:rPr>
            </w:pPr>
          </w:p>
          <w:p w:rsidR="0078100F" w:rsidRPr="0078100F" w:rsidRDefault="0078100F" w:rsidP="0078100F">
            <w:pPr>
              <w:autoSpaceDE w:val="0"/>
              <w:autoSpaceDN w:val="0"/>
              <w:adjustRightInd w:val="0"/>
              <w:spacing w:line="240" w:lineRule="auto"/>
              <w:jc w:val="left"/>
              <w:rPr>
                <w:sz w:val="16"/>
                <w:szCs w:val="16"/>
              </w:rPr>
            </w:pPr>
            <w:r w:rsidRPr="0078100F">
              <w:rPr>
                <w:sz w:val="16"/>
                <w:szCs w:val="16"/>
              </w:rPr>
              <w:t>4.</w:t>
            </w:r>
            <w:r w:rsidRPr="0078100F">
              <w:rPr>
                <w:sz w:val="16"/>
                <w:szCs w:val="16"/>
              </w:rPr>
              <w:tab/>
              <w:t xml:space="preserve">Fatimah Abdullah. 2009. Keperluan Kemudahan untuk Orang Kurang Upaya Kes di </w:t>
            </w:r>
            <w:r w:rsidRPr="0078100F">
              <w:rPr>
                <w:sz w:val="16"/>
                <w:szCs w:val="16"/>
              </w:rPr>
              <w:tab/>
              <w:t>Universiti Kebangsaan Malaysia, Persidangan Psikologi Malaysia, 2009.</w:t>
            </w:r>
          </w:p>
          <w:p w:rsidR="0078100F" w:rsidRPr="0078100F" w:rsidRDefault="0078100F" w:rsidP="0078100F">
            <w:pPr>
              <w:autoSpaceDE w:val="0"/>
              <w:autoSpaceDN w:val="0"/>
              <w:adjustRightInd w:val="0"/>
              <w:spacing w:line="240" w:lineRule="auto"/>
              <w:jc w:val="left"/>
              <w:rPr>
                <w:sz w:val="16"/>
                <w:szCs w:val="16"/>
              </w:rPr>
            </w:pPr>
          </w:p>
          <w:p w:rsidR="0078100F" w:rsidRPr="0078100F" w:rsidRDefault="0078100F" w:rsidP="0078100F">
            <w:pPr>
              <w:autoSpaceDE w:val="0"/>
              <w:autoSpaceDN w:val="0"/>
              <w:adjustRightInd w:val="0"/>
              <w:spacing w:line="240" w:lineRule="auto"/>
              <w:jc w:val="left"/>
              <w:rPr>
                <w:sz w:val="16"/>
                <w:szCs w:val="16"/>
              </w:rPr>
            </w:pPr>
            <w:r w:rsidRPr="0078100F">
              <w:rPr>
                <w:sz w:val="16"/>
                <w:szCs w:val="16"/>
              </w:rPr>
              <w:t>5.</w:t>
            </w:r>
            <w:r w:rsidRPr="0078100F">
              <w:rPr>
                <w:sz w:val="16"/>
                <w:szCs w:val="16"/>
              </w:rPr>
              <w:tab/>
              <w:t xml:space="preserve">Aizan Sofia Amin &amp; Jamiah Manap. Geografi, Kemiskinan dan Wanita Kurang </w:t>
            </w:r>
            <w:r w:rsidRPr="0078100F">
              <w:rPr>
                <w:sz w:val="16"/>
                <w:szCs w:val="16"/>
              </w:rPr>
              <w:tab/>
              <w:t>Upaya Di Malaysia. Journal of of Society and Space. 2015. 11(7): 82-91.</w:t>
            </w:r>
          </w:p>
          <w:p w:rsidR="0078100F" w:rsidRPr="0078100F" w:rsidRDefault="0078100F" w:rsidP="0078100F">
            <w:pPr>
              <w:autoSpaceDE w:val="0"/>
              <w:autoSpaceDN w:val="0"/>
              <w:adjustRightInd w:val="0"/>
              <w:spacing w:line="240" w:lineRule="auto"/>
              <w:jc w:val="left"/>
              <w:rPr>
                <w:sz w:val="16"/>
                <w:szCs w:val="16"/>
              </w:rPr>
            </w:pPr>
          </w:p>
          <w:p w:rsidR="0078100F" w:rsidRPr="0078100F" w:rsidRDefault="0078100F" w:rsidP="0078100F">
            <w:pPr>
              <w:autoSpaceDE w:val="0"/>
              <w:autoSpaceDN w:val="0"/>
              <w:adjustRightInd w:val="0"/>
              <w:spacing w:line="240" w:lineRule="auto"/>
              <w:jc w:val="left"/>
              <w:rPr>
                <w:sz w:val="16"/>
                <w:szCs w:val="16"/>
              </w:rPr>
            </w:pPr>
            <w:r w:rsidRPr="0078100F">
              <w:rPr>
                <w:sz w:val="16"/>
                <w:szCs w:val="16"/>
              </w:rPr>
              <w:t>6.</w:t>
            </w:r>
            <w:r w:rsidRPr="0078100F">
              <w:rPr>
                <w:sz w:val="16"/>
                <w:szCs w:val="16"/>
              </w:rPr>
              <w:tab/>
              <w:t>Rahim, A.A. &amp; Abdullah, F., Access audit on universal design: The case of Kota Kinabalu Water Front. The International Journal of Interdisciplinary Social Sciences, 2009, Volume 4.</w:t>
            </w:r>
          </w:p>
          <w:p w:rsidR="0078100F" w:rsidRPr="0078100F" w:rsidRDefault="0078100F" w:rsidP="0078100F">
            <w:pPr>
              <w:autoSpaceDE w:val="0"/>
              <w:autoSpaceDN w:val="0"/>
              <w:adjustRightInd w:val="0"/>
              <w:spacing w:line="240" w:lineRule="auto"/>
              <w:jc w:val="left"/>
              <w:rPr>
                <w:sz w:val="16"/>
                <w:szCs w:val="16"/>
              </w:rPr>
            </w:pPr>
          </w:p>
          <w:p w:rsidR="0078100F" w:rsidRPr="0078100F" w:rsidRDefault="0078100F" w:rsidP="0078100F">
            <w:pPr>
              <w:autoSpaceDE w:val="0"/>
              <w:autoSpaceDN w:val="0"/>
              <w:adjustRightInd w:val="0"/>
              <w:spacing w:line="240" w:lineRule="auto"/>
              <w:jc w:val="left"/>
              <w:rPr>
                <w:sz w:val="16"/>
                <w:szCs w:val="16"/>
              </w:rPr>
            </w:pPr>
            <w:r w:rsidRPr="0078100F">
              <w:rPr>
                <w:sz w:val="16"/>
                <w:szCs w:val="16"/>
              </w:rPr>
              <w:t>7.</w:t>
            </w:r>
            <w:r w:rsidRPr="0078100F">
              <w:rPr>
                <w:sz w:val="16"/>
                <w:szCs w:val="16"/>
              </w:rPr>
              <w:tab/>
              <w:t>Nur Amirah Abd Samad, Ismail Said, Asiah Abdul Rahim, Planning Accessibility Strategies And Connectivity For Malaysian Urban Built Environment Studies In Health Technology And Informatics, 2018, 256:367-377.</w:t>
            </w:r>
          </w:p>
          <w:p w:rsidR="0078100F" w:rsidRPr="0078100F" w:rsidRDefault="0078100F" w:rsidP="0078100F">
            <w:pPr>
              <w:autoSpaceDE w:val="0"/>
              <w:autoSpaceDN w:val="0"/>
              <w:adjustRightInd w:val="0"/>
              <w:spacing w:line="240" w:lineRule="auto"/>
              <w:jc w:val="left"/>
              <w:rPr>
                <w:sz w:val="16"/>
                <w:szCs w:val="16"/>
              </w:rPr>
            </w:pPr>
          </w:p>
          <w:p w:rsidR="0078100F" w:rsidRPr="0078100F" w:rsidRDefault="0078100F" w:rsidP="0078100F">
            <w:pPr>
              <w:autoSpaceDE w:val="0"/>
              <w:autoSpaceDN w:val="0"/>
              <w:adjustRightInd w:val="0"/>
              <w:spacing w:line="240" w:lineRule="auto"/>
              <w:jc w:val="left"/>
              <w:rPr>
                <w:sz w:val="16"/>
                <w:szCs w:val="16"/>
              </w:rPr>
            </w:pPr>
            <w:r w:rsidRPr="0078100F">
              <w:rPr>
                <w:sz w:val="16"/>
                <w:szCs w:val="16"/>
              </w:rPr>
              <w:t>8.</w:t>
            </w:r>
            <w:r w:rsidRPr="0078100F">
              <w:rPr>
                <w:sz w:val="16"/>
                <w:szCs w:val="16"/>
              </w:rPr>
              <w:tab/>
              <w:t xml:space="preserve">Ostroff, Elaine. "Universal Design: The New Paradigm." In Universal Design Handbook, edited by Wolfgang F.E. Preiser and Elaine Ostroff: McGraw-Hill Education, 2001. </w:t>
            </w:r>
          </w:p>
          <w:p w:rsidR="0078100F" w:rsidRPr="0078100F" w:rsidRDefault="0078100F" w:rsidP="0078100F">
            <w:pPr>
              <w:autoSpaceDE w:val="0"/>
              <w:autoSpaceDN w:val="0"/>
              <w:adjustRightInd w:val="0"/>
              <w:spacing w:line="240" w:lineRule="auto"/>
              <w:jc w:val="left"/>
              <w:rPr>
                <w:sz w:val="16"/>
                <w:szCs w:val="16"/>
              </w:rPr>
            </w:pPr>
          </w:p>
          <w:p w:rsidR="0078100F" w:rsidRPr="0078100F" w:rsidRDefault="0078100F" w:rsidP="0078100F">
            <w:pPr>
              <w:autoSpaceDE w:val="0"/>
              <w:autoSpaceDN w:val="0"/>
              <w:adjustRightInd w:val="0"/>
              <w:spacing w:line="240" w:lineRule="auto"/>
              <w:jc w:val="left"/>
              <w:rPr>
                <w:sz w:val="16"/>
                <w:szCs w:val="16"/>
              </w:rPr>
            </w:pPr>
            <w:r w:rsidRPr="0078100F">
              <w:rPr>
                <w:sz w:val="16"/>
                <w:szCs w:val="16"/>
              </w:rPr>
              <w:t>9.</w:t>
            </w:r>
            <w:r w:rsidRPr="0078100F">
              <w:rPr>
                <w:sz w:val="16"/>
                <w:szCs w:val="16"/>
              </w:rPr>
              <w:tab/>
              <w:t>Saito, Yoko. "Awareness of Universal Design among Facility Managers in Japan and the United States." Automation in Construction 15, no. 4 (7/ 2006): 462-78.</w:t>
            </w:r>
          </w:p>
          <w:p w:rsidR="0078100F" w:rsidRPr="0078100F" w:rsidRDefault="0078100F" w:rsidP="0078100F">
            <w:pPr>
              <w:autoSpaceDE w:val="0"/>
              <w:autoSpaceDN w:val="0"/>
              <w:adjustRightInd w:val="0"/>
              <w:spacing w:line="240" w:lineRule="auto"/>
              <w:jc w:val="left"/>
              <w:rPr>
                <w:sz w:val="16"/>
                <w:szCs w:val="16"/>
              </w:rPr>
            </w:pPr>
          </w:p>
          <w:p w:rsidR="0078100F" w:rsidRPr="0078100F" w:rsidRDefault="0078100F" w:rsidP="0078100F">
            <w:pPr>
              <w:autoSpaceDE w:val="0"/>
              <w:autoSpaceDN w:val="0"/>
              <w:adjustRightInd w:val="0"/>
              <w:spacing w:line="240" w:lineRule="auto"/>
              <w:jc w:val="left"/>
              <w:rPr>
                <w:sz w:val="16"/>
                <w:szCs w:val="16"/>
              </w:rPr>
            </w:pPr>
            <w:r w:rsidRPr="0078100F">
              <w:rPr>
                <w:sz w:val="16"/>
                <w:szCs w:val="16"/>
              </w:rPr>
              <w:t>10.</w:t>
            </w:r>
            <w:r w:rsidRPr="0078100F">
              <w:rPr>
                <w:sz w:val="16"/>
                <w:szCs w:val="16"/>
              </w:rPr>
              <w:tab/>
              <w:t>Syazwani Abdul Kadir &amp; Mariam Jamaludin (2012)Applicability of Malaysian Standards and Universal Design in Public Buildings in Putrajaya Asian Journal of Environment-Studies (ajE-Bs), 2012, Vol 3(9).</w:t>
            </w:r>
          </w:p>
          <w:p w:rsidR="0078100F" w:rsidRPr="0078100F" w:rsidRDefault="0078100F" w:rsidP="0078100F">
            <w:pPr>
              <w:autoSpaceDE w:val="0"/>
              <w:autoSpaceDN w:val="0"/>
              <w:adjustRightInd w:val="0"/>
              <w:spacing w:line="240" w:lineRule="auto"/>
              <w:jc w:val="left"/>
              <w:rPr>
                <w:sz w:val="16"/>
                <w:szCs w:val="16"/>
              </w:rPr>
            </w:pPr>
          </w:p>
          <w:p w:rsidR="0078100F" w:rsidRPr="0078100F" w:rsidRDefault="0078100F" w:rsidP="0078100F">
            <w:pPr>
              <w:autoSpaceDE w:val="0"/>
              <w:autoSpaceDN w:val="0"/>
              <w:adjustRightInd w:val="0"/>
              <w:spacing w:line="240" w:lineRule="auto"/>
              <w:jc w:val="left"/>
              <w:rPr>
                <w:sz w:val="16"/>
                <w:szCs w:val="16"/>
              </w:rPr>
            </w:pPr>
            <w:r w:rsidRPr="0078100F">
              <w:rPr>
                <w:sz w:val="16"/>
                <w:szCs w:val="16"/>
              </w:rPr>
              <w:t>11.</w:t>
            </w:r>
            <w:r w:rsidRPr="0078100F">
              <w:rPr>
                <w:sz w:val="16"/>
                <w:szCs w:val="16"/>
              </w:rPr>
              <w:tab/>
              <w:t>Tinklin, T. &amp; Hall, J. Getting round obstacle: disabled students’ experiences in higher education in Scotland. Studies in Higher Education, 1999. 24(2), 183-194.</w:t>
            </w:r>
          </w:p>
          <w:p w:rsidR="0078100F" w:rsidRPr="0078100F" w:rsidRDefault="0078100F" w:rsidP="0078100F">
            <w:pPr>
              <w:autoSpaceDE w:val="0"/>
              <w:autoSpaceDN w:val="0"/>
              <w:adjustRightInd w:val="0"/>
              <w:spacing w:line="240" w:lineRule="auto"/>
              <w:jc w:val="left"/>
              <w:rPr>
                <w:sz w:val="16"/>
                <w:szCs w:val="16"/>
              </w:rPr>
            </w:pPr>
          </w:p>
          <w:p w:rsidR="0078100F" w:rsidRPr="0078100F" w:rsidRDefault="0078100F" w:rsidP="0078100F">
            <w:pPr>
              <w:autoSpaceDE w:val="0"/>
              <w:autoSpaceDN w:val="0"/>
              <w:adjustRightInd w:val="0"/>
              <w:spacing w:line="240" w:lineRule="auto"/>
              <w:jc w:val="left"/>
              <w:rPr>
                <w:sz w:val="16"/>
                <w:szCs w:val="16"/>
              </w:rPr>
            </w:pPr>
            <w:r w:rsidRPr="0078100F">
              <w:rPr>
                <w:sz w:val="16"/>
                <w:szCs w:val="16"/>
              </w:rPr>
              <w:t>12.</w:t>
            </w:r>
            <w:r w:rsidRPr="0078100F">
              <w:rPr>
                <w:sz w:val="16"/>
                <w:szCs w:val="16"/>
              </w:rPr>
              <w:tab/>
              <w:t xml:space="preserve">Mohd Faizul Ismail &amp; Norizan Abdul Ghani, Sokongan yang Diperlukan Pelajar OKU Cacat Penglihatan di Universiti Awam Malaysia, Proceeding of International Conference of Empowering Islamic Civilization, 2017, ISBN 978-967-0899-70-1. </w:t>
            </w:r>
          </w:p>
          <w:p w:rsidR="0078100F" w:rsidRPr="0078100F" w:rsidRDefault="0078100F" w:rsidP="0078100F">
            <w:pPr>
              <w:autoSpaceDE w:val="0"/>
              <w:autoSpaceDN w:val="0"/>
              <w:adjustRightInd w:val="0"/>
              <w:spacing w:line="240" w:lineRule="auto"/>
              <w:jc w:val="left"/>
              <w:rPr>
                <w:sz w:val="16"/>
                <w:szCs w:val="16"/>
              </w:rPr>
            </w:pPr>
          </w:p>
          <w:p w:rsidR="0078100F" w:rsidRPr="0078100F" w:rsidRDefault="0078100F" w:rsidP="0078100F">
            <w:pPr>
              <w:autoSpaceDE w:val="0"/>
              <w:autoSpaceDN w:val="0"/>
              <w:adjustRightInd w:val="0"/>
              <w:spacing w:line="240" w:lineRule="auto"/>
              <w:jc w:val="left"/>
              <w:rPr>
                <w:sz w:val="16"/>
                <w:szCs w:val="16"/>
              </w:rPr>
            </w:pPr>
            <w:r w:rsidRPr="0078100F">
              <w:rPr>
                <w:sz w:val="16"/>
                <w:szCs w:val="16"/>
              </w:rPr>
              <w:t>13.</w:t>
            </w:r>
            <w:r w:rsidRPr="0078100F">
              <w:rPr>
                <w:sz w:val="16"/>
                <w:szCs w:val="16"/>
              </w:rPr>
              <w:tab/>
              <w:t>Mohd Reduan Bin Buyung, Haryati Binti Shafii. Kolej Kediaman Lestari: Penelitian Kemudahan Golongan Orang Kurang Upaya (OKU). 2015. Seminar Kebangsaan Majlis Dekan-Dekan Pendidikan Universiti Awam 2015.</w:t>
            </w:r>
          </w:p>
          <w:p w:rsidR="0078100F" w:rsidRPr="0078100F" w:rsidRDefault="0078100F" w:rsidP="0078100F">
            <w:pPr>
              <w:autoSpaceDE w:val="0"/>
              <w:autoSpaceDN w:val="0"/>
              <w:adjustRightInd w:val="0"/>
              <w:spacing w:line="240" w:lineRule="auto"/>
              <w:jc w:val="left"/>
              <w:rPr>
                <w:sz w:val="16"/>
                <w:szCs w:val="16"/>
              </w:rPr>
            </w:pPr>
          </w:p>
          <w:p w:rsidR="0078100F" w:rsidRPr="0078100F" w:rsidRDefault="0078100F" w:rsidP="0078100F">
            <w:pPr>
              <w:autoSpaceDE w:val="0"/>
              <w:autoSpaceDN w:val="0"/>
              <w:adjustRightInd w:val="0"/>
              <w:spacing w:line="240" w:lineRule="auto"/>
              <w:jc w:val="left"/>
              <w:rPr>
                <w:sz w:val="16"/>
                <w:szCs w:val="16"/>
              </w:rPr>
            </w:pPr>
            <w:r w:rsidRPr="0078100F">
              <w:rPr>
                <w:sz w:val="16"/>
                <w:szCs w:val="16"/>
              </w:rPr>
              <w:t>14.</w:t>
            </w:r>
            <w:r w:rsidRPr="0078100F">
              <w:rPr>
                <w:sz w:val="16"/>
                <w:szCs w:val="16"/>
              </w:rPr>
              <w:tab/>
              <w:t>Kamarul Azmi Jasmi. Penyelidikan Kualitatif Dalam Sains Sosial. 2012.</w:t>
            </w:r>
          </w:p>
          <w:p w:rsidR="0078100F" w:rsidRPr="0078100F" w:rsidRDefault="0078100F" w:rsidP="0078100F">
            <w:pPr>
              <w:autoSpaceDE w:val="0"/>
              <w:autoSpaceDN w:val="0"/>
              <w:adjustRightInd w:val="0"/>
              <w:spacing w:line="240" w:lineRule="auto"/>
              <w:jc w:val="left"/>
              <w:rPr>
                <w:sz w:val="16"/>
                <w:szCs w:val="16"/>
              </w:rPr>
            </w:pPr>
          </w:p>
          <w:p w:rsidR="0078100F" w:rsidRPr="0078100F" w:rsidRDefault="0078100F" w:rsidP="0078100F">
            <w:pPr>
              <w:autoSpaceDE w:val="0"/>
              <w:autoSpaceDN w:val="0"/>
              <w:adjustRightInd w:val="0"/>
              <w:spacing w:line="240" w:lineRule="auto"/>
              <w:jc w:val="left"/>
              <w:rPr>
                <w:sz w:val="16"/>
                <w:szCs w:val="16"/>
              </w:rPr>
            </w:pPr>
            <w:r w:rsidRPr="0078100F">
              <w:rPr>
                <w:sz w:val="16"/>
                <w:szCs w:val="16"/>
              </w:rPr>
              <w:t>15.</w:t>
            </w:r>
            <w:r w:rsidRPr="0078100F">
              <w:rPr>
                <w:sz w:val="16"/>
                <w:szCs w:val="16"/>
              </w:rPr>
              <w:tab/>
              <w:t xml:space="preserve">Yuhainis Abdul Talib, Nurul Izzati Abdul Ghani , Kharizam Ismail &amp; Nor’Aini Salleh, The Provision of the Disabled Facilities in Public Hospitals. 2016. MATEC Web of Conferences 66, 00081. </w:t>
            </w:r>
          </w:p>
          <w:p w:rsidR="0078100F" w:rsidRPr="0078100F" w:rsidRDefault="0078100F" w:rsidP="0078100F">
            <w:pPr>
              <w:autoSpaceDE w:val="0"/>
              <w:autoSpaceDN w:val="0"/>
              <w:adjustRightInd w:val="0"/>
              <w:spacing w:line="240" w:lineRule="auto"/>
              <w:jc w:val="left"/>
              <w:rPr>
                <w:sz w:val="16"/>
                <w:szCs w:val="16"/>
              </w:rPr>
            </w:pPr>
          </w:p>
          <w:p w:rsidR="0078100F" w:rsidRPr="0078100F" w:rsidRDefault="0078100F" w:rsidP="0078100F">
            <w:pPr>
              <w:autoSpaceDE w:val="0"/>
              <w:autoSpaceDN w:val="0"/>
              <w:adjustRightInd w:val="0"/>
              <w:spacing w:line="240" w:lineRule="auto"/>
              <w:jc w:val="left"/>
              <w:rPr>
                <w:sz w:val="16"/>
                <w:szCs w:val="16"/>
              </w:rPr>
            </w:pPr>
            <w:r w:rsidRPr="0078100F">
              <w:rPr>
                <w:sz w:val="16"/>
                <w:szCs w:val="16"/>
              </w:rPr>
              <w:t>16.</w:t>
            </w:r>
            <w:r w:rsidRPr="0078100F">
              <w:rPr>
                <w:sz w:val="16"/>
                <w:szCs w:val="16"/>
              </w:rPr>
              <w:tab/>
              <w:t>Asiah Abdul Rahim, Ismawi Zen, Nur Amirah Abd. Samad &amp; Che Raiskandar Che Rahim, Universal Design and Accessibility: Towards Sustainable Built Environment in Malaysia: Three Days of Creativity and Diversity. 2014. Volume 35, 299 – 306.</w:t>
            </w:r>
          </w:p>
          <w:p w:rsidR="0078100F" w:rsidRPr="0078100F" w:rsidRDefault="0078100F" w:rsidP="0078100F">
            <w:pPr>
              <w:autoSpaceDE w:val="0"/>
              <w:autoSpaceDN w:val="0"/>
              <w:adjustRightInd w:val="0"/>
              <w:spacing w:line="240" w:lineRule="auto"/>
              <w:jc w:val="left"/>
              <w:rPr>
                <w:sz w:val="16"/>
                <w:szCs w:val="16"/>
              </w:rPr>
            </w:pPr>
          </w:p>
          <w:p w:rsidR="00304CD1" w:rsidRPr="00536DFA" w:rsidRDefault="0078100F" w:rsidP="0078100F">
            <w:pPr>
              <w:autoSpaceDE w:val="0"/>
              <w:autoSpaceDN w:val="0"/>
              <w:adjustRightInd w:val="0"/>
              <w:spacing w:line="240" w:lineRule="auto"/>
              <w:jc w:val="left"/>
              <w:rPr>
                <w:sz w:val="16"/>
                <w:szCs w:val="16"/>
              </w:rPr>
            </w:pPr>
            <w:r w:rsidRPr="0078100F">
              <w:rPr>
                <w:sz w:val="16"/>
                <w:szCs w:val="16"/>
              </w:rPr>
              <w:t>17.</w:t>
            </w:r>
            <w:r w:rsidRPr="0078100F">
              <w:rPr>
                <w:sz w:val="16"/>
                <w:szCs w:val="16"/>
              </w:rPr>
              <w:tab/>
              <w:t>Hazreena Hussein, Naziaty Mohd Yaacob. Development of Accessible Design in Malaysia. Procedia - Social and Behavioral Sciences, 2012. Volume 68, pages 121-133.</w:t>
            </w:r>
          </w:p>
        </w:tc>
        <w:tc>
          <w:tcPr>
            <w:tcW w:w="1086" w:type="dxa"/>
            <w:gridSpan w:val="2"/>
            <w:shd w:val="clear" w:color="auto" w:fill="auto"/>
            <w:vAlign w:val="center"/>
          </w:tcPr>
          <w:p w:rsidR="004B2A77" w:rsidRPr="00AE638A" w:rsidRDefault="004B2A77" w:rsidP="004B2A77">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r w:rsidR="004B2A77" w:rsidRPr="005B122B" w:rsidTr="004B2A77">
        <w:trPr>
          <w:trHeight w:val="60"/>
        </w:trPr>
        <w:tc>
          <w:tcPr>
            <w:tcW w:w="648" w:type="dxa"/>
            <w:vMerge w:val="restart"/>
            <w:vAlign w:val="center"/>
          </w:tcPr>
          <w:p w:rsidR="004B2A77" w:rsidRPr="004B2A77" w:rsidRDefault="004B2A77" w:rsidP="004B2A77">
            <w:pPr>
              <w:spacing w:line="240" w:lineRule="auto"/>
              <w:jc w:val="center"/>
              <w:rPr>
                <w:rFonts w:eastAsia="Times New Roman"/>
                <w:b/>
                <w:bCs/>
                <w:sz w:val="20"/>
                <w:lang w:eastAsia="en-US"/>
              </w:rPr>
            </w:pPr>
            <w:r w:rsidRPr="004B2A77">
              <w:rPr>
                <w:rFonts w:eastAsia="Times New Roman"/>
                <w:b/>
                <w:bCs/>
                <w:sz w:val="20"/>
                <w:lang w:eastAsia="en-US"/>
              </w:rPr>
              <w:lastRenderedPageBreak/>
              <w:t>5.</w:t>
            </w:r>
          </w:p>
        </w:tc>
        <w:tc>
          <w:tcPr>
            <w:tcW w:w="1445" w:type="dxa"/>
            <w:shd w:val="clear" w:color="auto" w:fill="auto"/>
            <w:noWrap/>
            <w:vAlign w:val="center"/>
          </w:tcPr>
          <w:p w:rsidR="004B2A77" w:rsidRDefault="004B2A77" w:rsidP="004B2A77">
            <w:pPr>
              <w:spacing w:line="252" w:lineRule="auto"/>
              <w:jc w:val="left"/>
              <w:rPr>
                <w:rFonts w:eastAsia="Times New Roman"/>
                <w:b/>
                <w:sz w:val="20"/>
                <w:lang w:eastAsia="en-US"/>
              </w:rPr>
            </w:pPr>
          </w:p>
          <w:p w:rsidR="004B2A77" w:rsidRPr="005B122B" w:rsidRDefault="004B2A77" w:rsidP="004B2A7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4B2A77" w:rsidRPr="002A71FF" w:rsidRDefault="0078100F" w:rsidP="004B2A77">
            <w:pPr>
              <w:spacing w:after="120" w:line="252" w:lineRule="auto"/>
              <w:jc w:val="left"/>
              <w:rPr>
                <w:rFonts w:eastAsia="Times New Roman"/>
                <w:b/>
                <w:sz w:val="20"/>
                <w:lang w:eastAsia="en-US"/>
              </w:rPr>
            </w:pPr>
            <w:r w:rsidRPr="0078100F">
              <w:rPr>
                <w:b/>
                <w:sz w:val="20"/>
              </w:rPr>
              <w:t>Mohd Suhaimi Mohamad1, Rozita Ibrahim2, Daniella M. Mokhtar3 &amp; Nasrudin Subhi4*</w:t>
            </w:r>
          </w:p>
        </w:tc>
      </w:tr>
      <w:tr w:rsidR="004B2A77" w:rsidRPr="005B122B" w:rsidTr="004B2A77">
        <w:trPr>
          <w:trHeight w:val="60"/>
        </w:trPr>
        <w:tc>
          <w:tcPr>
            <w:tcW w:w="648" w:type="dxa"/>
            <w:vMerge/>
            <w:vAlign w:val="center"/>
          </w:tcPr>
          <w:p w:rsidR="004B2A77" w:rsidRPr="004B2A77" w:rsidRDefault="004B2A77" w:rsidP="004B2A77">
            <w:pPr>
              <w:spacing w:line="240" w:lineRule="auto"/>
              <w:jc w:val="center"/>
              <w:rPr>
                <w:rFonts w:eastAsia="Times New Roman"/>
                <w:b/>
                <w:bCs/>
                <w:sz w:val="20"/>
                <w:lang w:eastAsia="en-US"/>
              </w:rPr>
            </w:pPr>
          </w:p>
        </w:tc>
        <w:tc>
          <w:tcPr>
            <w:tcW w:w="1445" w:type="dxa"/>
            <w:shd w:val="clear" w:color="auto" w:fill="auto"/>
            <w:noWrap/>
            <w:vAlign w:val="center"/>
          </w:tcPr>
          <w:p w:rsidR="004B2A77" w:rsidRPr="005B122B" w:rsidRDefault="004B2A77" w:rsidP="004B2A7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4B2A77" w:rsidRPr="00CD00D2" w:rsidRDefault="0078100F" w:rsidP="00536DFA">
            <w:pPr>
              <w:spacing w:line="252" w:lineRule="auto"/>
              <w:jc w:val="left"/>
              <w:rPr>
                <w:rFonts w:eastAsia="Times New Roman"/>
                <w:b/>
                <w:sz w:val="20"/>
                <w:lang w:eastAsia="en-US"/>
              </w:rPr>
            </w:pPr>
            <w:r w:rsidRPr="0078100F">
              <w:rPr>
                <w:b/>
                <w:sz w:val="20"/>
              </w:rPr>
              <w:t>Youth-to-Youth Engagement</w:t>
            </w:r>
          </w:p>
        </w:tc>
      </w:tr>
      <w:tr w:rsidR="004B2A77" w:rsidRPr="005B122B" w:rsidTr="00337E7A">
        <w:trPr>
          <w:trHeight w:val="60"/>
        </w:trPr>
        <w:tc>
          <w:tcPr>
            <w:tcW w:w="648" w:type="dxa"/>
            <w:vMerge/>
            <w:vAlign w:val="center"/>
          </w:tcPr>
          <w:p w:rsidR="004B2A77" w:rsidRPr="004B2A77" w:rsidRDefault="004B2A77" w:rsidP="004B2A77">
            <w:pPr>
              <w:spacing w:line="240" w:lineRule="auto"/>
              <w:jc w:val="center"/>
              <w:rPr>
                <w:rFonts w:eastAsia="Times New Roman"/>
                <w:b/>
                <w:bCs/>
                <w:sz w:val="20"/>
                <w:lang w:eastAsia="en-US"/>
              </w:rPr>
            </w:pPr>
          </w:p>
        </w:tc>
        <w:tc>
          <w:tcPr>
            <w:tcW w:w="9444" w:type="dxa"/>
            <w:gridSpan w:val="2"/>
            <w:shd w:val="clear" w:color="auto" w:fill="auto"/>
            <w:noWrap/>
            <w:vAlign w:val="center"/>
          </w:tcPr>
          <w:p w:rsidR="004B2A77" w:rsidRDefault="004B2A77" w:rsidP="004B2A77">
            <w:pPr>
              <w:pStyle w:val="Abstract"/>
              <w:spacing w:before="0" w:line="252" w:lineRule="auto"/>
              <w:ind w:firstLine="0"/>
              <w:rPr>
                <w:sz w:val="20"/>
              </w:rPr>
            </w:pPr>
          </w:p>
          <w:p w:rsidR="0078100F" w:rsidRDefault="004B2A77" w:rsidP="0078100F">
            <w:pPr>
              <w:pStyle w:val="Abstract"/>
              <w:spacing w:line="252" w:lineRule="auto"/>
            </w:pPr>
            <w:r w:rsidRPr="003374CB">
              <w:rPr>
                <w:sz w:val="20"/>
              </w:rPr>
              <w:t>Abstract:</w:t>
            </w:r>
            <w:r w:rsidR="0078100F">
              <w:t>Youth-to-youth engagement develops as well as enhances sense of belonging, autonomy and power control, competence, motivation and decision-making skills. Millennial youth are self-learned generation; thus, peer influence is vital. Based on these premises, GENIUS Remaja programmes are created ‘with youths’ rather than ‘for youth’. GENIUS Remaja programmes have proven to be effective and produced positive results for the participants. Empowerment of youth through personal development trainings as well as participation in addressing community needs help them to become empathic and reflective individuals. Besides that, the programmes instilled good work ethics to ensure success in their future careers. Aspects of rethinking behaviour modification and intervention among reckless bikers (Mat Rempit) via youth-to-youth engagement in positive activities will be explored and shared in this article.</w:t>
            </w:r>
          </w:p>
          <w:p w:rsidR="0078100F" w:rsidRDefault="0078100F" w:rsidP="0078100F">
            <w:pPr>
              <w:pStyle w:val="Abstract"/>
              <w:spacing w:line="252" w:lineRule="auto"/>
            </w:pPr>
          </w:p>
          <w:p w:rsidR="004B2A77" w:rsidRPr="00574421" w:rsidRDefault="0078100F" w:rsidP="0078100F">
            <w:pPr>
              <w:spacing w:line="252" w:lineRule="auto"/>
              <w:rPr>
                <w:rFonts w:eastAsia="Times New Roman"/>
                <w:b/>
                <w:sz w:val="20"/>
                <w:lang w:eastAsia="en-US"/>
              </w:rPr>
            </w:pPr>
            <w:r>
              <w:t xml:space="preserve">Index Terms: GENIUS Remaja, youth empowerment, youth-to-youth empowerment. </w:t>
            </w:r>
            <w:r w:rsidR="004B2A77" w:rsidRPr="00574421">
              <w:rPr>
                <w:rFonts w:eastAsia="Times New Roman"/>
                <w:b/>
                <w:sz w:val="20"/>
                <w:lang w:eastAsia="en-US"/>
              </w:rPr>
              <w:t>References</w:t>
            </w:r>
            <w:r w:rsidR="004B2A77">
              <w:rPr>
                <w:rFonts w:eastAsia="Times New Roman"/>
                <w:b/>
                <w:sz w:val="20"/>
                <w:lang w:eastAsia="en-US"/>
              </w:rPr>
              <w:t>:</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1.</w:t>
            </w:r>
            <w:r w:rsidRPr="0078100F">
              <w:rPr>
                <w:sz w:val="16"/>
                <w:szCs w:val="16"/>
              </w:rPr>
              <w:tab/>
              <w:t xml:space="preserve">Alicea,S., Pardo,G.,Conover,K.,Gopalan, G., &amp; McKay, M. “Step-up: Promoting youth mental health and development in inner-city high schools”. Clinical Social Work Journal, vol. 40 no. 2,2012, pp. 175– 186. </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2.</w:t>
            </w:r>
            <w:r w:rsidRPr="0078100F">
              <w:rPr>
                <w:sz w:val="16"/>
                <w:szCs w:val="16"/>
              </w:rPr>
              <w:tab/>
              <w:t xml:space="preserve">Blanchet-Cohen, N., &amp; Salazar, J, “Empowering practices for working with marginalized youth”, Relational Child &amp; Youth Care Practice, vol. 22, no. 4, 2009, pp. 5–15. </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lastRenderedPageBreak/>
              <w:t>3.</w:t>
            </w:r>
            <w:r w:rsidRPr="0078100F">
              <w:rPr>
                <w:sz w:val="16"/>
                <w:szCs w:val="16"/>
              </w:rPr>
              <w:tab/>
              <w:t xml:space="preserve">Hazita, A., Bahiyah, A. H., &amp; Zarina, O, “Malaysian Youth in the Global World: Issues and Challenges”, Bangi: Penerbit Universiti Kebangsaan Malaysia, 2011. </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4.</w:t>
            </w:r>
            <w:r w:rsidRPr="0078100F">
              <w:rPr>
                <w:sz w:val="16"/>
                <w:szCs w:val="16"/>
              </w:rPr>
              <w:tab/>
              <w:t xml:space="preserve">Jennings, L.B., Parra-Medina, D.M., Messias, D.K.H., &amp; McLoughlin, K, “Toward a critical social theory of youth empowerment”, Journal of Community Practice, vol.14 no.1-2, 2006, pp. 31–55. </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5.</w:t>
            </w:r>
            <w:r w:rsidRPr="0078100F">
              <w:rPr>
                <w:sz w:val="16"/>
                <w:szCs w:val="16"/>
              </w:rPr>
              <w:tab/>
              <w:t xml:space="preserve">Malaysian Youth Index, “Malaysian Institute for Research in Youth Development. Ministry of Youth and Sports, Putrajaya”, 2015. </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6.</w:t>
            </w:r>
            <w:r w:rsidRPr="0078100F">
              <w:rPr>
                <w:sz w:val="16"/>
                <w:szCs w:val="16"/>
              </w:rPr>
              <w:tab/>
              <w:t>Ministry of Education, “Malaysia Education Blueprint Annual Reports 2013. Putrajaya”, 2014</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7.</w:t>
            </w:r>
            <w:r w:rsidRPr="0078100F">
              <w:rPr>
                <w:sz w:val="16"/>
                <w:szCs w:val="16"/>
              </w:rPr>
              <w:tab/>
              <w:t xml:space="preserve">Muhamad Fuad Abdul Karim, Rokiah Ismail, and Mohamad Fauzi Sukimi, “Sub-budaya Mat Rempit dan Perubahan Sosiobudaya, Malaysian Journal of Society and Space”, Vol.3, 2009, 26-43(In Malay) Injury Severity Analysis of Accidents Involving Young Motorcycle Riders in Malaysia. </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8.</w:t>
            </w:r>
            <w:r w:rsidRPr="0078100F">
              <w:rPr>
                <w:sz w:val="16"/>
                <w:szCs w:val="16"/>
              </w:rPr>
              <w:tab/>
              <w:t>Mohamed, I. A., &amp; Wheeler, W, “Broadening the bounds of youth development, youth as engaged citizens”. The Innovation Center for Community and Youth Development and The Ford Foundation, 2001, pp. 1-15.</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9.</w:t>
            </w:r>
            <w:r w:rsidRPr="0078100F">
              <w:rPr>
                <w:sz w:val="16"/>
                <w:szCs w:val="16"/>
              </w:rPr>
              <w:tab/>
              <w:t>Pearrow, M.M, “A critical examination of an urban-based youth empowerment strategy: The teen empowerment program.”, Journal of Community Practice, vol. 16, no.4, 2008, pp. 509–525.</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10.</w:t>
            </w:r>
            <w:r w:rsidRPr="0078100F">
              <w:rPr>
                <w:sz w:val="16"/>
                <w:szCs w:val="16"/>
              </w:rPr>
              <w:tab/>
              <w:t>Rahim, S. A, “Regenerating Youth Development: The Challenges for Development Communication” The Journal of Development Communication, 2014, 17-27.</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11.</w:t>
            </w:r>
            <w:r w:rsidRPr="0078100F">
              <w:rPr>
                <w:sz w:val="16"/>
                <w:szCs w:val="16"/>
              </w:rPr>
              <w:tab/>
              <w:t>Rogers, E, Diffusion of Innovation. New York. Free Press, 2003.</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12.</w:t>
            </w:r>
            <w:r w:rsidRPr="0078100F">
              <w:rPr>
                <w:sz w:val="16"/>
                <w:szCs w:val="16"/>
              </w:rPr>
              <w:tab/>
              <w:t xml:space="preserve">Rokiah Ismail, “Kumpulan ‘Mat Motor’ dan perlumbaan motor haram: Suatu penelitian dari aspek sosiologi”, Prosiding Seminar Kebangsaan Ke-3 Psikologi dan Masyarakat 2004. Pusat Teknologi Pendidikan, Universiti Kebangsaan Malaysia. 4-5 Oktober, 2004. </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13.</w:t>
            </w:r>
            <w:r w:rsidRPr="0078100F">
              <w:rPr>
                <w:sz w:val="16"/>
                <w:szCs w:val="16"/>
              </w:rPr>
              <w:tab/>
              <w:t>Rozmi Ismail, “Gejala perlumbaan motosikal haram di kalangan remaja: Peranan keluarga dan masyarakat dalam mengenai gejala ini”, Prosiding Seminar Kebangsaan Ke-3 Psikologi dan Masyarakat 2004. Pusat Teknologi Pendidikan, Universiti Kebangsaan Malaysia. 4-5 Oktober 2004.</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14.</w:t>
            </w:r>
            <w:r w:rsidRPr="0078100F">
              <w:rPr>
                <w:sz w:val="16"/>
                <w:szCs w:val="16"/>
              </w:rPr>
              <w:tab/>
              <w:t>Rozmi Ismail. “Personaliti dan Salah laku di Kalangan Mat Rempit.” A report submitted to the Malaysian Institute for Research in Youth Development, 2007.</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15.</w:t>
            </w:r>
            <w:r w:rsidRPr="0078100F">
              <w:rPr>
                <w:sz w:val="16"/>
                <w:szCs w:val="16"/>
              </w:rPr>
              <w:tab/>
              <w:t>Schaefer RT, “Sociology”. Mc Graw Hill, New York, NY, 2003.</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16.</w:t>
            </w:r>
            <w:r w:rsidRPr="0078100F">
              <w:rPr>
                <w:sz w:val="16"/>
                <w:szCs w:val="16"/>
              </w:rPr>
              <w:tab/>
              <w:t>Singhal, A. “Turning Diffusion of Innovation Paradigm on its Head: The Positive Deviance Approach to Social Change”. In Arun Vishwanath &amp; George Barnett (in press). Advances in the Study of the Diffusion of Innovation; Theory, Methods, and Application, 2010.</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17.</w:t>
            </w:r>
            <w:r w:rsidRPr="0078100F">
              <w:rPr>
                <w:sz w:val="16"/>
                <w:szCs w:val="16"/>
              </w:rPr>
              <w:tab/>
              <w:t>World Youth Report, Young People Today, and in 2015. United Nations, 2015.</w:t>
            </w:r>
          </w:p>
          <w:p w:rsidR="004B2A77" w:rsidRPr="009F0074" w:rsidRDefault="0078100F" w:rsidP="0078100F">
            <w:pPr>
              <w:pStyle w:val="ListParagraph"/>
              <w:autoSpaceDE w:val="0"/>
              <w:autoSpaceDN w:val="0"/>
              <w:adjustRightInd w:val="0"/>
              <w:spacing w:line="240" w:lineRule="auto"/>
              <w:jc w:val="left"/>
              <w:rPr>
                <w:sz w:val="16"/>
                <w:szCs w:val="16"/>
              </w:rPr>
            </w:pPr>
            <w:r w:rsidRPr="0078100F">
              <w:rPr>
                <w:sz w:val="16"/>
                <w:szCs w:val="16"/>
              </w:rPr>
              <w:t>18.</w:t>
            </w:r>
            <w:r w:rsidRPr="0078100F">
              <w:rPr>
                <w:sz w:val="16"/>
                <w:szCs w:val="16"/>
              </w:rPr>
              <w:tab/>
              <w:t>Yohalem, N., &amp; Martin, S, “Building the evidence base for youth engagement: Reflections on youth and democracy”, Journal of Community Psychology, vol. 35, no. 6, 2007, pp. 807–810.</w:t>
            </w:r>
          </w:p>
        </w:tc>
        <w:tc>
          <w:tcPr>
            <w:tcW w:w="1086" w:type="dxa"/>
            <w:gridSpan w:val="2"/>
            <w:shd w:val="clear" w:color="auto" w:fill="auto"/>
            <w:vAlign w:val="center"/>
          </w:tcPr>
          <w:p w:rsidR="004B2A77" w:rsidRPr="00AE638A" w:rsidRDefault="004B2A77" w:rsidP="004B2A77">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r w:rsidR="004B2A77" w:rsidRPr="005B122B" w:rsidTr="004B2A77">
        <w:trPr>
          <w:trHeight w:val="60"/>
        </w:trPr>
        <w:tc>
          <w:tcPr>
            <w:tcW w:w="648" w:type="dxa"/>
            <w:vMerge w:val="restart"/>
            <w:vAlign w:val="center"/>
          </w:tcPr>
          <w:p w:rsidR="004B2A77" w:rsidRPr="004B2A77" w:rsidRDefault="0078100F" w:rsidP="00F235BB">
            <w:pPr>
              <w:spacing w:line="240" w:lineRule="auto"/>
              <w:jc w:val="center"/>
              <w:rPr>
                <w:rFonts w:eastAsia="Times New Roman"/>
                <w:b/>
                <w:bCs/>
                <w:sz w:val="20"/>
                <w:lang w:eastAsia="en-US"/>
              </w:rPr>
            </w:pPr>
            <w:r>
              <w:rPr>
                <w:rFonts w:eastAsia="Times New Roman"/>
                <w:b/>
                <w:bCs/>
                <w:sz w:val="20"/>
                <w:lang w:eastAsia="en-US"/>
              </w:rPr>
              <w:lastRenderedPageBreak/>
              <w:t>6</w:t>
            </w:r>
            <w:r w:rsidR="004B2A77" w:rsidRPr="004B2A77">
              <w:rPr>
                <w:rFonts w:eastAsia="Times New Roman"/>
                <w:b/>
                <w:bCs/>
                <w:sz w:val="20"/>
                <w:lang w:eastAsia="en-US"/>
              </w:rPr>
              <w:t>.</w:t>
            </w:r>
          </w:p>
        </w:tc>
        <w:tc>
          <w:tcPr>
            <w:tcW w:w="1445" w:type="dxa"/>
            <w:shd w:val="clear" w:color="auto" w:fill="auto"/>
            <w:noWrap/>
            <w:vAlign w:val="center"/>
          </w:tcPr>
          <w:p w:rsidR="004B2A77" w:rsidRDefault="004B2A77" w:rsidP="004B2A77">
            <w:pPr>
              <w:spacing w:line="252" w:lineRule="auto"/>
              <w:jc w:val="left"/>
              <w:rPr>
                <w:rFonts w:eastAsia="Times New Roman"/>
                <w:b/>
                <w:sz w:val="20"/>
                <w:lang w:eastAsia="en-US"/>
              </w:rPr>
            </w:pPr>
          </w:p>
          <w:p w:rsidR="004B2A77" w:rsidRPr="005B122B" w:rsidRDefault="004B2A77" w:rsidP="004B2A7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4B2A77" w:rsidRPr="002A71FF" w:rsidRDefault="0078100F" w:rsidP="004B2A77">
            <w:pPr>
              <w:spacing w:after="120" w:line="252" w:lineRule="auto"/>
              <w:jc w:val="left"/>
              <w:rPr>
                <w:rFonts w:eastAsia="Times New Roman"/>
                <w:b/>
                <w:sz w:val="20"/>
                <w:lang w:eastAsia="en-US"/>
              </w:rPr>
            </w:pPr>
            <w:r w:rsidRPr="0078100F">
              <w:rPr>
                <w:b/>
                <w:sz w:val="20"/>
              </w:rPr>
              <w:t>Fauziah Ibrahim, Ezarina Zakaria, Norulhuda Sarnon, Salina Nen, &amp; Nazirah Hassan</w:t>
            </w:r>
          </w:p>
        </w:tc>
      </w:tr>
      <w:tr w:rsidR="004B2A77" w:rsidRPr="005B122B" w:rsidTr="004B2A77">
        <w:trPr>
          <w:trHeight w:val="60"/>
        </w:trPr>
        <w:tc>
          <w:tcPr>
            <w:tcW w:w="648" w:type="dxa"/>
            <w:vMerge/>
            <w:vAlign w:val="center"/>
          </w:tcPr>
          <w:p w:rsidR="004B2A77" w:rsidRPr="004B2A77" w:rsidRDefault="004B2A77" w:rsidP="004B2A77">
            <w:pPr>
              <w:spacing w:line="240" w:lineRule="auto"/>
              <w:jc w:val="center"/>
              <w:rPr>
                <w:rFonts w:eastAsia="Times New Roman"/>
                <w:b/>
                <w:bCs/>
                <w:sz w:val="20"/>
                <w:lang w:eastAsia="en-US"/>
              </w:rPr>
            </w:pPr>
          </w:p>
        </w:tc>
        <w:tc>
          <w:tcPr>
            <w:tcW w:w="1445" w:type="dxa"/>
            <w:shd w:val="clear" w:color="auto" w:fill="auto"/>
            <w:noWrap/>
            <w:vAlign w:val="center"/>
          </w:tcPr>
          <w:p w:rsidR="004B2A77" w:rsidRPr="005B122B" w:rsidRDefault="004B2A77" w:rsidP="004B2A7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4B2A77" w:rsidRPr="00CD00D2" w:rsidRDefault="0078100F" w:rsidP="00536DFA">
            <w:pPr>
              <w:spacing w:line="252" w:lineRule="auto"/>
              <w:jc w:val="left"/>
              <w:rPr>
                <w:rFonts w:eastAsia="Times New Roman"/>
                <w:b/>
                <w:sz w:val="20"/>
                <w:lang w:eastAsia="en-US"/>
              </w:rPr>
            </w:pPr>
            <w:r w:rsidRPr="0078100F">
              <w:rPr>
                <w:b/>
                <w:sz w:val="20"/>
              </w:rPr>
              <w:t>Relationship Between Emotional Disturbance, Family Conflict, Social Pressure and Drug Craving Among Former Drug Addicts</w:t>
            </w:r>
          </w:p>
        </w:tc>
      </w:tr>
      <w:tr w:rsidR="004B2A77" w:rsidRPr="005B122B" w:rsidTr="00337E7A">
        <w:trPr>
          <w:trHeight w:val="60"/>
        </w:trPr>
        <w:tc>
          <w:tcPr>
            <w:tcW w:w="648" w:type="dxa"/>
            <w:vMerge/>
            <w:vAlign w:val="center"/>
          </w:tcPr>
          <w:p w:rsidR="004B2A77" w:rsidRPr="004B2A77" w:rsidRDefault="004B2A77" w:rsidP="004B2A77">
            <w:pPr>
              <w:spacing w:line="240" w:lineRule="auto"/>
              <w:jc w:val="center"/>
              <w:rPr>
                <w:rFonts w:eastAsia="Times New Roman"/>
                <w:b/>
                <w:bCs/>
                <w:sz w:val="20"/>
                <w:lang w:eastAsia="en-US"/>
              </w:rPr>
            </w:pPr>
          </w:p>
        </w:tc>
        <w:tc>
          <w:tcPr>
            <w:tcW w:w="9444" w:type="dxa"/>
            <w:gridSpan w:val="2"/>
            <w:shd w:val="clear" w:color="auto" w:fill="auto"/>
            <w:noWrap/>
            <w:vAlign w:val="center"/>
          </w:tcPr>
          <w:p w:rsidR="004B2A77" w:rsidRDefault="004B2A77" w:rsidP="004B2A77">
            <w:pPr>
              <w:pStyle w:val="Abstract"/>
              <w:spacing w:before="0" w:line="252" w:lineRule="auto"/>
              <w:ind w:firstLine="0"/>
              <w:rPr>
                <w:sz w:val="20"/>
              </w:rPr>
            </w:pPr>
          </w:p>
          <w:p w:rsidR="0078100F" w:rsidRPr="0078100F" w:rsidRDefault="004B2A77" w:rsidP="0078100F">
            <w:pPr>
              <w:pStyle w:val="Abstract"/>
              <w:spacing w:line="252" w:lineRule="auto"/>
              <w:rPr>
                <w:sz w:val="20"/>
              </w:rPr>
            </w:pPr>
            <w:r w:rsidRPr="003374CB">
              <w:rPr>
                <w:sz w:val="20"/>
              </w:rPr>
              <w:t>Abstract</w:t>
            </w:r>
            <w:r w:rsidR="00C44DFC">
              <w:rPr>
                <w:sz w:val="20"/>
              </w:rPr>
              <w:t xml:space="preserve"> :</w:t>
            </w:r>
            <w:r w:rsidR="0078100F" w:rsidRPr="0078100F">
              <w:rPr>
                <w:sz w:val="20"/>
              </w:rPr>
              <w:t>Research on drug cravings among former drug addicts is an important issue to be addressed in order to provide input to the government in an effort to prevent relapse among former drug addicts. This article aims to identify the relationship between emotional disturbance, family conflict, social pressure and drug cravings among former drug addicts. A survey study was conducted by using a cross sectional design. A total of 380 former addicts, who completed the rehabilitation program at the Cure and Care Rehabilitation Center (CCRC) and were undergoing a period of supervision by the National Anti-Drug Agency (AADK), were selected to participate in the survey study. The data were analyzed using an inferential statistic, the Pearson Correlation test. The results showed a moderate and positive significant relationship between drug cravings and emotional disturbance (r = .703, p &lt;0.01), family conflict (r = .540, p &lt;0.01) and social pressure (r = .606, p &lt;0.01) among former addicts. These findings indicated that emotional disturbance, family conflict and social pressure that experienced by former addicts should be tackled by the stakeholders as it has a significant relationship with cravings, which may lead to relapse among former addicts.</w:t>
            </w:r>
          </w:p>
          <w:p w:rsidR="0078100F" w:rsidRPr="0078100F" w:rsidRDefault="0078100F" w:rsidP="0078100F">
            <w:pPr>
              <w:pStyle w:val="Abstract"/>
              <w:spacing w:line="252" w:lineRule="auto"/>
              <w:rPr>
                <w:sz w:val="20"/>
              </w:rPr>
            </w:pPr>
          </w:p>
          <w:p w:rsidR="0078100F" w:rsidRDefault="0078100F" w:rsidP="0078100F">
            <w:pPr>
              <w:spacing w:line="252" w:lineRule="auto"/>
              <w:rPr>
                <w:sz w:val="20"/>
              </w:rPr>
            </w:pPr>
            <w:r w:rsidRPr="0078100F">
              <w:rPr>
                <w:sz w:val="20"/>
              </w:rPr>
              <w:t xml:space="preserve">Keywords: emotional disturbance, family conflict, social pressure, drug craving, drug addicts </w:t>
            </w:r>
          </w:p>
          <w:p w:rsidR="004B2A77" w:rsidRDefault="004B2A77" w:rsidP="0078100F">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1.</w:t>
            </w:r>
            <w:r w:rsidRPr="0078100F">
              <w:rPr>
                <w:sz w:val="16"/>
                <w:szCs w:val="16"/>
              </w:rPr>
              <w:tab/>
              <w:t xml:space="preserve">  Ekhtiari H. (2008). Cognitive and neural infrastructure of craving, assessment and intervention methods. J Addict. 3: 90-96.</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2.</w:t>
            </w:r>
            <w:r w:rsidRPr="0078100F">
              <w:rPr>
                <w:sz w:val="16"/>
                <w:szCs w:val="16"/>
              </w:rPr>
              <w:tab/>
              <w:t xml:space="preserve"> Witkiewitz, K., Lustyk, M. B., &amp; Bowen, S. (2013). Retraining the addicted brain: A review of hypothesized neurobiological mechanisms of mindfulness-based relapse prevention. Psychology of Addictive Behaviors. 27(2):351-365. </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3.</w:t>
            </w:r>
            <w:r w:rsidRPr="0078100F">
              <w:rPr>
                <w:sz w:val="16"/>
                <w:szCs w:val="16"/>
              </w:rPr>
              <w:tab/>
              <w:t xml:space="preserve">  Koob GF, Le Moal M. (2001). Drug addiction, dysregulation of reward and allostasis. Neuropsychopharmacology. 24(2):97–129</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4.</w:t>
            </w:r>
            <w:r w:rsidRPr="0078100F">
              <w:rPr>
                <w:sz w:val="16"/>
                <w:szCs w:val="16"/>
              </w:rPr>
              <w:tab/>
              <w:t xml:space="preserve">  Fauziah Ibrahim, Ezarina Zakaria, Salina Nen, Norulhuda Sarnon &amp; Nazirah Hassan. (2018). Pengaruh Gangguan Emosi Dalam Kalangan Orang Kena Pengawasan.  Jurnal Psikologi Malaysia, 32(4):159-171</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5.</w:t>
            </w:r>
            <w:r w:rsidRPr="0078100F">
              <w:rPr>
                <w:sz w:val="16"/>
                <w:szCs w:val="16"/>
              </w:rPr>
              <w:tab/>
              <w:t xml:space="preserve">  Norazleen Mohamad Noor.  (2015). Kerinduan dan ketagihan terhadap dadah: Punca belia kecundang dan kembali menagih. International Drug Prevention and Rehabilitation Conference (Prevent 2015). Selangor.</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6.</w:t>
            </w:r>
            <w:r w:rsidRPr="0078100F">
              <w:rPr>
                <w:sz w:val="16"/>
                <w:szCs w:val="16"/>
              </w:rPr>
              <w:tab/>
              <w:t xml:space="preserve">  Fauziah Ibrahim, Bahaman Abu Samah, Mansor Abu Talib &amp; Mohamad Shatar Sabran. (2012). Penagih dadah dan keadaan berisiko tinggi kembali relaps. eBangi Jurnal Sains Sosial dan Kemanusiaan. 7(1):1-13.</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7.</w:t>
            </w:r>
            <w:r w:rsidRPr="0078100F">
              <w:rPr>
                <w:sz w:val="16"/>
                <w:szCs w:val="16"/>
              </w:rPr>
              <w:tab/>
              <w:t xml:space="preserve">  Melemis S.M. (2015). Relapse prevention and the five rules of recovery. YALE Journal of Biology and Medicine, 88: 325-332.</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8.</w:t>
            </w:r>
            <w:r w:rsidRPr="0078100F">
              <w:rPr>
                <w:sz w:val="16"/>
                <w:szCs w:val="16"/>
              </w:rPr>
              <w:tab/>
              <w:t xml:space="preserve">  Agensi Anti Dadah Kebangsaan (2019). Statistik Maklumat Dadah 2019. Kementerian Dalam Negeri, Selangor.</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9.</w:t>
            </w:r>
            <w:r w:rsidRPr="0078100F">
              <w:rPr>
                <w:sz w:val="16"/>
                <w:szCs w:val="16"/>
              </w:rPr>
              <w:tab/>
              <w:t xml:space="preserve">  Zainudin Sharif &amp; Norazmah Mohamad Roslan. (2011). Faktor-faktor yang mempengaruhi remaja terlibat dalam masalah sosial di sekolah Tunas Bakti, Sungai Lereh, Melaka. Journal of Education Psychology &amp; Counseling 1(1):115-140.</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10.</w:t>
            </w:r>
            <w:r w:rsidRPr="0078100F">
              <w:rPr>
                <w:sz w:val="16"/>
                <w:szCs w:val="16"/>
              </w:rPr>
              <w:tab/>
              <w:t xml:space="preserve"> Stevens, Alex and Trace, Mike and Bewley-Taylor, D. (2005) The Reduction of Drug-Related Crime: an overview of the global evidence. Project report. The Beckley Foundation, Oxford.</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11.</w:t>
            </w:r>
            <w:r w:rsidRPr="0078100F">
              <w:rPr>
                <w:sz w:val="16"/>
                <w:szCs w:val="16"/>
              </w:rPr>
              <w:tab/>
              <w:t xml:space="preserve"> Fauziah Ibrahim, Ezarina Zakaria, Norulhuda Sarnon, Salina Nen, Suzana Mohd Hoesni, Khadijah Alavi, Nasrudin Subhi dan Mohd Suhaimi Mohamad. (2016). Meneroka Pendekatan Fenomenologikal Sosial Jenayah Jalanan dan Mekanisme Pencegahan Berasaskan Komuniti. Laporan Penyelidikan ERGS. UKM: Bangi.</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12.</w:t>
            </w:r>
            <w:r w:rsidRPr="0078100F">
              <w:rPr>
                <w:sz w:val="16"/>
                <w:szCs w:val="16"/>
              </w:rPr>
              <w:tab/>
              <w:t xml:space="preserve"> Kassel, J. D. (Ed.). (2010). Substance abuse and emotion. Washington, DC, US: American Psychological Association.</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13.</w:t>
            </w:r>
            <w:r w:rsidRPr="0078100F">
              <w:rPr>
                <w:sz w:val="16"/>
                <w:szCs w:val="16"/>
              </w:rPr>
              <w:tab/>
              <w:t xml:space="preserve"> Zywiak W.H, Stout R.L, Trefry W.B, Glasser I, Connors G.J, Maisto S.A, Westerberg V.S.  (2006). J Subst Abuse </w:t>
            </w:r>
            <w:r w:rsidRPr="0078100F">
              <w:rPr>
                <w:sz w:val="16"/>
                <w:szCs w:val="16"/>
              </w:rPr>
              <w:lastRenderedPageBreak/>
              <w:t>Treat. 30(4):349-53.</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14.</w:t>
            </w:r>
            <w:r w:rsidRPr="0078100F">
              <w:rPr>
                <w:sz w:val="16"/>
                <w:szCs w:val="16"/>
              </w:rPr>
              <w:tab/>
              <w:t xml:space="preserve"> Cornelius J.R, Maisto SA, Martin, CS, Bukstein OG, Salloum IM, Daley, DC, Wood DS, Clark DB. (2004). Major depression associated with earlier alcohol relapse in treated teens with alcohol use disorder. Addict Behav.  29:1035–1038.</w:t>
            </w:r>
          </w:p>
          <w:p w:rsidR="0078100F" w:rsidRPr="0078100F" w:rsidRDefault="0078100F" w:rsidP="0078100F">
            <w:pPr>
              <w:pStyle w:val="ListParagraph"/>
              <w:autoSpaceDE w:val="0"/>
              <w:autoSpaceDN w:val="0"/>
              <w:adjustRightInd w:val="0"/>
              <w:spacing w:line="240" w:lineRule="auto"/>
              <w:jc w:val="left"/>
              <w:rPr>
                <w:sz w:val="16"/>
                <w:szCs w:val="16"/>
              </w:rPr>
            </w:pPr>
          </w:p>
          <w:p w:rsidR="0078100F" w:rsidRPr="0078100F" w:rsidRDefault="0078100F" w:rsidP="0078100F">
            <w:pPr>
              <w:pStyle w:val="ListParagraph"/>
              <w:autoSpaceDE w:val="0"/>
              <w:autoSpaceDN w:val="0"/>
              <w:adjustRightInd w:val="0"/>
              <w:spacing w:line="240" w:lineRule="auto"/>
              <w:jc w:val="left"/>
              <w:rPr>
                <w:sz w:val="16"/>
                <w:szCs w:val="16"/>
              </w:rPr>
            </w:pPr>
          </w:p>
          <w:p w:rsidR="0078100F" w:rsidRPr="0078100F" w:rsidRDefault="0078100F" w:rsidP="0078100F">
            <w:pPr>
              <w:pStyle w:val="ListParagraph"/>
              <w:autoSpaceDE w:val="0"/>
              <w:autoSpaceDN w:val="0"/>
              <w:adjustRightInd w:val="0"/>
              <w:spacing w:line="240" w:lineRule="auto"/>
              <w:jc w:val="left"/>
              <w:rPr>
                <w:sz w:val="16"/>
                <w:szCs w:val="16"/>
              </w:rPr>
            </w:pPr>
          </w:p>
          <w:p w:rsidR="0078100F" w:rsidRPr="0078100F" w:rsidRDefault="0078100F" w:rsidP="0078100F">
            <w:pPr>
              <w:pStyle w:val="ListParagraph"/>
              <w:autoSpaceDE w:val="0"/>
              <w:autoSpaceDN w:val="0"/>
              <w:adjustRightInd w:val="0"/>
              <w:spacing w:line="240" w:lineRule="auto"/>
              <w:jc w:val="left"/>
              <w:rPr>
                <w:sz w:val="16"/>
                <w:szCs w:val="16"/>
              </w:rPr>
            </w:pPr>
          </w:p>
          <w:p w:rsidR="0078100F" w:rsidRPr="0078100F" w:rsidRDefault="0078100F" w:rsidP="0078100F">
            <w:pPr>
              <w:pStyle w:val="ListParagraph"/>
              <w:autoSpaceDE w:val="0"/>
              <w:autoSpaceDN w:val="0"/>
              <w:adjustRightInd w:val="0"/>
              <w:spacing w:line="240" w:lineRule="auto"/>
              <w:jc w:val="left"/>
              <w:rPr>
                <w:sz w:val="16"/>
                <w:szCs w:val="16"/>
              </w:rPr>
            </w:pP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15.</w:t>
            </w:r>
            <w:r w:rsidRPr="0078100F">
              <w:rPr>
                <w:sz w:val="16"/>
                <w:szCs w:val="16"/>
              </w:rPr>
              <w:tab/>
              <w:t xml:space="preserve">Tiffany ST. Drug craving and affect. In: Kassel JD, (2010). Substance Abuse and Emotion. Washington DC: American Psychological Association; pp. 83–108. </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16.</w:t>
            </w:r>
            <w:r w:rsidRPr="0078100F">
              <w:rPr>
                <w:sz w:val="16"/>
                <w:szCs w:val="16"/>
              </w:rPr>
              <w:tab/>
              <w:t xml:space="preserve"> James, R. McKay.  (2012). Negative Mood, Craving and Alcohol Relapse: Can Treatment Interrupt the Process? Current Psychiatry Reports. 13(6): 431-433.</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17.</w:t>
            </w:r>
            <w:r w:rsidRPr="0078100F">
              <w:rPr>
                <w:sz w:val="16"/>
                <w:szCs w:val="16"/>
              </w:rPr>
              <w:tab/>
              <w:t>Raheleh Haghiaght, Nezamaddin Ghasemi, Mehdi Rabiei, Asghar Zerehposh, Ahmadreza Kiani. (2013). The Comparison of Attentional Bias and Difficulty of Emotional States Regulation and Their Correlation with Craving Severity in Drug Abuser Methamphetamines and Crack. Zahedan Journal of Research in Medical Sciences. 16(Suppl 1): 29-34</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18.</w:t>
            </w:r>
            <w:r w:rsidRPr="0078100F">
              <w:rPr>
                <w:sz w:val="16"/>
                <w:szCs w:val="16"/>
              </w:rPr>
              <w:tab/>
              <w:t>Fals-Stewart, W., &amp; Clinton-Sherrod, M. (2009). Treating intimate partner violence among substance-abusing dyads: The effects of couples therapy. Professional Psychology: Research and Practice, 40(3), 257–263</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19.</w:t>
            </w:r>
            <w:r w:rsidRPr="0078100F">
              <w:rPr>
                <w:sz w:val="16"/>
                <w:szCs w:val="16"/>
              </w:rPr>
              <w:tab/>
              <w:t>Tobler, A. L., &amp; Komro, K. A. (2010). Trajectories of parental monitoring and communication and effects on drug use among urban young adolescents. The Journal of Adolescent Health, 46(6): 560–568.</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20.</w:t>
            </w:r>
            <w:r w:rsidRPr="0078100F">
              <w:rPr>
                <w:sz w:val="16"/>
                <w:szCs w:val="16"/>
              </w:rPr>
              <w:tab/>
              <w:t>McCarty, D., Perrin, N. A., Green, C. A., Polen, M. R., Leo, M.C,&amp; Lynch, F. (2010). Methadone maintenance and the cost and utilization of health care among individuals dependent on opioids in a commercial health plan. Drug and alcohol dependence, 111(3): 235-240</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21.</w:t>
            </w:r>
            <w:r w:rsidRPr="0078100F">
              <w:rPr>
                <w:sz w:val="16"/>
                <w:szCs w:val="16"/>
              </w:rPr>
              <w:tab/>
              <w:t xml:space="preserve"> Asbah Razali, Zainal Madon, Rumaya Juhari &amp; Hasnarul Khadi Abu Samah (2016). International Journal of Pharmacy &amp; Pharmaceutical Research. Vol. 7(4): 326-341.</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22.</w:t>
            </w:r>
            <w:r w:rsidRPr="0078100F">
              <w:rPr>
                <w:sz w:val="16"/>
                <w:szCs w:val="16"/>
              </w:rPr>
              <w:tab/>
              <w:t>Copello A.G, Templeton L, Velleman R. (2006). Family interventions for drug and alcohol misuse: is there a best practice?. Curr Opin Psychiatry. 19(3):271-276</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23.</w:t>
            </w:r>
            <w:r w:rsidRPr="0078100F">
              <w:rPr>
                <w:sz w:val="16"/>
                <w:szCs w:val="16"/>
              </w:rPr>
              <w:tab/>
              <w:t>Samira G., Haslinda A., Nobaya A., Ali A. (2010). Enviromental Factors Influencing Relapse Behavior among Adolescent Opiate Users in Kerman (A Province in Iran). Global Journal of Human Social Science. 10(4): 71-76</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24.</w:t>
            </w:r>
            <w:r w:rsidRPr="0078100F">
              <w:rPr>
                <w:sz w:val="16"/>
                <w:szCs w:val="16"/>
              </w:rPr>
              <w:tab/>
              <w:t xml:space="preserve"> Clapp J.D &amp; McDonnell A.L. (2000). The relationship of perceptions of alcohol promotion and peer drinking norms to alcohol problems reported by college students. J Coll Stud Dev. 41:19–26.</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25.</w:t>
            </w:r>
            <w:r w:rsidRPr="0078100F">
              <w:rPr>
                <w:sz w:val="16"/>
                <w:szCs w:val="16"/>
              </w:rPr>
              <w:tab/>
              <w:t>Johnston, L.D, O’Malley, P.M Bachman, J.G.  (2005). Monitoring the Future National Results on Adolescent Drug Use: Overview of Key Findings, Bethesda, MD: National Institute on Drug Abuse</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26.</w:t>
            </w:r>
            <w:r w:rsidRPr="0078100F">
              <w:rPr>
                <w:sz w:val="16"/>
                <w:szCs w:val="16"/>
              </w:rPr>
              <w:tab/>
              <w:t>Fauziah Ibrahim &amp; Naresh Kumar. (2009). Factors Effecting Drug Relapse in Malaysia: An Empirical Evidence. Asian Social Science, 5(12):37-44.</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27.</w:t>
            </w:r>
            <w:r w:rsidRPr="0078100F">
              <w:rPr>
                <w:sz w:val="16"/>
                <w:szCs w:val="16"/>
              </w:rPr>
              <w:tab/>
              <w:t>Mahmud Mazlan, Schottenfeld, R.S. &amp; Chawarski, M.C. (2006). New Challenges and Opportunities in Managing Substance Abuse in Malaysia. Drug and Alcohol Review, 25(5), 473-478.</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28.</w:t>
            </w:r>
            <w:r w:rsidRPr="0078100F">
              <w:rPr>
                <w:sz w:val="16"/>
                <w:szCs w:val="16"/>
              </w:rPr>
              <w:tab/>
              <w:t>Malhotra, N.K., Hall, J., Sham, M &amp; Crsip, M. 1996. Marketing Research: Applied Orientation (1st Edition). Sydney: Prentice Hall.</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29.</w:t>
            </w:r>
            <w:r w:rsidRPr="0078100F">
              <w:rPr>
                <w:sz w:val="16"/>
                <w:szCs w:val="16"/>
              </w:rPr>
              <w:tab/>
              <w:t xml:space="preserve">  Agensi Anti Dadah Kebangsaan (2016). Statistik Maklumat Dadah 2016. Kementerian Dalam Negeri, Selangor.</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30.</w:t>
            </w:r>
            <w:r w:rsidRPr="0078100F">
              <w:rPr>
                <w:sz w:val="16"/>
                <w:szCs w:val="16"/>
              </w:rPr>
              <w:tab/>
              <w:t xml:space="preserve">  Cohen, L., Manion, L. &amp; Morrison, K. (2001). Research Methods in Education (5th ed.). London: Routledge Falmer.</w:t>
            </w:r>
          </w:p>
          <w:p w:rsidR="0078100F" w:rsidRPr="0078100F" w:rsidRDefault="0078100F" w:rsidP="0078100F">
            <w:pPr>
              <w:pStyle w:val="ListParagraph"/>
              <w:autoSpaceDE w:val="0"/>
              <w:autoSpaceDN w:val="0"/>
              <w:adjustRightInd w:val="0"/>
              <w:spacing w:line="240" w:lineRule="auto"/>
              <w:jc w:val="left"/>
              <w:rPr>
                <w:sz w:val="16"/>
                <w:szCs w:val="16"/>
              </w:rPr>
            </w:pPr>
            <w:r w:rsidRPr="0078100F">
              <w:rPr>
                <w:sz w:val="16"/>
                <w:szCs w:val="16"/>
              </w:rPr>
              <w:t>31.</w:t>
            </w:r>
            <w:r w:rsidRPr="0078100F">
              <w:rPr>
                <w:sz w:val="16"/>
                <w:szCs w:val="16"/>
              </w:rPr>
              <w:tab/>
              <w:t xml:space="preserve">  Mohd Najib Abdul Ghaffar. (1999). Kaedah Penyelidikan Pendidikan. Skudai: Penerbitan. Universiti Teknologi Malaysia. Edisi Kedua.</w:t>
            </w:r>
          </w:p>
          <w:p w:rsidR="001C1B01" w:rsidRPr="001C1B01" w:rsidRDefault="0078100F" w:rsidP="0078100F">
            <w:pPr>
              <w:pStyle w:val="ListParagraph"/>
              <w:autoSpaceDE w:val="0"/>
              <w:autoSpaceDN w:val="0"/>
              <w:adjustRightInd w:val="0"/>
              <w:spacing w:line="240" w:lineRule="auto"/>
              <w:jc w:val="left"/>
              <w:rPr>
                <w:sz w:val="16"/>
                <w:szCs w:val="16"/>
              </w:rPr>
            </w:pPr>
            <w:r w:rsidRPr="0078100F">
              <w:rPr>
                <w:sz w:val="16"/>
                <w:szCs w:val="16"/>
              </w:rPr>
              <w:t>32.</w:t>
            </w:r>
            <w:r w:rsidRPr="0078100F">
              <w:rPr>
                <w:sz w:val="16"/>
                <w:szCs w:val="16"/>
              </w:rPr>
              <w:tab/>
              <w:t xml:space="preserve">  Fauziah Ibrahim, Ezarina Zakaria, Salina Nen, Norulhuda Sarnon &amp; Siti Mariam Mursidan.  (2017). Kadar Kecenderungan Relaps dan Kejayaan Mengekalkan Kepulihan dalam Kalangan Penghuni yang Tamat Menjalani Rawatan dan Pemulihan di CCRC.  Laporan Akhir Penyelidikan: UKM-AADK, Selangor</w:t>
            </w:r>
          </w:p>
        </w:tc>
        <w:tc>
          <w:tcPr>
            <w:tcW w:w="1086" w:type="dxa"/>
            <w:gridSpan w:val="2"/>
            <w:shd w:val="clear" w:color="auto" w:fill="auto"/>
            <w:vAlign w:val="center"/>
          </w:tcPr>
          <w:p w:rsidR="004B2A77" w:rsidRPr="00AE638A" w:rsidRDefault="004B2A77" w:rsidP="004B2A77">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r w:rsidR="004B2A77" w:rsidRPr="005B122B" w:rsidTr="004B2A77">
        <w:trPr>
          <w:trHeight w:val="60"/>
        </w:trPr>
        <w:tc>
          <w:tcPr>
            <w:tcW w:w="648" w:type="dxa"/>
            <w:vMerge w:val="restart"/>
            <w:vAlign w:val="center"/>
          </w:tcPr>
          <w:p w:rsidR="004B2A77" w:rsidRPr="004B2A77" w:rsidRDefault="00F235BB" w:rsidP="00F235BB">
            <w:pPr>
              <w:spacing w:line="240" w:lineRule="auto"/>
              <w:jc w:val="center"/>
              <w:rPr>
                <w:rFonts w:eastAsia="Times New Roman"/>
                <w:b/>
                <w:bCs/>
                <w:sz w:val="20"/>
                <w:lang w:eastAsia="en-US"/>
              </w:rPr>
            </w:pPr>
            <w:r>
              <w:rPr>
                <w:rFonts w:eastAsia="Times New Roman"/>
                <w:b/>
                <w:bCs/>
                <w:sz w:val="20"/>
                <w:lang w:eastAsia="en-US"/>
              </w:rPr>
              <w:lastRenderedPageBreak/>
              <w:t>7.</w:t>
            </w:r>
          </w:p>
        </w:tc>
        <w:tc>
          <w:tcPr>
            <w:tcW w:w="1445" w:type="dxa"/>
            <w:shd w:val="clear" w:color="auto" w:fill="auto"/>
            <w:noWrap/>
            <w:vAlign w:val="center"/>
          </w:tcPr>
          <w:p w:rsidR="004B2A77" w:rsidRDefault="004B2A77" w:rsidP="004B2A77">
            <w:pPr>
              <w:spacing w:line="252" w:lineRule="auto"/>
              <w:jc w:val="left"/>
              <w:rPr>
                <w:rFonts w:eastAsia="Times New Roman"/>
                <w:b/>
                <w:sz w:val="20"/>
                <w:lang w:eastAsia="en-US"/>
              </w:rPr>
            </w:pPr>
          </w:p>
          <w:p w:rsidR="004B2A77" w:rsidRPr="005B122B" w:rsidRDefault="004B2A77" w:rsidP="004B2A7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4B2A77" w:rsidRPr="002A71FF" w:rsidRDefault="0078100F" w:rsidP="004B2A77">
            <w:pPr>
              <w:spacing w:after="120" w:line="252" w:lineRule="auto"/>
              <w:jc w:val="left"/>
              <w:rPr>
                <w:rFonts w:eastAsia="Times New Roman"/>
                <w:b/>
                <w:sz w:val="20"/>
                <w:lang w:eastAsia="en-US"/>
              </w:rPr>
            </w:pPr>
            <w:r w:rsidRPr="0078100F">
              <w:rPr>
                <w:b/>
                <w:sz w:val="20"/>
              </w:rPr>
              <w:t>Siti Marziah Zakaria, Nor Hazila Mat Lazim &amp; Suzana Mohd. Hoesni</w:t>
            </w:r>
          </w:p>
        </w:tc>
      </w:tr>
      <w:tr w:rsidR="004B2A77" w:rsidRPr="005B122B" w:rsidTr="004B2A77">
        <w:trPr>
          <w:trHeight w:val="60"/>
        </w:trPr>
        <w:tc>
          <w:tcPr>
            <w:tcW w:w="648" w:type="dxa"/>
            <w:vMerge/>
            <w:vAlign w:val="center"/>
          </w:tcPr>
          <w:p w:rsidR="004B2A77" w:rsidRPr="004B2A77" w:rsidRDefault="004B2A77" w:rsidP="004B2A77">
            <w:pPr>
              <w:spacing w:line="240" w:lineRule="auto"/>
              <w:jc w:val="center"/>
              <w:rPr>
                <w:rFonts w:eastAsia="Times New Roman"/>
                <w:b/>
                <w:bCs/>
                <w:sz w:val="20"/>
                <w:lang w:eastAsia="en-US"/>
              </w:rPr>
            </w:pPr>
          </w:p>
        </w:tc>
        <w:tc>
          <w:tcPr>
            <w:tcW w:w="1445" w:type="dxa"/>
            <w:shd w:val="clear" w:color="auto" w:fill="auto"/>
            <w:noWrap/>
            <w:vAlign w:val="center"/>
          </w:tcPr>
          <w:p w:rsidR="004B2A77" w:rsidRPr="005B122B" w:rsidRDefault="004B2A77" w:rsidP="004B2A7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4B2A77" w:rsidRPr="00CD00D2" w:rsidRDefault="0078100F" w:rsidP="00BE29E4">
            <w:pPr>
              <w:spacing w:line="252" w:lineRule="auto"/>
              <w:jc w:val="left"/>
              <w:rPr>
                <w:rFonts w:eastAsia="Times New Roman"/>
                <w:b/>
                <w:sz w:val="20"/>
                <w:lang w:eastAsia="en-US"/>
              </w:rPr>
            </w:pPr>
            <w:r w:rsidRPr="0078100F">
              <w:rPr>
                <w:b/>
                <w:sz w:val="20"/>
              </w:rPr>
              <w:t xml:space="preserve">Life Challenges and Mental Health Issues of Single Mothers: A Systematic </w:t>
            </w:r>
            <w:r w:rsidR="00BE29E4">
              <w:rPr>
                <w:b/>
                <w:sz w:val="20"/>
              </w:rPr>
              <w:t>Examination</w:t>
            </w:r>
          </w:p>
        </w:tc>
      </w:tr>
      <w:tr w:rsidR="004B2A77" w:rsidRPr="005B122B" w:rsidTr="00337E7A">
        <w:trPr>
          <w:trHeight w:val="60"/>
        </w:trPr>
        <w:tc>
          <w:tcPr>
            <w:tcW w:w="648" w:type="dxa"/>
            <w:vMerge/>
            <w:vAlign w:val="center"/>
          </w:tcPr>
          <w:p w:rsidR="004B2A77" w:rsidRPr="004B2A77" w:rsidRDefault="004B2A77" w:rsidP="004B2A77">
            <w:pPr>
              <w:spacing w:line="240" w:lineRule="auto"/>
              <w:jc w:val="center"/>
              <w:rPr>
                <w:rFonts w:eastAsia="Times New Roman"/>
                <w:b/>
                <w:bCs/>
                <w:sz w:val="20"/>
                <w:lang w:eastAsia="en-US"/>
              </w:rPr>
            </w:pPr>
          </w:p>
        </w:tc>
        <w:tc>
          <w:tcPr>
            <w:tcW w:w="9444" w:type="dxa"/>
            <w:gridSpan w:val="2"/>
            <w:shd w:val="clear" w:color="auto" w:fill="auto"/>
            <w:noWrap/>
            <w:vAlign w:val="center"/>
          </w:tcPr>
          <w:p w:rsidR="004B2A77" w:rsidRDefault="004B2A77" w:rsidP="004B2A77">
            <w:pPr>
              <w:pStyle w:val="Abstract"/>
              <w:spacing w:before="0" w:line="252" w:lineRule="auto"/>
              <w:ind w:firstLine="0"/>
              <w:rPr>
                <w:sz w:val="20"/>
              </w:rPr>
            </w:pPr>
          </w:p>
          <w:p w:rsidR="0078100F" w:rsidRPr="0078100F" w:rsidRDefault="004B2A77" w:rsidP="0078100F">
            <w:pPr>
              <w:spacing w:line="252" w:lineRule="auto"/>
              <w:rPr>
                <w:rFonts w:eastAsia="PMingLiU"/>
                <w:bCs/>
                <w:color w:val="auto"/>
                <w:sz w:val="20"/>
                <w:lang w:eastAsia="en-US"/>
              </w:rPr>
            </w:pPr>
            <w:r w:rsidRPr="006477E8">
              <w:rPr>
                <w:b/>
                <w:bCs/>
                <w:sz w:val="20"/>
              </w:rPr>
              <w:t>Abstract</w:t>
            </w:r>
            <w:r w:rsidRPr="003374CB">
              <w:rPr>
                <w:sz w:val="20"/>
              </w:rPr>
              <w:t>:</w:t>
            </w:r>
            <w:r w:rsidR="0078100F" w:rsidRPr="0078100F">
              <w:rPr>
                <w:rFonts w:eastAsia="PMingLiU"/>
                <w:bCs/>
                <w:color w:val="auto"/>
                <w:sz w:val="20"/>
                <w:lang w:eastAsia="en-US"/>
              </w:rPr>
              <w:t xml:space="preserve">As the number of single mothers worldwide increases, their challenges and health issues were discussed in the previous literature. This systematic analysis aims to reveal mental health problems of single-mothers and discuss the adversities faced by them. Financial hardship was seemingly the most significant problem among the low incomes, unemployed and poor single mothers, which showed that poverty and mental health problems were inextricably related. Several factors were found in this study, which has led the single mothers to poverty, such as low-income employment, large numbers of self-employment, unemployed, low education level, lack of adequate skills and age factor. In addition to that, numerous lines of research have indicated that low social support from the surrounding area was the factor of the distress of single mothers. Previous studies showed that single mothers use negative coping strategies, for example, consuming drugs, cigarettes, alcohol, and anti-depressants to alleviate the effects of stressful life. These coping strategies were found to be harmful to their physical and mental health. Therefore, suggestions and recommendations are provided to improve the lives of single mothers and their children to accomplish quality of life. </w:t>
            </w:r>
          </w:p>
          <w:p w:rsidR="0078100F" w:rsidRPr="0078100F" w:rsidRDefault="0078100F" w:rsidP="0078100F">
            <w:pPr>
              <w:spacing w:line="252" w:lineRule="auto"/>
              <w:rPr>
                <w:rFonts w:eastAsia="PMingLiU"/>
                <w:bCs/>
                <w:color w:val="auto"/>
                <w:sz w:val="20"/>
                <w:lang w:eastAsia="en-US"/>
              </w:rPr>
            </w:pPr>
          </w:p>
          <w:p w:rsidR="0078100F" w:rsidRDefault="0078100F" w:rsidP="0078100F">
            <w:pPr>
              <w:spacing w:line="252" w:lineRule="auto"/>
              <w:rPr>
                <w:rFonts w:eastAsia="PMingLiU"/>
                <w:bCs/>
                <w:color w:val="auto"/>
                <w:sz w:val="20"/>
                <w:lang w:eastAsia="en-US"/>
              </w:rPr>
            </w:pPr>
            <w:r w:rsidRPr="0078100F">
              <w:rPr>
                <w:rFonts w:eastAsia="PMingLiU"/>
                <w:bCs/>
                <w:color w:val="auto"/>
                <w:sz w:val="20"/>
                <w:lang w:eastAsia="en-US"/>
              </w:rPr>
              <w:t>Index Terms: Mental Health, Single Mother, Systematic Analysis, Well-Being</w:t>
            </w:r>
          </w:p>
          <w:p w:rsidR="004B2A77" w:rsidRPr="00574421" w:rsidRDefault="004B2A77" w:rsidP="0078100F">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78100F" w:rsidRPr="0078100F" w:rsidRDefault="0078100F" w:rsidP="0078100F">
            <w:pPr>
              <w:pStyle w:val="PARAICOCI"/>
              <w:spacing w:line="252" w:lineRule="auto"/>
              <w:rPr>
                <w:sz w:val="16"/>
                <w:szCs w:val="16"/>
              </w:rPr>
            </w:pPr>
            <w:r w:rsidRPr="0078100F">
              <w:rPr>
                <w:sz w:val="16"/>
                <w:szCs w:val="16"/>
              </w:rPr>
              <w:t>1.</w:t>
            </w:r>
            <w:r w:rsidRPr="0078100F">
              <w:rPr>
                <w:sz w:val="16"/>
                <w:szCs w:val="16"/>
              </w:rPr>
              <w:tab/>
              <w:t>World Health Organization (WHO). (2017). Depression and Other Common Mental Disorders. Geneva: World Health Organization.</w:t>
            </w:r>
          </w:p>
          <w:p w:rsidR="0078100F" w:rsidRPr="0078100F" w:rsidRDefault="0078100F" w:rsidP="0078100F">
            <w:pPr>
              <w:pStyle w:val="PARAICOCI"/>
              <w:spacing w:line="252" w:lineRule="auto"/>
              <w:rPr>
                <w:sz w:val="16"/>
                <w:szCs w:val="16"/>
              </w:rPr>
            </w:pPr>
            <w:r w:rsidRPr="0078100F">
              <w:rPr>
                <w:sz w:val="16"/>
                <w:szCs w:val="16"/>
              </w:rPr>
              <w:t>2.</w:t>
            </w:r>
            <w:r w:rsidRPr="0078100F">
              <w:rPr>
                <w:sz w:val="16"/>
                <w:szCs w:val="16"/>
              </w:rPr>
              <w:tab/>
              <w:t>World Health Organization (WHO). (2000). Women’s Mental Health: An Evidence Based Review. Geneva: World Health Organization.</w:t>
            </w:r>
          </w:p>
          <w:p w:rsidR="0078100F" w:rsidRPr="0078100F" w:rsidRDefault="0078100F" w:rsidP="0078100F">
            <w:pPr>
              <w:pStyle w:val="PARAICOCI"/>
              <w:spacing w:line="252" w:lineRule="auto"/>
              <w:rPr>
                <w:sz w:val="16"/>
                <w:szCs w:val="16"/>
              </w:rPr>
            </w:pPr>
            <w:r w:rsidRPr="0078100F">
              <w:rPr>
                <w:sz w:val="16"/>
                <w:szCs w:val="16"/>
              </w:rPr>
              <w:t>3.</w:t>
            </w:r>
            <w:r w:rsidRPr="0078100F">
              <w:rPr>
                <w:sz w:val="16"/>
                <w:szCs w:val="16"/>
              </w:rPr>
              <w:tab/>
              <w:t>World Health Organization (WHO). (2001). Mental Health: New Understanding, New Hope. Geneva: World Health Organization.</w:t>
            </w:r>
          </w:p>
          <w:p w:rsidR="0078100F" w:rsidRPr="0078100F" w:rsidRDefault="0078100F" w:rsidP="0078100F">
            <w:pPr>
              <w:pStyle w:val="PARAICOCI"/>
              <w:spacing w:line="252" w:lineRule="auto"/>
              <w:rPr>
                <w:sz w:val="16"/>
                <w:szCs w:val="16"/>
              </w:rPr>
            </w:pPr>
            <w:r w:rsidRPr="0078100F">
              <w:rPr>
                <w:sz w:val="16"/>
                <w:szCs w:val="16"/>
              </w:rPr>
              <w:t>4.</w:t>
            </w:r>
            <w:r w:rsidRPr="0078100F">
              <w:rPr>
                <w:sz w:val="16"/>
                <w:szCs w:val="16"/>
              </w:rPr>
              <w:tab/>
              <w:t>Nicholson, J., Biebel, K., Hinden B., Henry, A., &amp; Stier, L. (2001). Critical Issues for Parents with Mental Illness and their Families. Worcester, MA: Center for Mental Health Services Research, Department of Psychiatry, University of Massachusetts Medical School.</w:t>
            </w:r>
          </w:p>
          <w:p w:rsidR="0078100F" w:rsidRPr="0078100F" w:rsidRDefault="0078100F" w:rsidP="0078100F">
            <w:pPr>
              <w:pStyle w:val="PARAICOCI"/>
              <w:spacing w:line="252" w:lineRule="auto"/>
              <w:rPr>
                <w:sz w:val="16"/>
                <w:szCs w:val="16"/>
              </w:rPr>
            </w:pPr>
            <w:r w:rsidRPr="0078100F">
              <w:rPr>
                <w:sz w:val="16"/>
                <w:szCs w:val="16"/>
              </w:rPr>
              <w:t>5.</w:t>
            </w:r>
            <w:r w:rsidRPr="0078100F">
              <w:rPr>
                <w:sz w:val="16"/>
                <w:szCs w:val="16"/>
              </w:rPr>
              <w:tab/>
              <w:t>Hew, C.S. (2003). The Impact of Urbanization on Family Structure: The Experience of Sarawak, Malaysia. SOJOURN, 18(1), 89-109.</w:t>
            </w:r>
          </w:p>
          <w:p w:rsidR="0078100F" w:rsidRPr="0078100F" w:rsidRDefault="0078100F" w:rsidP="0078100F">
            <w:pPr>
              <w:pStyle w:val="PARAICOCI"/>
              <w:spacing w:line="252" w:lineRule="auto"/>
              <w:rPr>
                <w:sz w:val="16"/>
                <w:szCs w:val="16"/>
              </w:rPr>
            </w:pPr>
            <w:r w:rsidRPr="0078100F">
              <w:rPr>
                <w:sz w:val="16"/>
                <w:szCs w:val="16"/>
              </w:rPr>
              <w:t>6.</w:t>
            </w:r>
            <w:r w:rsidRPr="0078100F">
              <w:rPr>
                <w:sz w:val="16"/>
                <w:szCs w:val="16"/>
              </w:rPr>
              <w:tab/>
              <w:t>Subramaniam, M., Prasad, R. O., Abdin, E., Vaingankar, J. A., &amp; Chong, S. A. (2014). Single mothers have a higher risk of mood disorders. Annals of the Academy of Medicine, Singapore, 43(3), 145–151.</w:t>
            </w:r>
          </w:p>
          <w:p w:rsidR="0078100F" w:rsidRPr="0078100F" w:rsidRDefault="0078100F" w:rsidP="0078100F">
            <w:pPr>
              <w:pStyle w:val="PARAICOCI"/>
              <w:spacing w:line="252" w:lineRule="auto"/>
              <w:rPr>
                <w:sz w:val="16"/>
                <w:szCs w:val="16"/>
              </w:rPr>
            </w:pPr>
            <w:r w:rsidRPr="0078100F">
              <w:rPr>
                <w:sz w:val="16"/>
                <w:szCs w:val="16"/>
              </w:rPr>
              <w:lastRenderedPageBreak/>
              <w:t>7.</w:t>
            </w:r>
            <w:r w:rsidRPr="0078100F">
              <w:rPr>
                <w:sz w:val="16"/>
                <w:szCs w:val="16"/>
              </w:rPr>
              <w:tab/>
              <w:t>Evans, M. (2011). Single Mothers in Malaysia: Social Protection as an Exercise of Definition in Search of Solution. International Conference of “Social Protection for Social Justice” Institute of Development Studies, UK</w:t>
            </w:r>
          </w:p>
          <w:p w:rsidR="0078100F" w:rsidRPr="0078100F" w:rsidRDefault="0078100F" w:rsidP="0078100F">
            <w:pPr>
              <w:pStyle w:val="PARAICOCI"/>
              <w:spacing w:line="252" w:lineRule="auto"/>
              <w:rPr>
                <w:sz w:val="16"/>
                <w:szCs w:val="16"/>
              </w:rPr>
            </w:pPr>
            <w:r w:rsidRPr="0078100F">
              <w:rPr>
                <w:sz w:val="16"/>
                <w:szCs w:val="16"/>
              </w:rPr>
              <w:t>8.</w:t>
            </w:r>
            <w:r w:rsidRPr="0078100F">
              <w:rPr>
                <w:sz w:val="16"/>
                <w:szCs w:val="16"/>
              </w:rPr>
              <w:tab/>
              <w:t xml:space="preserve">M. Bakri, M. (2002). Malaysia in the era of globalization. Lincoln: Writer’s Club Press Rohaty. </w:t>
            </w:r>
          </w:p>
          <w:p w:rsidR="0078100F" w:rsidRPr="0078100F" w:rsidRDefault="0078100F" w:rsidP="0078100F">
            <w:pPr>
              <w:pStyle w:val="PARAICOCI"/>
              <w:spacing w:line="252" w:lineRule="auto"/>
              <w:rPr>
                <w:sz w:val="16"/>
                <w:szCs w:val="16"/>
              </w:rPr>
            </w:pPr>
            <w:r w:rsidRPr="0078100F">
              <w:rPr>
                <w:sz w:val="16"/>
                <w:szCs w:val="16"/>
              </w:rPr>
              <w:t>9.</w:t>
            </w:r>
            <w:r w:rsidRPr="0078100F">
              <w:rPr>
                <w:sz w:val="16"/>
                <w:szCs w:val="16"/>
              </w:rPr>
              <w:tab/>
              <w:t>Nor Aini, I., &amp; Selvaratnam, D. P. (2012). Program pembasmian kemiskinan dalam kalangan ibu tunggal: Analisis penyertaan dan keberkesanan. Prosiding Perkem, 1, 248–259.</w:t>
            </w:r>
          </w:p>
          <w:p w:rsidR="0078100F" w:rsidRPr="0078100F" w:rsidRDefault="0078100F" w:rsidP="0078100F">
            <w:pPr>
              <w:pStyle w:val="PARAICOCI"/>
              <w:spacing w:line="252" w:lineRule="auto"/>
              <w:rPr>
                <w:sz w:val="16"/>
                <w:szCs w:val="16"/>
              </w:rPr>
            </w:pPr>
            <w:r w:rsidRPr="0078100F">
              <w:rPr>
                <w:sz w:val="16"/>
                <w:szCs w:val="16"/>
              </w:rPr>
              <w:t>10.</w:t>
            </w:r>
            <w:r w:rsidRPr="0078100F">
              <w:rPr>
                <w:sz w:val="16"/>
                <w:szCs w:val="16"/>
              </w:rPr>
              <w:tab/>
              <w:t>Jayakody, R., &amp; Stauffer, D. (2000). Mental health problems among single mothers: Implications for work and welfare reform. Journal of Social Issues, 56(4), 617-634.</w:t>
            </w:r>
          </w:p>
          <w:p w:rsidR="0078100F" w:rsidRPr="0078100F" w:rsidRDefault="0078100F" w:rsidP="0078100F">
            <w:pPr>
              <w:pStyle w:val="PARAICOCI"/>
              <w:spacing w:line="252" w:lineRule="auto"/>
              <w:rPr>
                <w:sz w:val="16"/>
                <w:szCs w:val="16"/>
              </w:rPr>
            </w:pPr>
            <w:r w:rsidRPr="0078100F">
              <w:rPr>
                <w:sz w:val="16"/>
                <w:szCs w:val="16"/>
              </w:rPr>
              <w:t>11.</w:t>
            </w:r>
            <w:r w:rsidRPr="0078100F">
              <w:rPr>
                <w:sz w:val="16"/>
                <w:szCs w:val="16"/>
              </w:rPr>
              <w:tab/>
              <w:t>Karupiah, P. (2016). Marital status and the influence of emphasized femininity on the romantic relationships of tamil single mothers in Malaysia. Contemporary Perspectives in Family Research, 10, 375–393. https://doi.org/10.1108/S1530-353520160000010015.</w:t>
            </w:r>
          </w:p>
          <w:p w:rsidR="0078100F" w:rsidRPr="0078100F" w:rsidRDefault="0078100F" w:rsidP="0078100F">
            <w:pPr>
              <w:pStyle w:val="PARAICOCI"/>
              <w:spacing w:line="252" w:lineRule="auto"/>
              <w:rPr>
                <w:sz w:val="16"/>
                <w:szCs w:val="16"/>
              </w:rPr>
            </w:pPr>
            <w:r w:rsidRPr="0078100F">
              <w:rPr>
                <w:sz w:val="16"/>
                <w:szCs w:val="16"/>
              </w:rPr>
              <w:t>12.</w:t>
            </w:r>
            <w:r w:rsidRPr="0078100F">
              <w:rPr>
                <w:sz w:val="16"/>
                <w:szCs w:val="16"/>
              </w:rPr>
              <w:tab/>
              <w:t xml:space="preserve">Intan Hashimah, M.H., Azman Azwan, A., &amp; Noraida, E. (2015). Stress, Roles and Responsibilities of Single Mothers in Malaysia. SHS Web of Conferences, </w:t>
            </w:r>
            <w:r w:rsidRPr="0078100F">
              <w:rPr>
                <w:sz w:val="16"/>
                <w:szCs w:val="16"/>
              </w:rPr>
              <w:tab/>
              <w:t>18 (3), 1–7. https://doi.org/10.1051/shsconf/20151803003.</w:t>
            </w:r>
          </w:p>
          <w:p w:rsidR="0078100F" w:rsidRPr="0078100F" w:rsidRDefault="0078100F" w:rsidP="0078100F">
            <w:pPr>
              <w:pStyle w:val="PARAICOCI"/>
              <w:spacing w:line="252" w:lineRule="auto"/>
              <w:rPr>
                <w:sz w:val="16"/>
                <w:szCs w:val="16"/>
              </w:rPr>
            </w:pPr>
            <w:r w:rsidRPr="0078100F">
              <w:rPr>
                <w:sz w:val="16"/>
                <w:szCs w:val="16"/>
              </w:rPr>
              <w:t>13.</w:t>
            </w:r>
            <w:r w:rsidRPr="0078100F">
              <w:rPr>
                <w:sz w:val="16"/>
                <w:szCs w:val="16"/>
              </w:rPr>
              <w:tab/>
              <w:t>Bull, T., &amp; Mittelmark, M. B. (2009). Work life and mental wellbeing of single and non-single working mothers in Scandinavia. Scandinavia Journal of Public Health, 37, 562–568. https://doi.org/10.1177/1403494809340494</w:t>
            </w:r>
          </w:p>
          <w:p w:rsidR="0078100F" w:rsidRPr="0078100F" w:rsidRDefault="0078100F" w:rsidP="0078100F">
            <w:pPr>
              <w:pStyle w:val="PARAICOCI"/>
              <w:spacing w:line="252" w:lineRule="auto"/>
              <w:rPr>
                <w:sz w:val="16"/>
                <w:szCs w:val="16"/>
              </w:rPr>
            </w:pPr>
            <w:r w:rsidRPr="0078100F">
              <w:rPr>
                <w:sz w:val="16"/>
                <w:szCs w:val="16"/>
              </w:rPr>
              <w:t>14.</w:t>
            </w:r>
            <w:r w:rsidRPr="0078100F">
              <w:rPr>
                <w:sz w:val="16"/>
                <w:szCs w:val="16"/>
              </w:rPr>
              <w:tab/>
              <w:t>Kotwal, N., &amp; Prabhakar, B. (2009). Problems Faced by Single Mothers. Journal of Social Sciences, 21(3), 197–204. https://doi.org/10.1080/09718923.2009.11892771</w:t>
            </w:r>
          </w:p>
          <w:p w:rsidR="0078100F" w:rsidRPr="0078100F" w:rsidRDefault="0078100F" w:rsidP="0078100F">
            <w:pPr>
              <w:pStyle w:val="PARAICOCI"/>
              <w:spacing w:line="252" w:lineRule="auto"/>
              <w:rPr>
                <w:sz w:val="16"/>
                <w:szCs w:val="16"/>
              </w:rPr>
            </w:pPr>
            <w:r w:rsidRPr="0078100F">
              <w:rPr>
                <w:sz w:val="16"/>
                <w:szCs w:val="16"/>
              </w:rPr>
              <w:t>15.</w:t>
            </w:r>
            <w:r w:rsidRPr="0078100F">
              <w:rPr>
                <w:sz w:val="16"/>
                <w:szCs w:val="16"/>
              </w:rPr>
              <w:tab/>
              <w:t>Kim, G. E., Choi, H., &amp; Kim, E. (2018). Impact of economic problems on depression in single mothers: A comparative study with married women. PLoS ONE, 13(8), 1–14. https://doi. org/10.1371/journal.pone.0203004.</w:t>
            </w:r>
          </w:p>
          <w:p w:rsidR="0078100F" w:rsidRPr="0078100F" w:rsidRDefault="0078100F" w:rsidP="0078100F">
            <w:pPr>
              <w:pStyle w:val="PARAICOCI"/>
              <w:spacing w:line="252" w:lineRule="auto"/>
              <w:rPr>
                <w:sz w:val="16"/>
                <w:szCs w:val="16"/>
              </w:rPr>
            </w:pPr>
            <w:r w:rsidRPr="0078100F">
              <w:rPr>
                <w:sz w:val="16"/>
                <w:szCs w:val="16"/>
              </w:rPr>
              <w:t>16.</w:t>
            </w:r>
            <w:r w:rsidRPr="0078100F">
              <w:rPr>
                <w:sz w:val="16"/>
                <w:szCs w:val="16"/>
              </w:rPr>
              <w:tab/>
              <w:t>Faizah, G., &amp; Hazirah, H. (2013). Challenges and Locus Control among Single Mothers in Muar. Journal of Emerging Trends in Educational Research and Policy Studies, 4(5), 760–765.</w:t>
            </w:r>
          </w:p>
          <w:p w:rsidR="0078100F" w:rsidRPr="0078100F" w:rsidRDefault="0078100F" w:rsidP="0078100F">
            <w:pPr>
              <w:pStyle w:val="PARAICOCI"/>
              <w:spacing w:line="252" w:lineRule="auto"/>
              <w:rPr>
                <w:sz w:val="16"/>
                <w:szCs w:val="16"/>
              </w:rPr>
            </w:pPr>
            <w:r w:rsidRPr="0078100F">
              <w:rPr>
                <w:sz w:val="16"/>
                <w:szCs w:val="16"/>
              </w:rPr>
              <w:t>17.</w:t>
            </w:r>
            <w:r w:rsidRPr="0078100F">
              <w:rPr>
                <w:sz w:val="16"/>
                <w:szCs w:val="16"/>
              </w:rPr>
              <w:tab/>
              <w:t>Stack, R. J., &amp; Meredith, A. (2018). The Impact of Financial Hardship on Single Parents: An Exploration of the Journey from Social Distress to Seeking Help. Journal of Family and Economic Issues, 39 (2), 233–242. https://doi.org/10.1007/s10834-017-9551-6.</w:t>
            </w:r>
          </w:p>
          <w:p w:rsidR="0078100F" w:rsidRPr="0078100F" w:rsidRDefault="0078100F" w:rsidP="0078100F">
            <w:pPr>
              <w:pStyle w:val="PARAICOCI"/>
              <w:spacing w:line="252" w:lineRule="auto"/>
              <w:rPr>
                <w:sz w:val="16"/>
                <w:szCs w:val="16"/>
              </w:rPr>
            </w:pPr>
            <w:r w:rsidRPr="0078100F">
              <w:rPr>
                <w:sz w:val="16"/>
                <w:szCs w:val="16"/>
              </w:rPr>
              <w:t>18.</w:t>
            </w:r>
            <w:r w:rsidRPr="0078100F">
              <w:rPr>
                <w:sz w:val="16"/>
                <w:szCs w:val="16"/>
              </w:rPr>
              <w:tab/>
              <w:t>Wang, J.L. (2004). The difference between single and married mothers in the 12-month prevalence of major depressive syndrome, associated factors and mental health service utilization. Soc Psychiatry Epidemiology, 39, 26–32. https://doi.org/10.1007/s00127-004-0699-7</w:t>
            </w:r>
          </w:p>
          <w:p w:rsidR="0078100F" w:rsidRPr="0078100F" w:rsidRDefault="0078100F" w:rsidP="0078100F">
            <w:pPr>
              <w:pStyle w:val="PARAICOCI"/>
              <w:spacing w:line="252" w:lineRule="auto"/>
              <w:rPr>
                <w:sz w:val="16"/>
                <w:szCs w:val="16"/>
              </w:rPr>
            </w:pPr>
            <w:r w:rsidRPr="0078100F">
              <w:rPr>
                <w:sz w:val="16"/>
                <w:szCs w:val="16"/>
              </w:rPr>
              <w:t>19.</w:t>
            </w:r>
            <w:r w:rsidRPr="0078100F">
              <w:rPr>
                <w:sz w:val="16"/>
                <w:szCs w:val="16"/>
              </w:rPr>
              <w:tab/>
              <w:t>Nurliza, A., Khadijah, A., Arena, C.K., &amp; Chong, S.T (2015). Psychological Well-Being among Single Mothers of Rural and Urban Areas in Selangor. International Journal of Technical Research and Applications, 25(25), 43–46.</w:t>
            </w:r>
          </w:p>
          <w:p w:rsidR="0078100F" w:rsidRPr="0078100F" w:rsidRDefault="0078100F" w:rsidP="0078100F">
            <w:pPr>
              <w:pStyle w:val="PARAICOCI"/>
              <w:spacing w:line="252" w:lineRule="auto"/>
              <w:rPr>
                <w:sz w:val="16"/>
                <w:szCs w:val="16"/>
              </w:rPr>
            </w:pPr>
            <w:r w:rsidRPr="0078100F">
              <w:rPr>
                <w:sz w:val="16"/>
                <w:szCs w:val="16"/>
              </w:rPr>
              <w:t>20.</w:t>
            </w:r>
            <w:r w:rsidRPr="0078100F">
              <w:rPr>
                <w:sz w:val="16"/>
                <w:szCs w:val="16"/>
              </w:rPr>
              <w:tab/>
              <w:t>Siti Rafiah, A.H., &amp; Sakinah, S. (2013). Exploring Single Parenting Process in Malaysia: Issues and Coping Strategies. Procedia - Social and Behavioral Sciences, 84, 1154–1159. https://doi.org/10.1016/j.sbspro.2013.06.718</w:t>
            </w:r>
          </w:p>
          <w:p w:rsidR="0078100F" w:rsidRPr="0078100F" w:rsidRDefault="0078100F" w:rsidP="0078100F">
            <w:pPr>
              <w:pStyle w:val="PARAICOCI"/>
              <w:spacing w:line="252" w:lineRule="auto"/>
              <w:rPr>
                <w:sz w:val="16"/>
                <w:szCs w:val="16"/>
              </w:rPr>
            </w:pPr>
            <w:r w:rsidRPr="0078100F">
              <w:rPr>
                <w:sz w:val="16"/>
                <w:szCs w:val="16"/>
              </w:rPr>
              <w:t>21.</w:t>
            </w:r>
            <w:r w:rsidRPr="0078100F">
              <w:rPr>
                <w:sz w:val="16"/>
                <w:szCs w:val="16"/>
              </w:rPr>
              <w:tab/>
              <w:t>Rohayu, R., Noor Sharipah, S. S., Yusmarwati, Y., Maziana, M., &amp; Abdul Rasid, A. R. (2000). Poverty Alleviation among Single MotheriIn Malaysia: Building Entrepreneurship Capacity. International Journal of Business and Social Science, 2 (17), 92–99.</w:t>
            </w:r>
          </w:p>
          <w:p w:rsidR="0078100F" w:rsidRPr="0078100F" w:rsidRDefault="0078100F" w:rsidP="0078100F">
            <w:pPr>
              <w:pStyle w:val="PARAICOCI"/>
              <w:spacing w:line="252" w:lineRule="auto"/>
              <w:rPr>
                <w:sz w:val="16"/>
                <w:szCs w:val="16"/>
              </w:rPr>
            </w:pPr>
            <w:r w:rsidRPr="0078100F">
              <w:rPr>
                <w:sz w:val="16"/>
                <w:szCs w:val="16"/>
              </w:rPr>
              <w:t>22.</w:t>
            </w:r>
            <w:r w:rsidRPr="0078100F">
              <w:rPr>
                <w:sz w:val="16"/>
                <w:szCs w:val="16"/>
              </w:rPr>
              <w:tab/>
              <w:t>Berkman, L. F., Zheng, Y., Glymour, M. M., Avendano, M., Börsch-supan, A., &amp; Sabbath, E. L. (2015). Mothering alone: cross-national comparisons of later-life disability and health among women who were single mothers. Journal Epidemiol Community Health, 69(9), 865–872. https://doi.org/10.1136/jech-2014-205149</w:t>
            </w:r>
          </w:p>
          <w:p w:rsidR="0078100F" w:rsidRPr="0078100F" w:rsidRDefault="0078100F" w:rsidP="0078100F">
            <w:pPr>
              <w:pStyle w:val="PARAICOCI"/>
              <w:spacing w:line="252" w:lineRule="auto"/>
              <w:rPr>
                <w:sz w:val="16"/>
                <w:szCs w:val="16"/>
              </w:rPr>
            </w:pPr>
            <w:r w:rsidRPr="0078100F">
              <w:rPr>
                <w:sz w:val="16"/>
                <w:szCs w:val="16"/>
              </w:rPr>
              <w:t>23.</w:t>
            </w:r>
            <w:r w:rsidRPr="0078100F">
              <w:rPr>
                <w:sz w:val="16"/>
                <w:szCs w:val="16"/>
              </w:rPr>
              <w:tab/>
              <w:t>Meier, A., Musick, K., Flood, S., &amp; Dunifon, R. (2016). Mothering Experiences: How Single Parenthood and Employment Structure the Emotional Valence of Parenting. Demography, 53(3), 649–674. https://doi.org/10.1007/s13524-016-0474-x.</w:t>
            </w:r>
          </w:p>
          <w:p w:rsidR="0078100F" w:rsidRPr="0078100F" w:rsidRDefault="0078100F" w:rsidP="0078100F">
            <w:pPr>
              <w:pStyle w:val="PARAICOCI"/>
              <w:spacing w:line="252" w:lineRule="auto"/>
              <w:rPr>
                <w:sz w:val="16"/>
                <w:szCs w:val="16"/>
              </w:rPr>
            </w:pPr>
            <w:r w:rsidRPr="0078100F">
              <w:rPr>
                <w:sz w:val="16"/>
                <w:szCs w:val="16"/>
              </w:rPr>
              <w:t>24.</w:t>
            </w:r>
            <w:r w:rsidRPr="0078100F">
              <w:rPr>
                <w:sz w:val="16"/>
                <w:szCs w:val="16"/>
              </w:rPr>
              <w:tab/>
              <w:t>Turner, H. A. (2007). The significance of employment for chronic stress and psychological distress among rural single mothers. American Journal of Community Psychology, 40(3–4), 181–193. https://doi.org/10.1007/s10464-007-9141-0.</w:t>
            </w:r>
          </w:p>
          <w:p w:rsidR="0078100F" w:rsidRPr="0078100F" w:rsidRDefault="0078100F" w:rsidP="0078100F">
            <w:pPr>
              <w:pStyle w:val="PARAICOCI"/>
              <w:spacing w:line="252" w:lineRule="auto"/>
              <w:rPr>
                <w:sz w:val="16"/>
                <w:szCs w:val="16"/>
              </w:rPr>
            </w:pPr>
            <w:r w:rsidRPr="0078100F">
              <w:rPr>
                <w:sz w:val="16"/>
                <w:szCs w:val="16"/>
              </w:rPr>
              <w:t>25.</w:t>
            </w:r>
            <w:r w:rsidRPr="0078100F">
              <w:rPr>
                <w:sz w:val="16"/>
                <w:szCs w:val="16"/>
              </w:rPr>
              <w:tab/>
              <w:t xml:space="preserve">Turney, R. J., &amp; Brown, R.L. (2010). Social Support and Mental Health. In Scheid, T. L., &amp; Brown, T. N (Eds.) A Handbook for the Study of Mental Health. Cambridge: Cambridge University Press. Second Edition. </w:t>
            </w:r>
          </w:p>
          <w:p w:rsidR="0078100F" w:rsidRPr="0078100F" w:rsidRDefault="0078100F" w:rsidP="0078100F">
            <w:pPr>
              <w:pStyle w:val="PARAICOCI"/>
              <w:spacing w:line="252" w:lineRule="auto"/>
              <w:rPr>
                <w:sz w:val="16"/>
                <w:szCs w:val="16"/>
              </w:rPr>
            </w:pPr>
            <w:r w:rsidRPr="0078100F">
              <w:rPr>
                <w:sz w:val="16"/>
                <w:szCs w:val="16"/>
              </w:rPr>
              <w:t>26.</w:t>
            </w:r>
            <w:r w:rsidRPr="0078100F">
              <w:rPr>
                <w:sz w:val="16"/>
                <w:szCs w:val="16"/>
              </w:rPr>
              <w:tab/>
              <w:t>Mowbray, C., Schwartz, S., Bybee, D., Spang, J., Rueda-Riedle, A., &amp; Oyserman, D. (2000). Mothers with a Mental Illness: Stressors and Resources for Parenting and Living. Families in Society: The Journal of Contemporary Social Services, 81(2), 118–129. https://doi.org/10.1606/1044-3894.1006</w:t>
            </w:r>
          </w:p>
          <w:p w:rsidR="0078100F" w:rsidRPr="0078100F" w:rsidRDefault="0078100F" w:rsidP="0078100F">
            <w:pPr>
              <w:pStyle w:val="PARAICOCI"/>
              <w:spacing w:line="252" w:lineRule="auto"/>
              <w:rPr>
                <w:sz w:val="16"/>
                <w:szCs w:val="16"/>
              </w:rPr>
            </w:pPr>
            <w:r w:rsidRPr="0078100F">
              <w:rPr>
                <w:sz w:val="16"/>
                <w:szCs w:val="16"/>
              </w:rPr>
              <w:t>27.</w:t>
            </w:r>
            <w:r w:rsidRPr="0078100F">
              <w:rPr>
                <w:sz w:val="16"/>
                <w:szCs w:val="16"/>
              </w:rPr>
              <w:tab/>
              <w:t>Crosier, T., Butterworth, P., &amp; Rodgers, B. (2007). Mental health problems among single and partnered mothers: The role of financial hardship and social support. Social Psychiatry and Psychiatric Epidemiology, 42(1), 6–13. https://doi.org/10.1007/s00127-006-0125-4.</w:t>
            </w:r>
          </w:p>
          <w:p w:rsidR="0078100F" w:rsidRPr="0078100F" w:rsidRDefault="0078100F" w:rsidP="0078100F">
            <w:pPr>
              <w:pStyle w:val="PARAICOCI"/>
              <w:spacing w:line="252" w:lineRule="auto"/>
              <w:rPr>
                <w:sz w:val="16"/>
                <w:szCs w:val="16"/>
              </w:rPr>
            </w:pPr>
            <w:r w:rsidRPr="0078100F">
              <w:rPr>
                <w:sz w:val="16"/>
                <w:szCs w:val="16"/>
              </w:rPr>
              <w:t>28.</w:t>
            </w:r>
            <w:r w:rsidRPr="0078100F">
              <w:rPr>
                <w:sz w:val="16"/>
                <w:szCs w:val="16"/>
              </w:rPr>
              <w:tab/>
              <w:t xml:space="preserve">Dayang Suria, M. (2017). Survival Strategies of Single Mothers among Indigenous Ethnics in Rural Areas: Case Study in Kota Belud, Sabah. Jurnal Kinabalu, 23, 43-64. </w:t>
            </w:r>
          </w:p>
          <w:p w:rsidR="0078100F" w:rsidRPr="0078100F" w:rsidRDefault="0078100F" w:rsidP="0078100F">
            <w:pPr>
              <w:pStyle w:val="PARAICOCI"/>
              <w:spacing w:line="252" w:lineRule="auto"/>
              <w:rPr>
                <w:sz w:val="16"/>
                <w:szCs w:val="16"/>
              </w:rPr>
            </w:pPr>
            <w:r w:rsidRPr="0078100F">
              <w:rPr>
                <w:sz w:val="16"/>
                <w:szCs w:val="16"/>
              </w:rPr>
              <w:t>29.</w:t>
            </w:r>
            <w:r w:rsidRPr="0078100F">
              <w:rPr>
                <w:sz w:val="16"/>
                <w:szCs w:val="16"/>
              </w:rPr>
              <w:tab/>
              <w:t xml:space="preserve">Noraida, E., Azman Azwan, A, &amp; Intan Hashimah, M.H. (2015). Formal and Informal Support Systems for Single Women and Single Mothers in Malaysia. SHS Web of </w:t>
            </w:r>
            <w:r w:rsidRPr="0078100F">
              <w:rPr>
                <w:sz w:val="16"/>
                <w:szCs w:val="16"/>
              </w:rPr>
              <w:tab/>
              <w:t xml:space="preserve">Conferences, 18. </w:t>
            </w:r>
          </w:p>
          <w:p w:rsidR="0078100F" w:rsidRPr="0078100F" w:rsidRDefault="0078100F" w:rsidP="0078100F">
            <w:pPr>
              <w:pStyle w:val="PARAICOCI"/>
              <w:spacing w:line="252" w:lineRule="auto"/>
              <w:rPr>
                <w:sz w:val="16"/>
                <w:szCs w:val="16"/>
              </w:rPr>
            </w:pPr>
            <w:r w:rsidRPr="0078100F">
              <w:rPr>
                <w:sz w:val="16"/>
                <w:szCs w:val="16"/>
              </w:rPr>
              <w:t>30.</w:t>
            </w:r>
            <w:r w:rsidRPr="0078100F">
              <w:rPr>
                <w:sz w:val="16"/>
                <w:szCs w:val="16"/>
              </w:rPr>
              <w:tab/>
              <w:t xml:space="preserve">Dipple H, Smith S, Andrews H, Evans B. (2002). The experience of moth- erhood in women with </w:t>
            </w:r>
            <w:r w:rsidRPr="0078100F">
              <w:rPr>
                <w:sz w:val="16"/>
                <w:szCs w:val="16"/>
              </w:rPr>
              <w:tab/>
              <w:t>severe and enduring mental illness. Soc Psychiatry Epidemiol, 37, 336–340.</w:t>
            </w:r>
          </w:p>
          <w:p w:rsidR="0078100F" w:rsidRPr="0078100F" w:rsidRDefault="0078100F" w:rsidP="0078100F">
            <w:pPr>
              <w:pStyle w:val="PARAICOCI"/>
              <w:spacing w:line="252" w:lineRule="auto"/>
              <w:rPr>
                <w:sz w:val="16"/>
                <w:szCs w:val="16"/>
              </w:rPr>
            </w:pPr>
            <w:r w:rsidRPr="0078100F">
              <w:rPr>
                <w:sz w:val="16"/>
                <w:szCs w:val="16"/>
              </w:rPr>
              <w:t>31.</w:t>
            </w:r>
            <w:r w:rsidRPr="0078100F">
              <w:rPr>
                <w:sz w:val="16"/>
                <w:szCs w:val="16"/>
              </w:rPr>
              <w:tab/>
              <w:t>Mullick M, Miller LJ, &amp; Jacobsen T. (2001). Insight into mental illness and child maltreatment risk among mothers with major psychiatric disorders. Psychiatry. Serv. 52: 488–492.</w:t>
            </w:r>
          </w:p>
          <w:p w:rsidR="0078100F" w:rsidRPr="0078100F" w:rsidRDefault="0078100F" w:rsidP="0078100F">
            <w:pPr>
              <w:pStyle w:val="PARAICOCI"/>
              <w:spacing w:line="252" w:lineRule="auto"/>
              <w:rPr>
                <w:sz w:val="16"/>
                <w:szCs w:val="16"/>
              </w:rPr>
            </w:pPr>
            <w:r w:rsidRPr="0078100F">
              <w:rPr>
                <w:sz w:val="16"/>
                <w:szCs w:val="16"/>
              </w:rPr>
              <w:t>32.</w:t>
            </w:r>
            <w:r w:rsidRPr="0078100F">
              <w:rPr>
                <w:sz w:val="16"/>
                <w:szCs w:val="16"/>
              </w:rPr>
              <w:tab/>
              <w:t>Blegen, N. E., Hummelvoll, J.K., &amp; Sverinsson, E. (2010). Mothers with mental health problems: A systematic review. Nursing and Health Sciences, 12, 519–528.</w:t>
            </w:r>
          </w:p>
          <w:p w:rsidR="0078100F" w:rsidRPr="0078100F" w:rsidRDefault="0078100F" w:rsidP="0078100F">
            <w:pPr>
              <w:pStyle w:val="PARAICOCI"/>
              <w:spacing w:line="252" w:lineRule="auto"/>
              <w:rPr>
                <w:sz w:val="16"/>
                <w:szCs w:val="16"/>
              </w:rPr>
            </w:pPr>
            <w:r w:rsidRPr="0078100F">
              <w:rPr>
                <w:sz w:val="16"/>
                <w:szCs w:val="16"/>
              </w:rPr>
              <w:t>33.</w:t>
            </w:r>
            <w:r w:rsidRPr="0078100F">
              <w:rPr>
                <w:sz w:val="16"/>
                <w:szCs w:val="16"/>
              </w:rPr>
              <w:tab/>
              <w:t>Sperlich, S., &amp; Maina, M. N. (2014). Are single mothers’ higher smoking rates mediated by dysfunctional coping styles? BMC Women’s Health, 14(1), 1–7. https://doi.org/10.1186/1472-6874-14-124</w:t>
            </w:r>
          </w:p>
          <w:p w:rsidR="0078100F" w:rsidRPr="0078100F" w:rsidRDefault="0078100F" w:rsidP="0078100F">
            <w:pPr>
              <w:pStyle w:val="PARAICOCI"/>
              <w:spacing w:line="252" w:lineRule="auto"/>
              <w:rPr>
                <w:sz w:val="16"/>
                <w:szCs w:val="16"/>
              </w:rPr>
            </w:pPr>
            <w:r w:rsidRPr="0078100F">
              <w:rPr>
                <w:sz w:val="16"/>
                <w:szCs w:val="16"/>
              </w:rPr>
              <w:t>34.</w:t>
            </w:r>
            <w:r w:rsidRPr="0078100F">
              <w:rPr>
                <w:sz w:val="16"/>
                <w:szCs w:val="16"/>
              </w:rPr>
              <w:tab/>
              <w:t>Richards, L.N., &amp; Schmiege, C.J. (1993). Problems and Strengths of Single-Parent Families: Implications for Practice and Policy. Family Relations, 42 (3), 277–285.</w:t>
            </w:r>
          </w:p>
          <w:p w:rsidR="0078100F" w:rsidRPr="0078100F" w:rsidRDefault="0078100F" w:rsidP="0078100F">
            <w:pPr>
              <w:pStyle w:val="PARAICOCI"/>
              <w:spacing w:line="252" w:lineRule="auto"/>
              <w:rPr>
                <w:sz w:val="16"/>
                <w:szCs w:val="16"/>
              </w:rPr>
            </w:pPr>
            <w:r w:rsidRPr="0078100F">
              <w:rPr>
                <w:sz w:val="16"/>
                <w:szCs w:val="16"/>
              </w:rPr>
              <w:t>35.</w:t>
            </w:r>
            <w:r w:rsidRPr="0078100F">
              <w:rPr>
                <w:sz w:val="16"/>
                <w:szCs w:val="16"/>
              </w:rPr>
              <w:tab/>
              <w:t>Taylor, Z. E., Conger, R. D., Widaman, K. F., &amp; Cutrona, C. E. (2010). Life Stress, Maternal Optimism, and Adolescent Competence in Single Mother, African American Families, 24 (4), 468–477. https://doi.org/10.1037/a0019870.</w:t>
            </w:r>
          </w:p>
          <w:p w:rsidR="0078100F" w:rsidRPr="0078100F" w:rsidRDefault="0078100F" w:rsidP="0078100F">
            <w:pPr>
              <w:pStyle w:val="PARAICOCI"/>
              <w:spacing w:line="252" w:lineRule="auto"/>
              <w:rPr>
                <w:sz w:val="16"/>
                <w:szCs w:val="16"/>
              </w:rPr>
            </w:pPr>
            <w:r w:rsidRPr="0078100F">
              <w:rPr>
                <w:sz w:val="16"/>
                <w:szCs w:val="16"/>
              </w:rPr>
              <w:t>36.</w:t>
            </w:r>
            <w:r w:rsidRPr="0078100F">
              <w:rPr>
                <w:sz w:val="16"/>
                <w:szCs w:val="16"/>
              </w:rPr>
              <w:tab/>
              <w:t>Oyserman, D., Bybee, D., Mowbray, C., &amp; Kahng, S. K. (2004). Parenting self-construals of mothers with a serious mental illness: Efficacy, burden, and personal growth. Journal of Applied Social Psychology, 34(12), 2503–2523. https://doi.org/10.1111/j.1559-</w:t>
            </w:r>
            <w:r w:rsidRPr="0078100F">
              <w:rPr>
                <w:sz w:val="16"/>
                <w:szCs w:val="16"/>
              </w:rPr>
              <w:lastRenderedPageBreak/>
              <w:t>1816.2004.tb01989.x</w:t>
            </w:r>
          </w:p>
          <w:p w:rsidR="0078100F" w:rsidRPr="0078100F" w:rsidRDefault="0078100F" w:rsidP="0078100F">
            <w:pPr>
              <w:pStyle w:val="PARAICOCI"/>
              <w:spacing w:line="252" w:lineRule="auto"/>
              <w:rPr>
                <w:sz w:val="16"/>
                <w:szCs w:val="16"/>
              </w:rPr>
            </w:pPr>
            <w:r w:rsidRPr="0078100F">
              <w:rPr>
                <w:sz w:val="16"/>
                <w:szCs w:val="16"/>
              </w:rPr>
              <w:t>37.</w:t>
            </w:r>
            <w:r w:rsidRPr="0078100F">
              <w:rPr>
                <w:sz w:val="16"/>
                <w:szCs w:val="16"/>
              </w:rPr>
              <w:tab/>
              <w:t>Scheid, T. L., &amp; Brown, T. N (Eds.) A Handbook for the Study of Mental Health. Cambridge: Cambridge University Press. Second Edition.</w:t>
            </w:r>
          </w:p>
          <w:p w:rsidR="0078100F" w:rsidRPr="0078100F" w:rsidRDefault="0078100F" w:rsidP="0078100F">
            <w:pPr>
              <w:pStyle w:val="PARAICOCI"/>
              <w:spacing w:line="252" w:lineRule="auto"/>
              <w:rPr>
                <w:sz w:val="16"/>
                <w:szCs w:val="16"/>
              </w:rPr>
            </w:pPr>
            <w:r w:rsidRPr="0078100F">
              <w:rPr>
                <w:sz w:val="16"/>
                <w:szCs w:val="16"/>
              </w:rPr>
              <w:t>38.</w:t>
            </w:r>
            <w:r w:rsidRPr="0078100F">
              <w:rPr>
                <w:sz w:val="16"/>
                <w:szCs w:val="16"/>
              </w:rPr>
              <w:tab/>
              <w:t>Afifi, T. O., Cox, B. J., &amp; Enns, M. W. (2006). Mental health profiles among married, never-married, and separated / divorced mothers in a nationally representative sample, Soc Psychiatry Epidemiology, 41, 122–129. https://doi.org/10.1007/s00127-005-0005-3.</w:t>
            </w:r>
          </w:p>
          <w:p w:rsidR="0078100F" w:rsidRPr="0078100F" w:rsidRDefault="0078100F" w:rsidP="0078100F">
            <w:pPr>
              <w:pStyle w:val="PARAICOCI"/>
              <w:spacing w:line="252" w:lineRule="auto"/>
              <w:rPr>
                <w:sz w:val="16"/>
                <w:szCs w:val="16"/>
              </w:rPr>
            </w:pPr>
            <w:r w:rsidRPr="0078100F">
              <w:rPr>
                <w:sz w:val="16"/>
                <w:szCs w:val="16"/>
              </w:rPr>
              <w:t>39.</w:t>
            </w:r>
            <w:r w:rsidRPr="0078100F">
              <w:rPr>
                <w:sz w:val="16"/>
                <w:szCs w:val="16"/>
              </w:rPr>
              <w:tab/>
              <w:t>Wilcox, S., Evenson, K. R., Aragaki, A., Wassertheil-Smoller, S., Mouton, C. P., &amp; Loevinger, B. L. (2003). The effects of widowhood on physical and mental health, health behaviors, and health outcomes: The Women’s Health Initiative. Health Psychology, 22 (5), 513–522. https://doi.org/10.1037/0278-6133.22.5.513</w:t>
            </w:r>
          </w:p>
          <w:p w:rsidR="0078100F" w:rsidRPr="0078100F" w:rsidRDefault="0078100F" w:rsidP="0078100F">
            <w:pPr>
              <w:pStyle w:val="PARAICOCI"/>
              <w:spacing w:line="252" w:lineRule="auto"/>
              <w:rPr>
                <w:sz w:val="16"/>
                <w:szCs w:val="16"/>
              </w:rPr>
            </w:pPr>
            <w:r w:rsidRPr="0078100F">
              <w:rPr>
                <w:sz w:val="16"/>
                <w:szCs w:val="16"/>
              </w:rPr>
              <w:t>40.</w:t>
            </w:r>
            <w:r w:rsidRPr="0078100F">
              <w:rPr>
                <w:sz w:val="16"/>
                <w:szCs w:val="16"/>
              </w:rPr>
              <w:tab/>
              <w:t>Rattay, P., Lippe, E.V.D., Borgmann, L.S., &amp; Lampert, T. (2017). The health of single mothers and fathers in Germany. Journal of Health Monitoring, 2 (4), 23-41.</w:t>
            </w:r>
          </w:p>
          <w:p w:rsidR="0078100F" w:rsidRPr="0078100F" w:rsidRDefault="0078100F" w:rsidP="0078100F">
            <w:pPr>
              <w:pStyle w:val="PARAICOCI"/>
              <w:spacing w:line="252" w:lineRule="auto"/>
              <w:rPr>
                <w:sz w:val="16"/>
                <w:szCs w:val="16"/>
              </w:rPr>
            </w:pPr>
            <w:r w:rsidRPr="0078100F">
              <w:rPr>
                <w:sz w:val="16"/>
                <w:szCs w:val="16"/>
              </w:rPr>
              <w:t>41.</w:t>
            </w:r>
            <w:r w:rsidRPr="0078100F">
              <w:rPr>
                <w:sz w:val="16"/>
                <w:szCs w:val="16"/>
              </w:rPr>
              <w:tab/>
              <w:t>Beck, C.T (2001). Predictors of Postpartum Depression. Nursing Research, 50(5), 275-285. https://doi.org/</w:t>
            </w:r>
          </w:p>
          <w:p w:rsidR="0078100F" w:rsidRPr="0078100F" w:rsidRDefault="0078100F" w:rsidP="0078100F">
            <w:pPr>
              <w:pStyle w:val="PARAICOCI"/>
              <w:spacing w:line="252" w:lineRule="auto"/>
              <w:rPr>
                <w:sz w:val="16"/>
                <w:szCs w:val="16"/>
              </w:rPr>
            </w:pPr>
            <w:r w:rsidRPr="0078100F">
              <w:rPr>
                <w:sz w:val="16"/>
                <w:szCs w:val="16"/>
              </w:rPr>
              <w:t>10.1097/GRF.0000000000000368.</w:t>
            </w:r>
          </w:p>
          <w:p w:rsidR="0078100F" w:rsidRPr="0078100F" w:rsidRDefault="0078100F" w:rsidP="0078100F">
            <w:pPr>
              <w:pStyle w:val="PARAICOCI"/>
              <w:spacing w:line="252" w:lineRule="auto"/>
              <w:rPr>
                <w:sz w:val="16"/>
                <w:szCs w:val="16"/>
              </w:rPr>
            </w:pPr>
            <w:r w:rsidRPr="0078100F">
              <w:rPr>
                <w:sz w:val="16"/>
                <w:szCs w:val="16"/>
              </w:rPr>
              <w:t>42.</w:t>
            </w:r>
            <w:r w:rsidRPr="0078100F">
              <w:rPr>
                <w:sz w:val="16"/>
                <w:szCs w:val="16"/>
              </w:rPr>
              <w:tab/>
              <w:t>Howell, E. A., Mora, P., &amp; Leventhal, H. (2006). Correlates of Early Postpartum Depressive Symptoms. Maternal and Child Health Journal, 10 (2), 149-157. https://doi.org/10.1007/s10995-005-0048-9.</w:t>
            </w:r>
          </w:p>
          <w:p w:rsidR="0078100F" w:rsidRPr="0078100F" w:rsidRDefault="0078100F" w:rsidP="0078100F">
            <w:pPr>
              <w:pStyle w:val="PARAICOCI"/>
              <w:spacing w:line="252" w:lineRule="auto"/>
              <w:rPr>
                <w:sz w:val="16"/>
                <w:szCs w:val="16"/>
              </w:rPr>
            </w:pPr>
            <w:r w:rsidRPr="0078100F">
              <w:rPr>
                <w:sz w:val="16"/>
                <w:szCs w:val="16"/>
              </w:rPr>
              <w:t>43.</w:t>
            </w:r>
            <w:r w:rsidRPr="0078100F">
              <w:rPr>
                <w:sz w:val="16"/>
                <w:szCs w:val="16"/>
              </w:rPr>
              <w:tab/>
              <w:t>Wisner, K. L., Sit, D. K., McShea, M. C., Rizzo, D. M., Zoretich, R. A., Hughes, C. L., et al. (2013). Onset timing, thoughts of self-harm, and diagnoses in postpartum women with screen-positive depression findings. JAMA Psychiatry 70, 490–498. doi: 10.1001/jamapsychiatry.2013.87</w:t>
            </w:r>
          </w:p>
          <w:p w:rsidR="0078100F" w:rsidRPr="0078100F" w:rsidRDefault="0078100F" w:rsidP="0078100F">
            <w:pPr>
              <w:pStyle w:val="PARAICOCI"/>
              <w:spacing w:line="252" w:lineRule="auto"/>
              <w:rPr>
                <w:sz w:val="16"/>
                <w:szCs w:val="16"/>
              </w:rPr>
            </w:pPr>
            <w:r w:rsidRPr="0078100F">
              <w:rPr>
                <w:sz w:val="16"/>
                <w:szCs w:val="16"/>
              </w:rPr>
              <w:t>44.</w:t>
            </w:r>
            <w:r w:rsidRPr="0078100F">
              <w:rPr>
                <w:sz w:val="16"/>
                <w:szCs w:val="16"/>
              </w:rPr>
              <w:tab/>
              <w:t>Chandra, P. S., Varghese, M., &amp; Supraja, T. A. (2008). Women's Mental Health. In Quah, S., &amp; Heggenhougen, K. 9 (Eds.) International Encyclopedia of Public Health.  Elsevier 608–617. https://doi.org/10.1016/B978-0-12-803678-5.00496-3.</w:t>
            </w:r>
          </w:p>
          <w:p w:rsidR="0078100F" w:rsidRPr="0078100F" w:rsidRDefault="0078100F" w:rsidP="0078100F">
            <w:pPr>
              <w:pStyle w:val="PARAICOCI"/>
              <w:spacing w:line="252" w:lineRule="auto"/>
              <w:rPr>
                <w:sz w:val="16"/>
                <w:szCs w:val="16"/>
              </w:rPr>
            </w:pPr>
            <w:r w:rsidRPr="0078100F">
              <w:rPr>
                <w:sz w:val="16"/>
                <w:szCs w:val="16"/>
              </w:rPr>
              <w:t>45.</w:t>
            </w:r>
            <w:r w:rsidRPr="0078100F">
              <w:rPr>
                <w:sz w:val="16"/>
                <w:szCs w:val="16"/>
              </w:rPr>
              <w:tab/>
              <w:t>Mowbray, C. T., &amp; Mowbray, O. P. (2006). Psychosocial Outcomes of Adult Children of Mothers with Depression and Bipolar Disorder. Journal of Emotional and Behavioral Disorders, 14(3), 130–142. https://doi.org/10.1177/10634266060140030101.</w:t>
            </w:r>
          </w:p>
          <w:p w:rsidR="0078100F" w:rsidRPr="0078100F" w:rsidRDefault="0078100F" w:rsidP="0078100F">
            <w:pPr>
              <w:pStyle w:val="PARAICOCI"/>
              <w:spacing w:line="252" w:lineRule="auto"/>
              <w:rPr>
                <w:sz w:val="16"/>
                <w:szCs w:val="16"/>
              </w:rPr>
            </w:pPr>
            <w:r w:rsidRPr="0078100F">
              <w:rPr>
                <w:sz w:val="16"/>
                <w:szCs w:val="16"/>
              </w:rPr>
              <w:t>46.</w:t>
            </w:r>
            <w:r w:rsidRPr="0078100F">
              <w:rPr>
                <w:sz w:val="16"/>
                <w:szCs w:val="16"/>
              </w:rPr>
              <w:tab/>
              <w:t>Webb, R., Abel, K., Pickles, A., &amp; Appleby, L. (2005). Mortality in offspring of parents with psychotic disorders: A critical review and meta-analysis. American Journal of Psychiatry, 162(6), 1045-1056.</w:t>
            </w:r>
          </w:p>
          <w:p w:rsidR="0078100F" w:rsidRPr="0078100F" w:rsidRDefault="0078100F" w:rsidP="0078100F">
            <w:pPr>
              <w:pStyle w:val="PARAICOCI"/>
              <w:spacing w:line="252" w:lineRule="auto"/>
              <w:rPr>
                <w:sz w:val="16"/>
                <w:szCs w:val="16"/>
              </w:rPr>
            </w:pPr>
            <w:r w:rsidRPr="0078100F">
              <w:rPr>
                <w:sz w:val="16"/>
                <w:szCs w:val="16"/>
              </w:rPr>
              <w:t>47.</w:t>
            </w:r>
            <w:r w:rsidRPr="0078100F">
              <w:rPr>
                <w:sz w:val="16"/>
                <w:szCs w:val="16"/>
              </w:rPr>
              <w:tab/>
              <w:t xml:space="preserve">Youngquist, A. (2012). What is the Effect of Single Mothers with Depression on Child Development among Children with Mental Health Diagnoses? Master of Social Work and Clinical Research Papers. </w:t>
            </w:r>
          </w:p>
          <w:p w:rsidR="0078100F" w:rsidRPr="0078100F" w:rsidRDefault="0078100F" w:rsidP="0078100F">
            <w:pPr>
              <w:pStyle w:val="PARAICOCI"/>
              <w:spacing w:line="252" w:lineRule="auto"/>
              <w:rPr>
                <w:sz w:val="16"/>
                <w:szCs w:val="16"/>
              </w:rPr>
            </w:pPr>
            <w:r w:rsidRPr="0078100F">
              <w:rPr>
                <w:sz w:val="16"/>
                <w:szCs w:val="16"/>
              </w:rPr>
              <w:t>48.</w:t>
            </w:r>
            <w:r w:rsidRPr="0078100F">
              <w:rPr>
                <w:sz w:val="16"/>
                <w:szCs w:val="16"/>
              </w:rPr>
              <w:tab/>
              <w:t xml:space="preserve">Scharte, M., &amp; Bolte, G. (2012). Increased Health Risks of Children with SIngle Mothers: The Impact of Socio-economic and Environmental Factors. European Journal of </w:t>
            </w:r>
            <w:r w:rsidRPr="0078100F">
              <w:rPr>
                <w:sz w:val="16"/>
                <w:szCs w:val="16"/>
              </w:rPr>
              <w:tab/>
              <w:t>Public Health, 23(3), 469–475.</w:t>
            </w:r>
          </w:p>
          <w:p w:rsidR="0078100F" w:rsidRPr="0078100F" w:rsidRDefault="0078100F" w:rsidP="0078100F">
            <w:pPr>
              <w:pStyle w:val="PARAICOCI"/>
              <w:spacing w:line="252" w:lineRule="auto"/>
              <w:rPr>
                <w:sz w:val="16"/>
                <w:szCs w:val="16"/>
              </w:rPr>
            </w:pPr>
            <w:r w:rsidRPr="0078100F">
              <w:rPr>
                <w:sz w:val="16"/>
                <w:szCs w:val="16"/>
              </w:rPr>
              <w:t>49.</w:t>
            </w:r>
            <w:r w:rsidRPr="0078100F">
              <w:rPr>
                <w:sz w:val="16"/>
                <w:szCs w:val="16"/>
              </w:rPr>
              <w:tab/>
              <w:t>Colton, T., Janzen, B., &amp; Laverty, W. (2015). Family structure, social capital, and mental health disparities among Canadian mothers. Public Health, 1–9. https://doi.org/10.1016/j.puhe.2015.03.023.</w:t>
            </w:r>
          </w:p>
          <w:p w:rsidR="0078100F" w:rsidRPr="0078100F" w:rsidRDefault="0078100F" w:rsidP="0078100F">
            <w:pPr>
              <w:pStyle w:val="PARAICOCI"/>
              <w:spacing w:line="252" w:lineRule="auto"/>
              <w:rPr>
                <w:sz w:val="16"/>
                <w:szCs w:val="16"/>
              </w:rPr>
            </w:pPr>
            <w:r w:rsidRPr="0078100F">
              <w:rPr>
                <w:sz w:val="16"/>
                <w:szCs w:val="16"/>
              </w:rPr>
              <w:t>50.</w:t>
            </w:r>
            <w:r w:rsidRPr="0078100F">
              <w:rPr>
                <w:sz w:val="16"/>
                <w:szCs w:val="16"/>
              </w:rPr>
              <w:tab/>
              <w:t>Vichealth. (2005). A Plan for Action 2005-2007: Promoting Mental Health and Wellbeing. Carlton South, Victoria: Victorian Health Promotion Foundation.</w:t>
            </w:r>
          </w:p>
          <w:p w:rsidR="004B2A77" w:rsidRPr="009F0074" w:rsidRDefault="004B2A77" w:rsidP="00EE7AA5">
            <w:pPr>
              <w:pStyle w:val="PARAICOCI"/>
              <w:spacing w:after="0" w:line="252" w:lineRule="auto"/>
              <w:rPr>
                <w:sz w:val="16"/>
                <w:szCs w:val="16"/>
              </w:rPr>
            </w:pPr>
          </w:p>
        </w:tc>
        <w:tc>
          <w:tcPr>
            <w:tcW w:w="1086" w:type="dxa"/>
            <w:gridSpan w:val="2"/>
            <w:shd w:val="clear" w:color="auto" w:fill="auto"/>
            <w:vAlign w:val="center"/>
          </w:tcPr>
          <w:p w:rsidR="004B2A77" w:rsidRPr="00AE638A" w:rsidRDefault="004B2A77" w:rsidP="004B2A77">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r w:rsidR="004B2A77" w:rsidRPr="005B122B" w:rsidTr="004B2A77">
        <w:trPr>
          <w:trHeight w:val="60"/>
        </w:trPr>
        <w:tc>
          <w:tcPr>
            <w:tcW w:w="648" w:type="dxa"/>
            <w:vMerge w:val="restart"/>
            <w:vAlign w:val="center"/>
          </w:tcPr>
          <w:p w:rsidR="004B2A77" w:rsidRPr="004B2A77" w:rsidRDefault="004B2A77" w:rsidP="004B2A77">
            <w:pPr>
              <w:spacing w:line="240" w:lineRule="auto"/>
              <w:jc w:val="center"/>
              <w:rPr>
                <w:rFonts w:eastAsia="Times New Roman"/>
                <w:b/>
                <w:bCs/>
                <w:sz w:val="20"/>
                <w:lang w:eastAsia="en-US"/>
              </w:rPr>
            </w:pPr>
            <w:r w:rsidRPr="004B2A77">
              <w:rPr>
                <w:rFonts w:eastAsia="Times New Roman"/>
                <w:b/>
                <w:bCs/>
                <w:sz w:val="20"/>
                <w:lang w:eastAsia="en-US"/>
              </w:rPr>
              <w:lastRenderedPageBreak/>
              <w:t>8.</w:t>
            </w:r>
          </w:p>
        </w:tc>
        <w:tc>
          <w:tcPr>
            <w:tcW w:w="1445" w:type="dxa"/>
            <w:shd w:val="clear" w:color="auto" w:fill="auto"/>
            <w:noWrap/>
            <w:vAlign w:val="center"/>
          </w:tcPr>
          <w:p w:rsidR="004B2A77" w:rsidRDefault="004B2A77" w:rsidP="004B2A77">
            <w:pPr>
              <w:spacing w:line="252" w:lineRule="auto"/>
              <w:jc w:val="left"/>
              <w:rPr>
                <w:rFonts w:eastAsia="Times New Roman"/>
                <w:b/>
                <w:sz w:val="20"/>
                <w:lang w:eastAsia="en-US"/>
              </w:rPr>
            </w:pPr>
          </w:p>
          <w:p w:rsidR="004B2A77" w:rsidRPr="005B122B" w:rsidRDefault="004B2A77" w:rsidP="004B2A7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9A448E" w:rsidRPr="009A448E" w:rsidRDefault="009A448E" w:rsidP="009A448E">
            <w:pPr>
              <w:spacing w:after="120" w:line="252" w:lineRule="auto"/>
              <w:jc w:val="left"/>
              <w:rPr>
                <w:b/>
                <w:sz w:val="20"/>
              </w:rPr>
            </w:pPr>
            <w:r w:rsidRPr="009A448E">
              <w:rPr>
                <w:b/>
                <w:sz w:val="20"/>
              </w:rPr>
              <w:t xml:space="preserve">Mohd Nasir Selamat, Mukhiffun Mukapit, Siti Fardaniah Abd Aziz </w:t>
            </w:r>
          </w:p>
          <w:p w:rsidR="004B2A77" w:rsidRPr="002A71FF" w:rsidRDefault="009A448E" w:rsidP="009A448E">
            <w:pPr>
              <w:spacing w:after="120" w:line="252" w:lineRule="auto"/>
              <w:jc w:val="left"/>
              <w:rPr>
                <w:rFonts w:eastAsia="Times New Roman"/>
                <w:b/>
                <w:sz w:val="20"/>
                <w:lang w:eastAsia="en-US"/>
              </w:rPr>
            </w:pPr>
            <w:r w:rsidRPr="009A448E">
              <w:rPr>
                <w:b/>
                <w:sz w:val="20"/>
              </w:rPr>
              <w:t>&amp; Zafir Khan Mohamed Makhbul</w:t>
            </w:r>
          </w:p>
        </w:tc>
      </w:tr>
      <w:tr w:rsidR="004B2A77" w:rsidRPr="005B122B" w:rsidTr="004B2A77">
        <w:trPr>
          <w:trHeight w:val="60"/>
        </w:trPr>
        <w:tc>
          <w:tcPr>
            <w:tcW w:w="648" w:type="dxa"/>
            <w:vMerge/>
            <w:vAlign w:val="center"/>
          </w:tcPr>
          <w:p w:rsidR="004B2A77" w:rsidRPr="004B2A77" w:rsidRDefault="004B2A77" w:rsidP="004B2A77">
            <w:pPr>
              <w:spacing w:line="240" w:lineRule="auto"/>
              <w:jc w:val="center"/>
              <w:rPr>
                <w:rFonts w:eastAsia="Times New Roman"/>
                <w:b/>
                <w:bCs/>
                <w:sz w:val="20"/>
                <w:lang w:eastAsia="en-US"/>
              </w:rPr>
            </w:pPr>
          </w:p>
        </w:tc>
        <w:tc>
          <w:tcPr>
            <w:tcW w:w="1445" w:type="dxa"/>
            <w:shd w:val="clear" w:color="auto" w:fill="auto"/>
            <w:noWrap/>
            <w:vAlign w:val="center"/>
          </w:tcPr>
          <w:p w:rsidR="004B2A77" w:rsidRPr="005B122B" w:rsidRDefault="004B2A77" w:rsidP="004B2A7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4B2A77" w:rsidRPr="00CD00D2" w:rsidRDefault="0078100F" w:rsidP="00CC1723">
            <w:pPr>
              <w:spacing w:line="252" w:lineRule="auto"/>
              <w:jc w:val="left"/>
              <w:rPr>
                <w:rFonts w:eastAsia="Times New Roman"/>
                <w:b/>
                <w:sz w:val="20"/>
                <w:lang w:eastAsia="en-US"/>
              </w:rPr>
            </w:pPr>
            <w:r w:rsidRPr="0078100F">
              <w:rPr>
                <w:b/>
                <w:sz w:val="20"/>
              </w:rPr>
              <w:t>Re-definition of Occupational Safety and Health Performance in Malaysian Manufacturing Industry</w:t>
            </w:r>
          </w:p>
        </w:tc>
      </w:tr>
      <w:tr w:rsidR="004B2A77" w:rsidRPr="005B122B" w:rsidTr="00337E7A">
        <w:trPr>
          <w:trHeight w:val="60"/>
        </w:trPr>
        <w:tc>
          <w:tcPr>
            <w:tcW w:w="648" w:type="dxa"/>
            <w:vMerge/>
            <w:vAlign w:val="center"/>
          </w:tcPr>
          <w:p w:rsidR="004B2A77" w:rsidRPr="004B2A77" w:rsidRDefault="004B2A77" w:rsidP="004B2A77">
            <w:pPr>
              <w:spacing w:line="240" w:lineRule="auto"/>
              <w:jc w:val="center"/>
              <w:rPr>
                <w:rFonts w:eastAsia="Times New Roman"/>
                <w:b/>
                <w:bCs/>
                <w:sz w:val="20"/>
                <w:lang w:eastAsia="en-US"/>
              </w:rPr>
            </w:pPr>
          </w:p>
        </w:tc>
        <w:tc>
          <w:tcPr>
            <w:tcW w:w="9444" w:type="dxa"/>
            <w:gridSpan w:val="2"/>
            <w:shd w:val="clear" w:color="auto" w:fill="auto"/>
            <w:noWrap/>
            <w:vAlign w:val="center"/>
          </w:tcPr>
          <w:p w:rsidR="004B2A77" w:rsidRDefault="004B2A77" w:rsidP="004B2A77">
            <w:pPr>
              <w:pStyle w:val="Abstract"/>
              <w:spacing w:before="0" w:line="252" w:lineRule="auto"/>
              <w:ind w:firstLine="0"/>
              <w:rPr>
                <w:sz w:val="20"/>
              </w:rPr>
            </w:pPr>
          </w:p>
          <w:p w:rsidR="009A448E" w:rsidRPr="009A448E" w:rsidRDefault="004B2A77" w:rsidP="009A448E">
            <w:pPr>
              <w:pStyle w:val="Abstract"/>
              <w:spacing w:line="252" w:lineRule="auto"/>
              <w:rPr>
                <w:b w:val="0"/>
                <w:sz w:val="20"/>
                <w:szCs w:val="20"/>
              </w:rPr>
            </w:pPr>
            <w:r w:rsidRPr="003374CB">
              <w:rPr>
                <w:sz w:val="20"/>
              </w:rPr>
              <w:t>Abstract:</w:t>
            </w:r>
            <w:r w:rsidR="009A448E" w:rsidRPr="009A448E">
              <w:rPr>
                <w:b w:val="0"/>
                <w:sz w:val="20"/>
                <w:szCs w:val="20"/>
              </w:rPr>
              <w:t xml:space="preserve">Occupational safety and health (OSH) aspect in organization plays an important role in enhancing workers and job performance. This study aim is to conduct a systematic review of the literature on the definition of OSH performance in order to generalize the concept of OSH in organization. The search strategy targeted several electronic databases and identified more than 1000 potential articles. By focusing on the issues of OSH aspect in organization, few articles were examined (assessed with at least one related OSH aspects, published in Malay and English in peer reviewed literature). At the end, several articles met relevance criteria and were then appraised for methodological strength. The result shows varieties of definition and concept of OSH. The main purpose of implementing OSH at work is to reduce all safety and health problems affecting workers and those that related to workers’ connection with the organization. Therefore, a good implementation of OSH at work is required in order to achieve the organization’s objectives. In conclusion, OSH aspects have respective diversity approaches to enhance workers’ well-being and performance at work.  </w:t>
            </w:r>
          </w:p>
          <w:p w:rsidR="009A448E" w:rsidRPr="009A448E" w:rsidRDefault="009A448E" w:rsidP="009A448E">
            <w:pPr>
              <w:pStyle w:val="Abstract"/>
              <w:spacing w:line="252" w:lineRule="auto"/>
              <w:rPr>
                <w:b w:val="0"/>
                <w:sz w:val="20"/>
                <w:szCs w:val="20"/>
              </w:rPr>
            </w:pPr>
          </w:p>
          <w:p w:rsidR="009A448E" w:rsidRDefault="009A448E" w:rsidP="009A448E">
            <w:pPr>
              <w:spacing w:line="252" w:lineRule="auto"/>
              <w:rPr>
                <w:sz w:val="20"/>
              </w:rPr>
            </w:pPr>
            <w:r w:rsidRPr="009A448E">
              <w:rPr>
                <w:sz w:val="20"/>
              </w:rPr>
              <w:t>Keywords: Occupational Safety and Health (OSH), Workers performance, Job Performance</w:t>
            </w:r>
          </w:p>
          <w:p w:rsidR="004B2A77" w:rsidRPr="00574421" w:rsidRDefault="004B2A77" w:rsidP="009A448E">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1.</w:t>
            </w:r>
            <w:r w:rsidRPr="009A448E">
              <w:rPr>
                <w:sz w:val="16"/>
                <w:szCs w:val="16"/>
              </w:rPr>
              <w:tab/>
              <w:t>Selamat, M. N. &amp; Surinty, L. (2015). An Examination of Commuting Accident in Malaysia. Journal of Occupational Safety and Health, 12 (1), 171-178. ISSN 1675-5456.</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2.</w:t>
            </w:r>
            <w:r w:rsidRPr="009A448E">
              <w:rPr>
                <w:sz w:val="16"/>
                <w:szCs w:val="16"/>
              </w:rPr>
              <w:tab/>
              <w:t>Selamat, M. N. (2016). Ergonomic Work System and Occupational Safety and Health Performance: Mediating Effects of Psychosocial Work Factors. Doctoral Philosophy Thesis, Universiti Sains Malaysia, Penang, Malaysia.</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3.</w:t>
            </w:r>
            <w:r w:rsidRPr="009A448E">
              <w:rPr>
                <w:sz w:val="16"/>
                <w:szCs w:val="16"/>
              </w:rPr>
              <w:tab/>
              <w:t>Selamat, M. N. &amp; Mukapit, M. (2018). The Relationship Between Task Factors &amp; Occupational Safety and Health (OSH) performance in the printing industry. Akademika. ISI ESCI Indexed</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4.</w:t>
            </w:r>
            <w:r w:rsidRPr="009A448E">
              <w:rPr>
                <w:sz w:val="16"/>
                <w:szCs w:val="16"/>
              </w:rPr>
              <w:tab/>
              <w:t>Shan, C. W. (2011). Quantitative approach to site accident in Malaysia. Unpublished bachelor degree dissertation, Faculty of Engineering and Science, Universiti Tunku Abdul Rahman, Kuala Lumpur, Malaysia.</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5.</w:t>
            </w:r>
            <w:r w:rsidRPr="009A448E">
              <w:rPr>
                <w:sz w:val="16"/>
                <w:szCs w:val="16"/>
              </w:rPr>
              <w:tab/>
              <w:t>Yakubu, D. M., &amp; Bakri, I. M. (2013). Evaluation of safety &amp; health performance on construction sites (KL). Journal of Management and Sustainability, 3(2).</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6.</w:t>
            </w:r>
            <w:r w:rsidRPr="009A448E">
              <w:rPr>
                <w:sz w:val="16"/>
                <w:szCs w:val="16"/>
              </w:rPr>
              <w:tab/>
              <w:t>Zakaria, N. H., Mansor, N., &amp; Abdullah, Z. (2012). Workplace accident in Malaysia: Most common causes and solutions. Business and Management Review, 2(5), 75-88.</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7.</w:t>
            </w:r>
            <w:r w:rsidRPr="009A448E">
              <w:rPr>
                <w:sz w:val="16"/>
                <w:szCs w:val="16"/>
              </w:rPr>
              <w:tab/>
              <w:t>Ayers, P. A., &amp; Kleiner, B. H. (2002). New development concerning managing human factors for safety. Managerial Law Journal, 44.</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8.</w:t>
            </w:r>
            <w:r w:rsidRPr="009A448E">
              <w:rPr>
                <w:sz w:val="16"/>
                <w:szCs w:val="16"/>
              </w:rPr>
              <w:tab/>
              <w:t xml:space="preserve">Smith, M. J., &amp; Carayon, P. S. (2000). Work organization and ergonomics. Applied Ergonomics, 31, 649-662.Tetrick LE, eds. </w:t>
            </w:r>
            <w:r w:rsidRPr="009A448E">
              <w:rPr>
                <w:sz w:val="16"/>
                <w:szCs w:val="16"/>
              </w:rPr>
              <w:lastRenderedPageBreak/>
              <w:t>Handbook of occupational health psychology. Washington, DC: American Psychological Association, 2003:123-42.</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9.</w:t>
            </w:r>
            <w:r w:rsidRPr="009A448E">
              <w:rPr>
                <w:sz w:val="16"/>
                <w:szCs w:val="16"/>
              </w:rPr>
              <w:tab/>
              <w:t>Selamat, M. N. (2013). The determinant of OSH performance: A study on ergonomic work system. 23rd Conference on Epidemiology in Occupational Health (EPICOH 2.0.13): Improving the Impact. June 18-21, 2013, Utrecht, The Netherlands. Published at the Journal Occupational Environmental Medicine, 2013, 70: A4. doi: 10.1136/oemed-2013-101717.139.</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10.</w:t>
            </w:r>
            <w:r w:rsidRPr="009A448E">
              <w:rPr>
                <w:sz w:val="16"/>
                <w:szCs w:val="16"/>
              </w:rPr>
              <w:tab/>
              <w:t>Hasse, N., Birgitta, W., Hans, H., Ragnar, W. (2017). A cross-sectional study of factors influencing occupational health and safety management practices in companies. Safety Science 95, 92–103</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11.</w:t>
            </w:r>
            <w:r w:rsidRPr="009A448E">
              <w:rPr>
                <w:sz w:val="16"/>
                <w:szCs w:val="16"/>
              </w:rPr>
              <w:tab/>
              <w:t>Khon, J. P., Friend, M. A., &amp; Winterberger, C. A. (1996). Fundamental of occupational safety and health. Industrial Technology Department, East Carolina University, Greenville, North Carolina.</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12.</w:t>
            </w:r>
            <w:r w:rsidRPr="009A448E">
              <w:rPr>
                <w:sz w:val="16"/>
                <w:szCs w:val="16"/>
              </w:rPr>
              <w:tab/>
              <w:t>Archer, R., Borthwick, K., &amp; Tepe-Susanne. (2009). OS&amp;H a management guide. Engage Learning Australia 2009.</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13.</w:t>
            </w:r>
            <w:r w:rsidRPr="009A448E">
              <w:rPr>
                <w:sz w:val="16"/>
                <w:szCs w:val="16"/>
              </w:rPr>
              <w:tab/>
              <w:t>Hazlina, Y. (2007). Factors associated with chemical safety status in small and medium Printing Enterprises in Penang. Masters Thesis, Universiti Sains Malaysia, Penang, Malaysia.</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14.</w:t>
            </w:r>
            <w:r w:rsidRPr="009A448E">
              <w:rPr>
                <w:sz w:val="16"/>
                <w:szCs w:val="16"/>
              </w:rPr>
              <w:tab/>
              <w:t>Spector, P. E. (2008). Industrial and organizational psychology. 5th Edition. John Wiley &amp; Sons, LTD.</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15.</w:t>
            </w:r>
            <w:r w:rsidRPr="009A448E">
              <w:rPr>
                <w:sz w:val="16"/>
                <w:szCs w:val="16"/>
              </w:rPr>
              <w:tab/>
              <w:t>Campbell, J. P., McCloy, R. R., Oppler, S. H., &amp; Sager, C. E. (1993). A theory of performance. In E.Schmitt, W. C. Borman, &amp; Associates, (Eds). Personnel selection in organizations. San Fracisco: Jissey-Bass. 35-70.</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16.</w:t>
            </w:r>
            <w:r w:rsidRPr="009A448E">
              <w:rPr>
                <w:sz w:val="16"/>
                <w:szCs w:val="16"/>
              </w:rPr>
              <w:tab/>
              <w:t>Motowildo, S. J., Borman, W. C., &amp; Schmit, M. J. (1997). A theory of individual differences in task and contextual performance. Human Performance, 10, 71-83.</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17.</w:t>
            </w:r>
            <w:r w:rsidRPr="009A448E">
              <w:rPr>
                <w:sz w:val="16"/>
                <w:szCs w:val="16"/>
              </w:rPr>
              <w:tab/>
              <w:t>Ahmadon, B., Rosli, M. Z., Mohd-Saidin, M., &amp; Abdul-Hakim, M. (2006). Occupational safety and health (OSH) management systems: towards development of safety and health culture. Proceedings of the Sixth Asia-Pacific Structural Engineering and Construction Conference (APSEC 2006), 5-6 September 2006, Kuala Lumpur, Malaysia.</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18.</w:t>
            </w:r>
            <w:r w:rsidRPr="009A448E">
              <w:rPr>
                <w:sz w:val="16"/>
                <w:szCs w:val="16"/>
              </w:rPr>
              <w:tab/>
              <w:t>Carayon, P. (2009). The Balance Theory and the Work System Model… Twenty years later. INTL. Journal of Human-Computer Interaction, 25(5), 313-327.</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19.</w:t>
            </w:r>
            <w:r w:rsidRPr="009A448E">
              <w:rPr>
                <w:sz w:val="16"/>
                <w:szCs w:val="16"/>
              </w:rPr>
              <w:tab/>
              <w:t>Khoo, T. H. (2012). Safety management practices and safety behavior: A study of SME in NCER, Malaysia. Unpublished Master of Art (Management), Universiti Sains Malaysia, Penang, Malaysia.</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20.</w:t>
            </w:r>
            <w:r w:rsidRPr="009A448E">
              <w:rPr>
                <w:sz w:val="16"/>
                <w:szCs w:val="16"/>
              </w:rPr>
              <w:tab/>
              <w:t xml:space="preserve">Salleh, A. L., Abu-Bakar, R., &amp; Keong, W. K. (2008). How detrimental is job stress? A case study of executives in the Malaysian furniture industry. International Review of Business Research Papers, 4(5), 64-73. </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21.</w:t>
            </w:r>
            <w:r w:rsidRPr="009A448E">
              <w:rPr>
                <w:sz w:val="16"/>
                <w:szCs w:val="16"/>
              </w:rPr>
              <w:tab/>
              <w:t>Seok, J. Y., Hsing, K. L., Gang, C., Shinjea, Yi., Jeawook, C., &amp; Zhenhua, R. (2013). Effect of occupational health and safety management system on work-related accident rate and differences of occupational health and safety management system awareness between Managers in South Korea’s Construction Industry. Safety and Health at Work, 4, 201-209.</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22.</w:t>
            </w:r>
            <w:r w:rsidRPr="009A448E">
              <w:rPr>
                <w:sz w:val="16"/>
                <w:szCs w:val="16"/>
              </w:rPr>
              <w:tab/>
              <w:t>Ludin, E. (1994). Health and Safety Management. Ministry of Human Resource Bulletin, Special Edition. National OSH campaign towards safe and healthy work culture. 45-59.</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23.</w:t>
            </w:r>
            <w:r w:rsidRPr="009A448E">
              <w:rPr>
                <w:sz w:val="16"/>
                <w:szCs w:val="16"/>
              </w:rPr>
              <w:tab/>
              <w:t>Donato, M., Enrico, C., &amp; Guido, J. L. M. (2014). Developing, implementing and evaluating OSH interventions in SMEs: A pilot exploratory study. International Journal of Occupational Safety and Ergonomics (JOSE), 20(3), 385-405.</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24.</w:t>
            </w:r>
            <w:r w:rsidRPr="009A448E">
              <w:rPr>
                <w:sz w:val="16"/>
                <w:szCs w:val="16"/>
              </w:rPr>
              <w:tab/>
              <w:t>Seabrook, K. A., &amp; Winterholer, B. (2006). The American society of safety engineer. http://www.asse.org/practicespecialties/interviews/SeabrookWinterholer.php</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25.</w:t>
            </w:r>
            <w:r w:rsidRPr="009A448E">
              <w:rPr>
                <w:sz w:val="16"/>
                <w:szCs w:val="16"/>
              </w:rPr>
              <w:tab/>
              <w:t>Cohen, A., &amp; Colligan, M. J. (1998). Assessing OSH Training: A Literature Review, DHHS (NIOSH) Publication, 98-145.</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26.</w:t>
            </w:r>
            <w:r w:rsidRPr="009A448E">
              <w:rPr>
                <w:sz w:val="16"/>
                <w:szCs w:val="16"/>
              </w:rPr>
              <w:tab/>
              <w:t>Cohen, J. M. (2002). Measuring safety performance in construction. Occupational Hazard, 64(6), 41-45.</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27.</w:t>
            </w:r>
            <w:r w:rsidRPr="009A448E">
              <w:rPr>
                <w:sz w:val="16"/>
                <w:szCs w:val="16"/>
              </w:rPr>
              <w:tab/>
              <w:t>Grimaldi, J. V., &amp; Simonds, R. H. (2001). Safety management, 5th Edition. Delhi: A.I.T.B.S. Publishers &amp; Distribution.</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28.</w:t>
            </w:r>
            <w:r w:rsidRPr="009A448E">
              <w:rPr>
                <w:sz w:val="16"/>
                <w:szCs w:val="16"/>
              </w:rPr>
              <w:tab/>
              <w:t>Gerard, I. J. M. Z, Arjella, R., van-Scheppingen, Evelien, H. B., Anja, D., &amp; Annick, S. (2013). The core values that support health, safety, and well-being at work. Safety and Health at Work, 4(4), 187-196.</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29.</w:t>
            </w:r>
            <w:r w:rsidRPr="009A448E">
              <w:rPr>
                <w:sz w:val="16"/>
                <w:szCs w:val="16"/>
              </w:rPr>
              <w:tab/>
              <w:t>Lateef, Ur-Rehman &amp; Ateekh, Ur-Rehman. (2012). Safety management in a manufacturing company: Six Sigma Approach. Engineering, 4, 400-407.</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30.</w:t>
            </w:r>
            <w:r w:rsidRPr="009A448E">
              <w:rPr>
                <w:sz w:val="16"/>
                <w:szCs w:val="16"/>
              </w:rPr>
              <w:tab/>
              <w:t>Toellner, J. (2001). Improving safety &amp; health performance: Identifying and measuring leading indicators. Professional Safety, 42-47.</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31.</w:t>
            </w:r>
            <w:r w:rsidRPr="009A448E">
              <w:rPr>
                <w:sz w:val="16"/>
                <w:szCs w:val="16"/>
              </w:rPr>
              <w:tab/>
              <w:t>Rancour, T., &amp; McCracken, M. (2000). Applying six sigma methods for break through safety performance. Personal Safety, 29-32.</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32.</w:t>
            </w:r>
            <w:r w:rsidRPr="009A448E">
              <w:rPr>
                <w:sz w:val="16"/>
                <w:szCs w:val="16"/>
              </w:rPr>
              <w:tab/>
              <w:t>Burke, M. J., Sarpy, S. A., Tesluk, P. E., &amp; Smith-Crowe, K. (2002). General safety performance: A test of a grounded theoretical model. Personnel Psychology, 55, 429-457.</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33.</w:t>
            </w:r>
            <w:r w:rsidRPr="009A448E">
              <w:rPr>
                <w:sz w:val="16"/>
                <w:szCs w:val="16"/>
              </w:rPr>
              <w:tab/>
              <w:t>Muhamad, s. (2003). Scorecard Approach to Benchmarking Organizational Safety Culture in Construction, Journal of Construction Engineering and Management, 123 (1).</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34.</w:t>
            </w:r>
            <w:r w:rsidRPr="009A448E">
              <w:rPr>
                <w:sz w:val="16"/>
                <w:szCs w:val="16"/>
              </w:rPr>
              <w:tab/>
              <w:t>Webb, D. A. (1994). The bathtub effect: Why safety programs fail. Management Review, 83(2), 51.</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35.</w:t>
            </w:r>
            <w:r w:rsidRPr="009A448E">
              <w:rPr>
                <w:sz w:val="16"/>
                <w:szCs w:val="16"/>
              </w:rPr>
              <w:tab/>
              <w:t>Nikolaos, G. (2010). The Measurement of health and safety conditions at work theoretical approaches, tools, and techniques a literature review. International Research Journal of Finance and Economics, 36.</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36.</w:t>
            </w:r>
            <w:r w:rsidRPr="009A448E">
              <w:rPr>
                <w:sz w:val="16"/>
                <w:szCs w:val="16"/>
              </w:rPr>
              <w:tab/>
              <w:t>Saad, M. S., Said, F., &amp; Abdul-Halim, Z. (2012). The determinants of industrial accidents in the Malaysian manufacturing sector. African Journal of Business Management, 6(5), 1999-2006.</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37.</w:t>
            </w:r>
            <w:r w:rsidRPr="009A448E">
              <w:rPr>
                <w:sz w:val="16"/>
                <w:szCs w:val="16"/>
              </w:rPr>
              <w:tab/>
              <w:t>Zafir, M. M., Nor-Liza, A., &amp; Zizah, C. S. (2013). Ergonomics and stress at workplace: engineering contributions to social sciences. Jurnal Pengurusan, 37, 125-131.</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38.</w:t>
            </w:r>
            <w:r w:rsidRPr="009A448E">
              <w:rPr>
                <w:sz w:val="16"/>
                <w:szCs w:val="16"/>
              </w:rPr>
              <w:tab/>
              <w:t>Smith, M. J., &amp; Carayon, P. S. (1989). A balance theory of job design for stress reduction. International Journal of Industrial Ergonomics, 4(1), 67-79.</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39.</w:t>
            </w:r>
            <w:r w:rsidRPr="009A448E">
              <w:rPr>
                <w:sz w:val="16"/>
                <w:szCs w:val="16"/>
              </w:rPr>
              <w:tab/>
              <w:t>Noblet, A., &amp; Lamontagne, A. D. (2006). The role of workplace health promotion in addressing job stress. Health Promotion International, 21(4), 346-353.</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40.</w:t>
            </w:r>
            <w:r w:rsidRPr="009A448E">
              <w:rPr>
                <w:sz w:val="16"/>
                <w:szCs w:val="16"/>
              </w:rPr>
              <w:tab/>
              <w:t>Zuraidah, O. (2001). Managing performance in Malaysian organizations; Series Editor: Maimunah Aminuddin. Mc Graw Hill, Kuala Lumpur.</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41.</w:t>
            </w:r>
            <w:r w:rsidRPr="009A448E">
              <w:rPr>
                <w:sz w:val="16"/>
                <w:szCs w:val="16"/>
              </w:rPr>
              <w:tab/>
              <w:t>Hesselius, P. (2007). Does sickness absence increase the risk of unemployment? The Journal of Socio-Economics, 36, 288-310.</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42.</w:t>
            </w:r>
            <w:r w:rsidRPr="009A448E">
              <w:rPr>
                <w:sz w:val="16"/>
                <w:szCs w:val="16"/>
              </w:rPr>
              <w:tab/>
              <w:t>Kerr, R., Mc Hugh, M., &amp; McCrory, M. (2009). HSE management standards and stress- related work outcomes. Occupational Medicine, 59, 574-579.</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43.</w:t>
            </w:r>
            <w:r w:rsidRPr="009A448E">
              <w:rPr>
                <w:sz w:val="16"/>
                <w:szCs w:val="16"/>
              </w:rPr>
              <w:tab/>
              <w:t>Michie, S., &amp; Williams, S. (2003). Reducing work related psychological ill health and sickness absence: A systematic literature review. Occupational and Environmental Medicine, 60, 3-9.</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44.</w:t>
            </w:r>
            <w:r w:rsidRPr="009A448E">
              <w:rPr>
                <w:sz w:val="16"/>
                <w:szCs w:val="16"/>
              </w:rPr>
              <w:tab/>
              <w:t>Shikdar, A. A., &amp; Sawaqed, N. M. (2003). Worker productivity and occupational health and safety issues in selected industries. Computer and Industrial Engineering, 45, 563-572.</w:t>
            </w:r>
          </w:p>
          <w:p w:rsidR="009A448E" w:rsidRPr="009A448E" w:rsidRDefault="009A448E" w:rsidP="009A448E">
            <w:pPr>
              <w:autoSpaceDE w:val="0"/>
              <w:autoSpaceDN w:val="0"/>
              <w:adjustRightInd w:val="0"/>
              <w:spacing w:line="240" w:lineRule="auto"/>
              <w:jc w:val="left"/>
              <w:rPr>
                <w:sz w:val="16"/>
                <w:szCs w:val="16"/>
              </w:rPr>
            </w:pPr>
            <w:r w:rsidRPr="009A448E">
              <w:rPr>
                <w:sz w:val="16"/>
                <w:szCs w:val="16"/>
              </w:rPr>
              <w:t>45.</w:t>
            </w:r>
            <w:r w:rsidRPr="009A448E">
              <w:rPr>
                <w:sz w:val="16"/>
                <w:szCs w:val="16"/>
              </w:rPr>
              <w:tab/>
              <w:t>Gallagher, C., Elsa U., &amp; Malcolm R. (2003) Occupational safety and health management systems in Australia: barriers to success, Policy and Practice in Health and Safety, 1:2, 67-81, DOI: 10.1080/14774003.2003.11667637</w:t>
            </w:r>
            <w:r w:rsidRPr="009A448E">
              <w:rPr>
                <w:sz w:val="16"/>
                <w:szCs w:val="16"/>
              </w:rPr>
              <w:tab/>
            </w:r>
          </w:p>
          <w:p w:rsidR="004B2A77" w:rsidRPr="00CC1723" w:rsidRDefault="009A448E" w:rsidP="009A448E">
            <w:pPr>
              <w:autoSpaceDE w:val="0"/>
              <w:autoSpaceDN w:val="0"/>
              <w:adjustRightInd w:val="0"/>
              <w:spacing w:line="240" w:lineRule="auto"/>
              <w:jc w:val="left"/>
              <w:rPr>
                <w:sz w:val="16"/>
                <w:szCs w:val="16"/>
              </w:rPr>
            </w:pPr>
            <w:r w:rsidRPr="009A448E">
              <w:rPr>
                <w:sz w:val="16"/>
                <w:szCs w:val="16"/>
              </w:rPr>
              <w:t>46.</w:t>
            </w:r>
            <w:r w:rsidRPr="009A448E">
              <w:rPr>
                <w:sz w:val="16"/>
                <w:szCs w:val="16"/>
              </w:rPr>
              <w:tab/>
              <w:t>Ingalls, Jr. T. S. (1999). Using scoreboard to measures safety performance. Professional Safety, 44(2), 23-29.</w:t>
            </w:r>
          </w:p>
        </w:tc>
        <w:tc>
          <w:tcPr>
            <w:tcW w:w="1086" w:type="dxa"/>
            <w:gridSpan w:val="2"/>
            <w:shd w:val="clear" w:color="auto" w:fill="auto"/>
            <w:vAlign w:val="center"/>
          </w:tcPr>
          <w:p w:rsidR="004B2A77" w:rsidRPr="00AE638A" w:rsidRDefault="004B2A77" w:rsidP="004B2A77">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r w:rsidR="004B2A77" w:rsidRPr="005B122B" w:rsidTr="004B2A77">
        <w:trPr>
          <w:trHeight w:val="60"/>
        </w:trPr>
        <w:tc>
          <w:tcPr>
            <w:tcW w:w="648" w:type="dxa"/>
            <w:vMerge w:val="restart"/>
            <w:vAlign w:val="center"/>
          </w:tcPr>
          <w:p w:rsidR="004B2A77" w:rsidRPr="004B2A77" w:rsidRDefault="004B2A77" w:rsidP="004B2A77">
            <w:pPr>
              <w:spacing w:line="240" w:lineRule="auto"/>
              <w:jc w:val="center"/>
              <w:rPr>
                <w:rFonts w:eastAsia="Times New Roman"/>
                <w:b/>
                <w:bCs/>
                <w:sz w:val="20"/>
                <w:lang w:eastAsia="en-US"/>
              </w:rPr>
            </w:pPr>
            <w:r w:rsidRPr="004B2A77">
              <w:rPr>
                <w:rFonts w:eastAsia="Times New Roman"/>
                <w:b/>
                <w:bCs/>
                <w:sz w:val="20"/>
                <w:lang w:eastAsia="en-US"/>
              </w:rPr>
              <w:lastRenderedPageBreak/>
              <w:t>9.</w:t>
            </w:r>
          </w:p>
        </w:tc>
        <w:tc>
          <w:tcPr>
            <w:tcW w:w="1445" w:type="dxa"/>
            <w:shd w:val="clear" w:color="auto" w:fill="auto"/>
            <w:noWrap/>
            <w:vAlign w:val="center"/>
          </w:tcPr>
          <w:p w:rsidR="004B2A77" w:rsidRDefault="004B2A77" w:rsidP="004B2A77">
            <w:pPr>
              <w:spacing w:line="252" w:lineRule="auto"/>
              <w:jc w:val="left"/>
              <w:rPr>
                <w:rFonts w:eastAsia="Times New Roman"/>
                <w:b/>
                <w:sz w:val="20"/>
                <w:lang w:eastAsia="en-US"/>
              </w:rPr>
            </w:pPr>
          </w:p>
          <w:p w:rsidR="004B2A77" w:rsidRPr="005B122B" w:rsidRDefault="004B2A77" w:rsidP="004B2A7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4B2A77" w:rsidRPr="002A71FF" w:rsidRDefault="009A448E" w:rsidP="004B2A77">
            <w:pPr>
              <w:spacing w:after="120" w:line="252" w:lineRule="auto"/>
              <w:jc w:val="left"/>
              <w:rPr>
                <w:rFonts w:eastAsia="Times New Roman"/>
                <w:b/>
                <w:sz w:val="20"/>
                <w:lang w:eastAsia="en-US"/>
              </w:rPr>
            </w:pPr>
            <w:r w:rsidRPr="009A448E">
              <w:rPr>
                <w:b/>
                <w:sz w:val="20"/>
              </w:rPr>
              <w:t>Nasrudin Subhi, Nor Jana Saim, Salina Nen, Mastura Mahmud &amp; Norulhuda Sarnon*</w:t>
            </w:r>
          </w:p>
        </w:tc>
      </w:tr>
      <w:tr w:rsidR="004B2A77" w:rsidRPr="005B122B" w:rsidTr="004B2A77">
        <w:trPr>
          <w:trHeight w:val="60"/>
        </w:trPr>
        <w:tc>
          <w:tcPr>
            <w:tcW w:w="648" w:type="dxa"/>
            <w:vMerge/>
            <w:vAlign w:val="center"/>
          </w:tcPr>
          <w:p w:rsidR="004B2A77" w:rsidRPr="004B2A77" w:rsidRDefault="004B2A77" w:rsidP="004B2A77">
            <w:pPr>
              <w:spacing w:line="240" w:lineRule="auto"/>
              <w:jc w:val="center"/>
              <w:rPr>
                <w:rFonts w:eastAsia="Times New Roman"/>
                <w:b/>
                <w:bCs/>
                <w:sz w:val="20"/>
                <w:lang w:eastAsia="en-US"/>
              </w:rPr>
            </w:pPr>
          </w:p>
        </w:tc>
        <w:tc>
          <w:tcPr>
            <w:tcW w:w="1445" w:type="dxa"/>
            <w:shd w:val="clear" w:color="auto" w:fill="auto"/>
            <w:noWrap/>
            <w:vAlign w:val="center"/>
          </w:tcPr>
          <w:p w:rsidR="004B2A77" w:rsidRPr="005B122B" w:rsidRDefault="004B2A77" w:rsidP="004B2A7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9A448E" w:rsidRPr="009A448E" w:rsidRDefault="009A448E" w:rsidP="009A448E">
            <w:pPr>
              <w:spacing w:line="252" w:lineRule="auto"/>
              <w:jc w:val="left"/>
              <w:rPr>
                <w:rFonts w:eastAsia="Times New Roman"/>
                <w:b/>
                <w:sz w:val="20"/>
                <w:lang w:eastAsia="en-US"/>
              </w:rPr>
            </w:pPr>
            <w:r w:rsidRPr="009A448E">
              <w:rPr>
                <w:rFonts w:eastAsia="Times New Roman"/>
                <w:b/>
                <w:sz w:val="20"/>
                <w:lang w:eastAsia="en-US"/>
              </w:rPr>
              <w:t>CONTRIBUTING FACTORS IN PUBLICATIONS</w:t>
            </w:r>
          </w:p>
          <w:p w:rsidR="004B2A77" w:rsidRPr="00CD00D2" w:rsidRDefault="009A448E" w:rsidP="009A448E">
            <w:pPr>
              <w:spacing w:line="252" w:lineRule="auto"/>
              <w:jc w:val="left"/>
              <w:rPr>
                <w:rFonts w:eastAsia="Times New Roman"/>
                <w:b/>
                <w:sz w:val="20"/>
                <w:lang w:eastAsia="en-US"/>
              </w:rPr>
            </w:pPr>
            <w:r w:rsidRPr="009A448E">
              <w:rPr>
                <w:rFonts w:eastAsia="Times New Roman"/>
                <w:b/>
                <w:sz w:val="20"/>
                <w:lang w:eastAsia="en-US"/>
              </w:rPr>
              <w:t>AMONG ACADEMICIANS</w:t>
            </w:r>
          </w:p>
        </w:tc>
      </w:tr>
      <w:tr w:rsidR="004B2A77" w:rsidRPr="005B122B" w:rsidTr="00337E7A">
        <w:trPr>
          <w:trHeight w:val="60"/>
        </w:trPr>
        <w:tc>
          <w:tcPr>
            <w:tcW w:w="648" w:type="dxa"/>
            <w:vMerge/>
            <w:vAlign w:val="center"/>
          </w:tcPr>
          <w:p w:rsidR="004B2A77" w:rsidRPr="004B2A77" w:rsidRDefault="004B2A77" w:rsidP="004B2A77">
            <w:pPr>
              <w:spacing w:line="240" w:lineRule="auto"/>
              <w:jc w:val="center"/>
              <w:rPr>
                <w:rFonts w:eastAsia="Times New Roman"/>
                <w:b/>
                <w:bCs/>
                <w:sz w:val="20"/>
                <w:lang w:eastAsia="en-US"/>
              </w:rPr>
            </w:pPr>
          </w:p>
        </w:tc>
        <w:tc>
          <w:tcPr>
            <w:tcW w:w="9444" w:type="dxa"/>
            <w:gridSpan w:val="2"/>
            <w:shd w:val="clear" w:color="auto" w:fill="auto"/>
            <w:noWrap/>
            <w:vAlign w:val="center"/>
          </w:tcPr>
          <w:p w:rsidR="00EE7AA5" w:rsidRPr="00EE7AA5" w:rsidRDefault="00EE7AA5" w:rsidP="00EE7AA5">
            <w:pPr>
              <w:pStyle w:val="Abstract"/>
              <w:spacing w:line="252" w:lineRule="auto"/>
              <w:ind w:firstLine="0"/>
              <w:rPr>
                <w:b w:val="0"/>
                <w:sz w:val="20"/>
                <w:szCs w:val="20"/>
              </w:rPr>
            </w:pPr>
          </w:p>
          <w:p w:rsidR="009A448E" w:rsidRPr="009A448E" w:rsidRDefault="00EE7AA5" w:rsidP="009A448E">
            <w:pPr>
              <w:pStyle w:val="Abstract"/>
              <w:spacing w:line="252" w:lineRule="auto"/>
              <w:rPr>
                <w:b w:val="0"/>
                <w:sz w:val="20"/>
                <w:szCs w:val="20"/>
              </w:rPr>
            </w:pPr>
            <w:r w:rsidRPr="00EE7AA5">
              <w:rPr>
                <w:b w:val="0"/>
                <w:sz w:val="20"/>
                <w:szCs w:val="20"/>
              </w:rPr>
              <w:t xml:space="preserve">Abstract: </w:t>
            </w:r>
            <w:r w:rsidR="004378D1">
              <w:t xml:space="preserve"> </w:t>
            </w:r>
            <w:r w:rsidR="004378D1" w:rsidRPr="004378D1">
              <w:rPr>
                <w:b w:val="0"/>
                <w:sz w:val="20"/>
                <w:szCs w:val="20"/>
              </w:rPr>
              <w:t xml:space="preserve">Kecemerlangan ahli akademik di universiti pada masa kini ditentukan melalui beberapa indikator, antaranya bilangan penerbitan yang tinggi. Ahli akademik yang mempunyai bilangan penerbitan yang tinggi selalunya akan menjadi perhatian rakan sekerja dan majikan kerana mampu membawa reputasi yang baik kepada universiti. Pentadbir menggunakan penerbitan sebagai salah satu kriteria utama dalam mengukur kompetensi seseorang ahli akademik dan menentukan kenaikan pangkat. Kajian ini bertujuan untuk meneroka faktor-faktor </w:t>
            </w:r>
            <w:r w:rsidR="004378D1" w:rsidRPr="004378D1">
              <w:rPr>
                <w:b w:val="0"/>
                <w:sz w:val="20"/>
                <w:szCs w:val="20"/>
              </w:rPr>
              <w:lastRenderedPageBreak/>
              <w:t>yang menyumbang kepada prestasi penerbitan dalam kalangan tenaga akademik di UKM. Kajian ini menggunakan pendekatan kualitatif untuk mengumpul dan menganalisis dapatan. Temu bual mendalam dengan menggunakan soalan separa struktur menjadi kaedah utama pengumpulan data. Kajian ini melibatkan seramai 10 orang informan yang terdiri daripada dua kumpulan sasaran iaitu kumpulan cemerlang menerbit dan kumpulan kurang menerbit. Analisis dilakukan secara tematik. Keputusan kajian mendapati tiga faktor utama yang menyumbang kepada kecemerlangan penerbitan iaitu (i) peribadi (ii) iklim tempat kerja dan (iii) hubungan interpersonal di tempat kerja. Kesimpulan, kejayaan dalam menentukan kecemerlangan penerbitan memerlukan keseimbangan dan kesejahteraan persekitaran sosial. Saranan daripada kajian ini boleh dijadikan sandaran sebagai usaha membantu pihak pengurusan universiti untuk melonjakkan penerbitan dalam kalangan tenaga akademik universiti.</w:t>
            </w:r>
          </w:p>
          <w:p w:rsidR="009A448E" w:rsidRPr="009A448E" w:rsidRDefault="009A448E" w:rsidP="009A448E">
            <w:pPr>
              <w:pStyle w:val="Abstract"/>
              <w:spacing w:line="252" w:lineRule="auto"/>
              <w:rPr>
                <w:b w:val="0"/>
                <w:sz w:val="20"/>
                <w:szCs w:val="20"/>
              </w:rPr>
            </w:pPr>
          </w:p>
          <w:p w:rsidR="009A448E" w:rsidRDefault="009A448E" w:rsidP="009A448E">
            <w:pPr>
              <w:spacing w:line="252" w:lineRule="auto"/>
              <w:rPr>
                <w:sz w:val="20"/>
              </w:rPr>
            </w:pPr>
            <w:r w:rsidRPr="009A448E">
              <w:rPr>
                <w:sz w:val="20"/>
              </w:rPr>
              <w:t xml:space="preserve">Keywords: </w:t>
            </w:r>
            <w:r w:rsidR="004378D1">
              <w:t xml:space="preserve"> </w:t>
            </w:r>
            <w:r w:rsidR="004378D1" w:rsidRPr="004378D1">
              <w:rPr>
                <w:sz w:val="20"/>
              </w:rPr>
              <w:t>penerbitan, tenaga pengajar, kajian kualitatif, analisis tema</w:t>
            </w:r>
          </w:p>
          <w:p w:rsidR="004B2A77" w:rsidRPr="00574421" w:rsidRDefault="004B2A77" w:rsidP="009A448E">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9A448E" w:rsidRPr="009A448E" w:rsidRDefault="009A448E" w:rsidP="009A448E">
            <w:pPr>
              <w:pStyle w:val="PARAICOCI"/>
              <w:spacing w:line="252" w:lineRule="auto"/>
              <w:rPr>
                <w:sz w:val="16"/>
                <w:szCs w:val="16"/>
              </w:rPr>
            </w:pPr>
            <w:r w:rsidRPr="009A448E">
              <w:rPr>
                <w:sz w:val="16"/>
                <w:szCs w:val="16"/>
              </w:rPr>
              <w:t xml:space="preserve">1. </w:t>
            </w:r>
            <w:r w:rsidRPr="009A448E">
              <w:rPr>
                <w:sz w:val="16"/>
                <w:szCs w:val="16"/>
              </w:rPr>
              <w:tab/>
              <w:t>Roy, D. K. The rush to publish: where are we heading? Journal of Kathmandu Medical College, 6(4), Issue 22, Oct – Dec, 127-128. 2017.</w:t>
            </w:r>
          </w:p>
          <w:p w:rsidR="009A448E" w:rsidRPr="009A448E" w:rsidRDefault="009A448E" w:rsidP="009A448E">
            <w:pPr>
              <w:pStyle w:val="PARAICOCI"/>
              <w:spacing w:line="252" w:lineRule="auto"/>
              <w:rPr>
                <w:sz w:val="16"/>
                <w:szCs w:val="16"/>
              </w:rPr>
            </w:pPr>
            <w:r w:rsidRPr="009A448E">
              <w:rPr>
                <w:sz w:val="16"/>
                <w:szCs w:val="16"/>
              </w:rPr>
              <w:t xml:space="preserve">2. </w:t>
            </w:r>
            <w:r w:rsidRPr="009A448E">
              <w:rPr>
                <w:sz w:val="16"/>
                <w:szCs w:val="16"/>
              </w:rPr>
              <w:tab/>
              <w:t>Jahani, S., Ramayah, T. &amp; Abdullah Effendi, A. Is reward system and leadership important in knowledge sharing among academics? American Journal of Economics and Business Administration, 3(1), 87-94. 2011.</w:t>
            </w:r>
          </w:p>
          <w:p w:rsidR="009A448E" w:rsidRPr="009A448E" w:rsidRDefault="009A448E" w:rsidP="009A448E">
            <w:pPr>
              <w:pStyle w:val="PARAICOCI"/>
              <w:spacing w:line="252" w:lineRule="auto"/>
              <w:rPr>
                <w:sz w:val="16"/>
                <w:szCs w:val="16"/>
              </w:rPr>
            </w:pPr>
            <w:r w:rsidRPr="009A448E">
              <w:rPr>
                <w:sz w:val="16"/>
                <w:szCs w:val="16"/>
              </w:rPr>
              <w:t>3.</w:t>
            </w:r>
            <w:r w:rsidRPr="009A448E">
              <w:rPr>
                <w:sz w:val="16"/>
                <w:szCs w:val="16"/>
              </w:rPr>
              <w:tab/>
              <w:t>Scott, W. R. Organizations: rational, natural and open system. 5th. Edn., Prentice Hall: New Jersey, ISBN: 0132663546, pp:416. 2003.</w:t>
            </w:r>
          </w:p>
          <w:p w:rsidR="009A448E" w:rsidRPr="009A448E" w:rsidRDefault="009A448E" w:rsidP="009A448E">
            <w:pPr>
              <w:pStyle w:val="PARAICOCI"/>
              <w:spacing w:line="252" w:lineRule="auto"/>
              <w:rPr>
                <w:sz w:val="16"/>
                <w:szCs w:val="16"/>
              </w:rPr>
            </w:pPr>
            <w:r w:rsidRPr="009A448E">
              <w:rPr>
                <w:sz w:val="16"/>
                <w:szCs w:val="16"/>
              </w:rPr>
              <w:t>4.</w:t>
            </w:r>
            <w:r w:rsidRPr="009A448E">
              <w:rPr>
                <w:sz w:val="16"/>
                <w:szCs w:val="16"/>
              </w:rPr>
              <w:tab/>
              <w:t>Dodani, S., &amp; LaPorte, R.E. Ways to strengthen research capacity in developing countries: effectiveness of a research training workshop in Pakistan. Public Health, 122(6), 578-587. 2008.</w:t>
            </w:r>
          </w:p>
          <w:p w:rsidR="009A448E" w:rsidRPr="009A448E" w:rsidRDefault="009A448E" w:rsidP="009A448E">
            <w:pPr>
              <w:pStyle w:val="PARAICOCI"/>
              <w:spacing w:line="252" w:lineRule="auto"/>
              <w:rPr>
                <w:sz w:val="16"/>
                <w:szCs w:val="16"/>
              </w:rPr>
            </w:pPr>
            <w:r w:rsidRPr="009A448E">
              <w:rPr>
                <w:sz w:val="16"/>
                <w:szCs w:val="16"/>
              </w:rPr>
              <w:t xml:space="preserve">5. </w:t>
            </w:r>
            <w:r w:rsidRPr="009A448E">
              <w:rPr>
                <w:sz w:val="16"/>
                <w:szCs w:val="16"/>
              </w:rPr>
              <w:tab/>
              <w:t>Dessi, Y., &amp; Mesfin, F. Researchers’ challenges: findings from in-depth interview among academicians in Haramaya University, Ethiopia. Herald Journal of Education and General Studies, 2(2), 069 – 071. 2013.</w:t>
            </w:r>
          </w:p>
          <w:p w:rsidR="009A448E" w:rsidRPr="009A448E" w:rsidRDefault="009A448E" w:rsidP="009A448E">
            <w:pPr>
              <w:pStyle w:val="PARAICOCI"/>
              <w:spacing w:line="252" w:lineRule="auto"/>
              <w:rPr>
                <w:sz w:val="16"/>
                <w:szCs w:val="16"/>
              </w:rPr>
            </w:pPr>
            <w:r w:rsidRPr="009A448E">
              <w:rPr>
                <w:sz w:val="16"/>
                <w:szCs w:val="16"/>
              </w:rPr>
              <w:t xml:space="preserve">6. </w:t>
            </w:r>
            <w:r w:rsidRPr="009A448E">
              <w:rPr>
                <w:sz w:val="16"/>
                <w:szCs w:val="16"/>
              </w:rPr>
              <w:tab/>
              <w:t>Norhazwani, Y., &amp; Zainab, A. N. Publication productivity of Malaysian authors and institutions in LIS. Malaysian Journal of Library &amp; Info Science, 12(2), 35 – 55. 2007.</w:t>
            </w:r>
          </w:p>
          <w:p w:rsidR="009A448E" w:rsidRPr="009A448E" w:rsidRDefault="009A448E" w:rsidP="009A448E">
            <w:pPr>
              <w:pStyle w:val="PARAICOCI"/>
              <w:spacing w:line="252" w:lineRule="auto"/>
              <w:rPr>
                <w:sz w:val="16"/>
                <w:szCs w:val="16"/>
              </w:rPr>
            </w:pPr>
            <w:r w:rsidRPr="009A448E">
              <w:rPr>
                <w:sz w:val="16"/>
                <w:szCs w:val="16"/>
              </w:rPr>
              <w:t xml:space="preserve">7. </w:t>
            </w:r>
            <w:r w:rsidRPr="009A448E">
              <w:rPr>
                <w:sz w:val="16"/>
                <w:szCs w:val="16"/>
              </w:rPr>
              <w:tab/>
              <w:t xml:space="preserve">Jusoff, K. Reconciling challenges and opportunities in academic scientific witting. Academic Leadership, 8(3), 85 – 90. 2010.  </w:t>
            </w:r>
          </w:p>
          <w:p w:rsidR="009A448E" w:rsidRPr="009A448E" w:rsidRDefault="009A448E" w:rsidP="009A448E">
            <w:pPr>
              <w:pStyle w:val="PARAICOCI"/>
              <w:spacing w:line="252" w:lineRule="auto"/>
              <w:rPr>
                <w:sz w:val="16"/>
                <w:szCs w:val="16"/>
              </w:rPr>
            </w:pPr>
            <w:r w:rsidRPr="009A448E">
              <w:rPr>
                <w:sz w:val="16"/>
                <w:szCs w:val="16"/>
              </w:rPr>
              <w:t xml:space="preserve">8. </w:t>
            </w:r>
            <w:r w:rsidRPr="009A448E">
              <w:rPr>
                <w:sz w:val="16"/>
                <w:szCs w:val="16"/>
              </w:rPr>
              <w:tab/>
              <w:t>Ina Suryani, Aizan Yaacob, Noor Hashima, Salleh Abd Rashid &amp; Hazry Desa. Research publication output by academicians inpublic and private universities in Malaysia. International Journal of Higher Education, 2(1), 84 – 90. 2013.</w:t>
            </w:r>
          </w:p>
          <w:p w:rsidR="009A448E" w:rsidRPr="009A448E" w:rsidRDefault="009A448E" w:rsidP="009A448E">
            <w:pPr>
              <w:pStyle w:val="PARAICOCI"/>
              <w:spacing w:line="252" w:lineRule="auto"/>
              <w:rPr>
                <w:sz w:val="16"/>
                <w:szCs w:val="16"/>
              </w:rPr>
            </w:pPr>
            <w:r w:rsidRPr="009A448E">
              <w:rPr>
                <w:sz w:val="16"/>
                <w:szCs w:val="16"/>
              </w:rPr>
              <w:t xml:space="preserve">9. </w:t>
            </w:r>
            <w:r w:rsidRPr="009A448E">
              <w:rPr>
                <w:sz w:val="16"/>
                <w:szCs w:val="16"/>
              </w:rPr>
              <w:tab/>
              <w:t>Braun, V. &amp; Clarke, V. Using thematic analysis in psychology. Qualitative Research in Psychology, 3, 77-101. 2006.</w:t>
            </w:r>
          </w:p>
          <w:p w:rsidR="009A448E" w:rsidRPr="009A448E" w:rsidRDefault="009A448E" w:rsidP="009A448E">
            <w:pPr>
              <w:pStyle w:val="PARAICOCI"/>
              <w:spacing w:line="252" w:lineRule="auto"/>
              <w:rPr>
                <w:sz w:val="16"/>
                <w:szCs w:val="16"/>
              </w:rPr>
            </w:pPr>
            <w:r w:rsidRPr="009A448E">
              <w:rPr>
                <w:sz w:val="16"/>
                <w:szCs w:val="16"/>
              </w:rPr>
              <w:t>10. Ryan, G.W. &amp; Bernard, H.R. Techniques to Identify Themes. Field Methods,15(1), 85-109. 2003.</w:t>
            </w:r>
          </w:p>
          <w:p w:rsidR="009A448E" w:rsidRPr="009A448E" w:rsidRDefault="009A448E" w:rsidP="009A448E">
            <w:pPr>
              <w:pStyle w:val="PARAICOCI"/>
              <w:spacing w:line="252" w:lineRule="auto"/>
              <w:rPr>
                <w:sz w:val="16"/>
                <w:szCs w:val="16"/>
              </w:rPr>
            </w:pPr>
            <w:r w:rsidRPr="009A448E">
              <w:rPr>
                <w:sz w:val="16"/>
                <w:szCs w:val="16"/>
              </w:rPr>
              <w:t>11. Goerg, S. J. Goal setting and worker motivation: Individual work goals can increase a worker’s performance, but they need to be chosen wisely. IZA World of Labor, 178, 1-10. 2015.</w:t>
            </w:r>
          </w:p>
          <w:p w:rsidR="009A448E" w:rsidRPr="009A448E" w:rsidRDefault="009A448E" w:rsidP="009A448E">
            <w:pPr>
              <w:pStyle w:val="PARAICOCI"/>
              <w:spacing w:line="252" w:lineRule="auto"/>
              <w:rPr>
                <w:sz w:val="16"/>
                <w:szCs w:val="16"/>
              </w:rPr>
            </w:pPr>
            <w:r w:rsidRPr="009A448E">
              <w:rPr>
                <w:sz w:val="16"/>
                <w:szCs w:val="16"/>
              </w:rPr>
              <w:t xml:space="preserve">12. Brailsford I. “We know no such profession as a university teacher” New Zealand academics' teaching capabilities and student performance in the years of academic boom and student strife. History of Education Review, 40(1):30-46. 2011.  </w:t>
            </w:r>
          </w:p>
          <w:p w:rsidR="009A448E" w:rsidRPr="009A448E" w:rsidRDefault="009A448E" w:rsidP="009A448E">
            <w:pPr>
              <w:pStyle w:val="PARAICOCI"/>
              <w:spacing w:line="252" w:lineRule="auto"/>
              <w:rPr>
                <w:sz w:val="16"/>
                <w:szCs w:val="16"/>
              </w:rPr>
            </w:pPr>
            <w:r w:rsidRPr="009A448E">
              <w:rPr>
                <w:sz w:val="16"/>
                <w:szCs w:val="16"/>
              </w:rPr>
              <w:t>13. Rusu, G., &amp; Avasilcai, S. Linking human resources motivation to organizational climate. Procedia- Social and Behavioral Sciences, 124, 51-58. 2014.</w:t>
            </w:r>
          </w:p>
          <w:p w:rsidR="009A448E" w:rsidRPr="009A448E" w:rsidRDefault="009A448E" w:rsidP="009A448E">
            <w:pPr>
              <w:pStyle w:val="PARAICOCI"/>
              <w:spacing w:line="252" w:lineRule="auto"/>
              <w:rPr>
                <w:sz w:val="16"/>
                <w:szCs w:val="16"/>
              </w:rPr>
            </w:pPr>
            <w:r w:rsidRPr="009A448E">
              <w:rPr>
                <w:sz w:val="16"/>
                <w:szCs w:val="16"/>
              </w:rPr>
              <w:t>14.</w:t>
            </w:r>
            <w:r w:rsidRPr="009A448E">
              <w:rPr>
                <w:sz w:val="16"/>
                <w:szCs w:val="16"/>
              </w:rPr>
              <w:tab/>
              <w:t>Danish RQ, Usman A. Impact of reward and recognition on job satisfaction and motivation: An empirical study from Pakistan. International journal of business and management, 5(2):159-171. 2010.</w:t>
            </w:r>
          </w:p>
          <w:p w:rsidR="004B2A77" w:rsidRPr="009F0074" w:rsidRDefault="009A448E" w:rsidP="009A448E">
            <w:pPr>
              <w:pStyle w:val="PARAICOCI"/>
              <w:spacing w:after="0" w:line="252" w:lineRule="auto"/>
              <w:rPr>
                <w:sz w:val="16"/>
                <w:szCs w:val="16"/>
              </w:rPr>
            </w:pPr>
            <w:r w:rsidRPr="009A448E">
              <w:rPr>
                <w:sz w:val="16"/>
                <w:szCs w:val="16"/>
              </w:rPr>
              <w:t>15.   Douglas, E. J. &amp; Morris, R. J. (2006). Workaholic or hard worker? Career Development International, 11, 394 - 417.</w:t>
            </w:r>
          </w:p>
        </w:tc>
        <w:tc>
          <w:tcPr>
            <w:tcW w:w="1086" w:type="dxa"/>
            <w:gridSpan w:val="2"/>
            <w:shd w:val="clear" w:color="auto" w:fill="auto"/>
            <w:vAlign w:val="center"/>
          </w:tcPr>
          <w:p w:rsidR="004B2A77" w:rsidRPr="00AE638A" w:rsidRDefault="004B2A77" w:rsidP="004B2A77">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r w:rsidR="004B2A77" w:rsidRPr="005B122B" w:rsidTr="004B2A77">
        <w:trPr>
          <w:trHeight w:val="60"/>
        </w:trPr>
        <w:tc>
          <w:tcPr>
            <w:tcW w:w="648" w:type="dxa"/>
            <w:vMerge w:val="restart"/>
            <w:vAlign w:val="center"/>
          </w:tcPr>
          <w:p w:rsidR="004B2A77" w:rsidRPr="004B2A77" w:rsidRDefault="00A37855" w:rsidP="004B2A77">
            <w:pPr>
              <w:spacing w:line="240" w:lineRule="auto"/>
              <w:jc w:val="center"/>
              <w:rPr>
                <w:rFonts w:eastAsia="Times New Roman"/>
                <w:b/>
                <w:bCs/>
                <w:sz w:val="20"/>
                <w:lang w:eastAsia="en-US"/>
              </w:rPr>
            </w:pPr>
            <w:r>
              <w:rPr>
                <w:rFonts w:eastAsia="Times New Roman"/>
                <w:b/>
                <w:bCs/>
                <w:sz w:val="20"/>
                <w:lang w:eastAsia="en-US"/>
              </w:rPr>
              <w:lastRenderedPageBreak/>
              <w:t>1</w:t>
            </w:r>
            <w:r w:rsidR="004B2A77" w:rsidRPr="004B2A77">
              <w:rPr>
                <w:rFonts w:eastAsia="Times New Roman"/>
                <w:b/>
                <w:bCs/>
                <w:sz w:val="20"/>
                <w:lang w:eastAsia="en-US"/>
              </w:rPr>
              <w:t>0.</w:t>
            </w:r>
          </w:p>
        </w:tc>
        <w:tc>
          <w:tcPr>
            <w:tcW w:w="1445" w:type="dxa"/>
            <w:shd w:val="clear" w:color="auto" w:fill="auto"/>
            <w:noWrap/>
            <w:vAlign w:val="center"/>
          </w:tcPr>
          <w:p w:rsidR="004B2A77" w:rsidRDefault="004B2A77" w:rsidP="004B2A77">
            <w:pPr>
              <w:spacing w:line="252" w:lineRule="auto"/>
              <w:jc w:val="left"/>
              <w:rPr>
                <w:rFonts w:eastAsia="Times New Roman"/>
                <w:b/>
                <w:sz w:val="20"/>
                <w:lang w:eastAsia="en-US"/>
              </w:rPr>
            </w:pPr>
          </w:p>
          <w:p w:rsidR="004B2A77" w:rsidRPr="005B122B" w:rsidRDefault="004B2A77" w:rsidP="004B2A7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4B2A77" w:rsidRPr="002A71FF" w:rsidRDefault="009A448E" w:rsidP="004B2A77">
            <w:pPr>
              <w:spacing w:after="120" w:line="252" w:lineRule="auto"/>
              <w:jc w:val="left"/>
              <w:rPr>
                <w:rFonts w:eastAsia="Times New Roman"/>
                <w:b/>
                <w:sz w:val="20"/>
                <w:lang w:eastAsia="en-US"/>
              </w:rPr>
            </w:pPr>
            <w:r w:rsidRPr="009A448E">
              <w:rPr>
                <w:b/>
                <w:sz w:val="20"/>
              </w:rPr>
              <w:t>Noremy Md Akhir, Mohammad Rahim Kamaluddin, Aizan Sofia Amin, Rusyda Helma Mohd &amp; Nur Hafizah Md Akhir</w:t>
            </w:r>
          </w:p>
        </w:tc>
      </w:tr>
      <w:tr w:rsidR="004B2A77" w:rsidRPr="005B122B" w:rsidTr="004B2A77">
        <w:trPr>
          <w:trHeight w:val="60"/>
        </w:trPr>
        <w:tc>
          <w:tcPr>
            <w:tcW w:w="648" w:type="dxa"/>
            <w:vMerge/>
            <w:vAlign w:val="center"/>
          </w:tcPr>
          <w:p w:rsidR="004B2A77" w:rsidRPr="004B2A77" w:rsidRDefault="004B2A77" w:rsidP="004B2A77">
            <w:pPr>
              <w:spacing w:line="240" w:lineRule="auto"/>
              <w:jc w:val="center"/>
              <w:rPr>
                <w:rFonts w:eastAsia="Times New Roman"/>
                <w:b/>
                <w:bCs/>
                <w:sz w:val="20"/>
                <w:lang w:eastAsia="en-US"/>
              </w:rPr>
            </w:pPr>
          </w:p>
        </w:tc>
        <w:tc>
          <w:tcPr>
            <w:tcW w:w="1445" w:type="dxa"/>
            <w:shd w:val="clear" w:color="auto" w:fill="auto"/>
            <w:noWrap/>
            <w:vAlign w:val="center"/>
          </w:tcPr>
          <w:p w:rsidR="004B2A77" w:rsidRPr="005B122B" w:rsidRDefault="004B2A77" w:rsidP="004B2A7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4B2A77" w:rsidRPr="00CD00D2" w:rsidRDefault="009A448E" w:rsidP="00CC1723">
            <w:pPr>
              <w:spacing w:line="252" w:lineRule="auto"/>
              <w:jc w:val="left"/>
              <w:rPr>
                <w:rFonts w:eastAsia="Times New Roman"/>
                <w:b/>
                <w:sz w:val="20"/>
                <w:lang w:eastAsia="en-US"/>
              </w:rPr>
            </w:pPr>
            <w:r w:rsidRPr="009A448E">
              <w:rPr>
                <w:b/>
                <w:sz w:val="20"/>
              </w:rPr>
              <w:t>Exploring the Coping Strategies that Improve Resiliency among Flood Victims in Kelantan, Malaysia</w:t>
            </w:r>
          </w:p>
        </w:tc>
      </w:tr>
      <w:tr w:rsidR="004B2A77" w:rsidRPr="005B122B" w:rsidTr="00337E7A">
        <w:trPr>
          <w:trHeight w:val="60"/>
        </w:trPr>
        <w:tc>
          <w:tcPr>
            <w:tcW w:w="648" w:type="dxa"/>
            <w:vMerge/>
            <w:vAlign w:val="center"/>
          </w:tcPr>
          <w:p w:rsidR="004B2A77" w:rsidRPr="004B2A77" w:rsidRDefault="004B2A77" w:rsidP="004B2A77">
            <w:pPr>
              <w:spacing w:line="240" w:lineRule="auto"/>
              <w:jc w:val="center"/>
              <w:rPr>
                <w:rFonts w:eastAsia="Times New Roman"/>
                <w:b/>
                <w:bCs/>
                <w:sz w:val="20"/>
                <w:lang w:eastAsia="en-US"/>
              </w:rPr>
            </w:pPr>
          </w:p>
        </w:tc>
        <w:tc>
          <w:tcPr>
            <w:tcW w:w="9444" w:type="dxa"/>
            <w:gridSpan w:val="2"/>
            <w:shd w:val="clear" w:color="auto" w:fill="auto"/>
            <w:noWrap/>
            <w:vAlign w:val="center"/>
          </w:tcPr>
          <w:p w:rsidR="004B2A77" w:rsidRDefault="004B2A77" w:rsidP="004B2A77">
            <w:pPr>
              <w:pStyle w:val="Abstract"/>
              <w:spacing w:before="0" w:line="252" w:lineRule="auto"/>
              <w:ind w:firstLine="0"/>
              <w:rPr>
                <w:sz w:val="20"/>
              </w:rPr>
            </w:pPr>
          </w:p>
          <w:p w:rsidR="009A448E" w:rsidRPr="009A448E" w:rsidRDefault="004B2A77" w:rsidP="009A448E">
            <w:pPr>
              <w:pStyle w:val="Abstract"/>
              <w:spacing w:line="252" w:lineRule="auto"/>
              <w:rPr>
                <w:b w:val="0"/>
                <w:sz w:val="20"/>
                <w:szCs w:val="20"/>
              </w:rPr>
            </w:pPr>
            <w:r w:rsidRPr="003374CB">
              <w:rPr>
                <w:sz w:val="20"/>
              </w:rPr>
              <w:t>Abstract:</w:t>
            </w:r>
            <w:r w:rsidR="009A448E" w:rsidRPr="009A448E">
              <w:rPr>
                <w:b w:val="0"/>
                <w:sz w:val="20"/>
                <w:szCs w:val="20"/>
              </w:rPr>
              <w:t xml:space="preserve">The major flood incident in Kelantan in 2014 was an unexpected disaster that caused physical destructions as well as psychological problems. A number of literatures have highlighted coping strategies as one of the resilience factor that can actually protect the flood victims from experiencing psychological distress. With this in mind, this study was conducted explore the coping strategies used by the flood victims in Kelantan. A total of 28 flood victims were selected as potential informants in this study based on predetermined inclusion criteria using a purposive sampling method. A qualitative research design using case study approach was employed in this study. In-depth and face to face interview sessions were carried out using an interview guide. The interviews were analyzed using thematic analyses and four main coping strategies were emerged as themes namely, problem focused coping, emotion focused coping, religious coping and maladaptive coping strategy. The coping strategies used by the victims to improve resiliency were discussing from the context of psychological and social work perspectives. It is anticipated the findings of this study would provide valuable information for the development of crisis intervention programs and modules. </w:t>
            </w:r>
          </w:p>
          <w:p w:rsidR="009A448E" w:rsidRPr="009A448E" w:rsidRDefault="009A448E" w:rsidP="009A448E">
            <w:pPr>
              <w:pStyle w:val="Abstract"/>
              <w:spacing w:line="252" w:lineRule="auto"/>
              <w:rPr>
                <w:b w:val="0"/>
                <w:sz w:val="20"/>
                <w:szCs w:val="20"/>
              </w:rPr>
            </w:pPr>
          </w:p>
          <w:p w:rsidR="009A448E" w:rsidRDefault="009A448E" w:rsidP="009A448E">
            <w:pPr>
              <w:spacing w:line="252" w:lineRule="auto"/>
              <w:rPr>
                <w:sz w:val="20"/>
              </w:rPr>
            </w:pPr>
            <w:r w:rsidRPr="009A448E">
              <w:rPr>
                <w:sz w:val="20"/>
              </w:rPr>
              <w:t>Index Terms: Coping strategy, resiliency, flood victims, flood disaster.</w:t>
            </w:r>
          </w:p>
          <w:p w:rsidR="004B2A77" w:rsidRPr="00574421" w:rsidRDefault="004B2A77" w:rsidP="009A448E">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9A448E" w:rsidRPr="009A448E" w:rsidRDefault="009A448E" w:rsidP="009A448E">
            <w:pPr>
              <w:pStyle w:val="PARAICOCI"/>
              <w:spacing w:line="252" w:lineRule="auto"/>
              <w:ind w:left="680"/>
              <w:rPr>
                <w:sz w:val="16"/>
                <w:szCs w:val="16"/>
              </w:rPr>
            </w:pPr>
            <w:r w:rsidRPr="009A448E">
              <w:rPr>
                <w:sz w:val="16"/>
                <w:szCs w:val="16"/>
              </w:rPr>
              <w:t>1.</w:t>
            </w:r>
            <w:r w:rsidRPr="009A448E">
              <w:rPr>
                <w:sz w:val="16"/>
                <w:szCs w:val="16"/>
              </w:rPr>
              <w:tab/>
              <w:t>Economic Planning Unit (EPU), State of Kelantan. (Conferences paper) Kelantan Flood Management Conference 2015: Resolution and framework for sustainable development. Kubang Kerian, Kelantan: University of Sciences Malaysia. 2015.</w:t>
            </w:r>
          </w:p>
          <w:p w:rsidR="009A448E" w:rsidRPr="009A448E" w:rsidRDefault="009A448E" w:rsidP="009A448E">
            <w:pPr>
              <w:pStyle w:val="PARAICOCI"/>
              <w:spacing w:line="252" w:lineRule="auto"/>
              <w:ind w:left="680"/>
              <w:rPr>
                <w:sz w:val="16"/>
                <w:szCs w:val="16"/>
              </w:rPr>
            </w:pPr>
            <w:r w:rsidRPr="009A448E">
              <w:rPr>
                <w:sz w:val="16"/>
                <w:szCs w:val="16"/>
              </w:rPr>
              <w:t>2.</w:t>
            </w:r>
            <w:r w:rsidRPr="009A448E">
              <w:rPr>
                <w:sz w:val="16"/>
                <w:szCs w:val="16"/>
              </w:rPr>
              <w:tab/>
              <w:t>G. Sikh. Reflections From Flooding Events in Kelantan. (Conference Paper) Kelantan Mental Health Conferences. Kelantan: Kelantan State Health Department. 2015.</w:t>
            </w:r>
          </w:p>
          <w:p w:rsidR="009A448E" w:rsidRPr="009A448E" w:rsidRDefault="009A448E" w:rsidP="009A448E">
            <w:pPr>
              <w:pStyle w:val="PARAICOCI"/>
              <w:spacing w:line="252" w:lineRule="auto"/>
              <w:ind w:left="680"/>
              <w:rPr>
                <w:sz w:val="16"/>
                <w:szCs w:val="16"/>
              </w:rPr>
            </w:pPr>
            <w:r w:rsidRPr="009A448E">
              <w:rPr>
                <w:sz w:val="16"/>
                <w:szCs w:val="16"/>
              </w:rPr>
              <w:lastRenderedPageBreak/>
              <w:t>3.</w:t>
            </w:r>
            <w:r w:rsidRPr="009A448E">
              <w:rPr>
                <w:sz w:val="16"/>
                <w:szCs w:val="16"/>
              </w:rPr>
              <w:tab/>
              <w:t>M. A. Noremy, A. Azlinda, H. Nazirah &amp; M. A. Nur Hafizah. (2017). Investigation of flood victim’s problem during flood disaster December 2014 in Kelantan, Journal of Social Sciences and Humanity, 14 (5), 1-19.</w:t>
            </w:r>
          </w:p>
          <w:p w:rsidR="009A448E" w:rsidRPr="009A448E" w:rsidRDefault="009A448E" w:rsidP="009A448E">
            <w:pPr>
              <w:pStyle w:val="PARAICOCI"/>
              <w:spacing w:line="252" w:lineRule="auto"/>
              <w:ind w:left="680"/>
              <w:rPr>
                <w:sz w:val="16"/>
                <w:szCs w:val="16"/>
              </w:rPr>
            </w:pPr>
            <w:r w:rsidRPr="009A448E">
              <w:rPr>
                <w:sz w:val="16"/>
                <w:szCs w:val="16"/>
              </w:rPr>
              <w:t>4.</w:t>
            </w:r>
            <w:r w:rsidRPr="009A448E">
              <w:rPr>
                <w:sz w:val="16"/>
                <w:szCs w:val="16"/>
              </w:rPr>
              <w:tab/>
              <w:t>K. A. Becker-Blease, H. A. Turner &amp; D. Finkelhor. (2010). Disaster, victimization and children’ mental health. Child Development 81(4), 1040-1052. doi:10.1111/j.1467-8624.2010.01453.x</w:t>
            </w:r>
          </w:p>
          <w:p w:rsidR="009A448E" w:rsidRPr="009A448E" w:rsidRDefault="009A448E" w:rsidP="009A448E">
            <w:pPr>
              <w:pStyle w:val="PARAICOCI"/>
              <w:spacing w:line="252" w:lineRule="auto"/>
              <w:ind w:left="680"/>
              <w:rPr>
                <w:sz w:val="16"/>
                <w:szCs w:val="16"/>
              </w:rPr>
            </w:pPr>
            <w:r w:rsidRPr="009A448E">
              <w:rPr>
                <w:sz w:val="16"/>
                <w:szCs w:val="16"/>
              </w:rPr>
              <w:t>5.</w:t>
            </w:r>
            <w:r w:rsidRPr="009A448E">
              <w:rPr>
                <w:sz w:val="16"/>
                <w:szCs w:val="16"/>
              </w:rPr>
              <w:tab/>
              <w:t>C. T. Taft, C. M. Monson, J. A. Schumm, L. E. Watkins, J. Panuzio &amp; P. A. Resick. (2009). Posttraumatic stress disorder symptoms, relationship adjustment, and relationship aggression in a sample of female flood victims. Journal Family Violence, 24, 389-396.</w:t>
            </w:r>
          </w:p>
          <w:p w:rsidR="009A448E" w:rsidRPr="009A448E" w:rsidRDefault="009A448E" w:rsidP="009A448E">
            <w:pPr>
              <w:pStyle w:val="PARAICOCI"/>
              <w:spacing w:line="252" w:lineRule="auto"/>
              <w:ind w:left="680"/>
              <w:rPr>
                <w:sz w:val="16"/>
                <w:szCs w:val="16"/>
              </w:rPr>
            </w:pPr>
            <w:r w:rsidRPr="009A448E">
              <w:rPr>
                <w:sz w:val="16"/>
                <w:szCs w:val="16"/>
              </w:rPr>
              <w:t>6.</w:t>
            </w:r>
            <w:r w:rsidRPr="009A448E">
              <w:rPr>
                <w:sz w:val="16"/>
                <w:szCs w:val="16"/>
              </w:rPr>
              <w:tab/>
              <w:t>M. K. Lindell &amp; C. S. Prater (2004). Assessing community impacts of natural disasters. Natural Hazards Review, 4(4), 176-186. doi:10.1061/(ASCE)1527-6988(2003)4;4(176).</w:t>
            </w:r>
          </w:p>
          <w:p w:rsidR="009A448E" w:rsidRPr="009A448E" w:rsidRDefault="009A448E" w:rsidP="009A448E">
            <w:pPr>
              <w:pStyle w:val="PARAICOCI"/>
              <w:spacing w:line="252" w:lineRule="auto"/>
              <w:ind w:left="680"/>
              <w:rPr>
                <w:sz w:val="16"/>
                <w:szCs w:val="16"/>
              </w:rPr>
            </w:pPr>
            <w:r w:rsidRPr="009A448E">
              <w:rPr>
                <w:sz w:val="16"/>
                <w:szCs w:val="16"/>
              </w:rPr>
              <w:t>7.</w:t>
            </w:r>
            <w:r w:rsidRPr="009A448E">
              <w:rPr>
                <w:sz w:val="16"/>
                <w:szCs w:val="16"/>
              </w:rPr>
              <w:tab/>
              <w:t>H. Muzairi, M. N. Mohd Zawari &amp; W.M. Wan Nor Arifin,. Exploring emotion disasters and resilience in adolescent affected by flood in Kelantan and the development of peer support group for trauma module. Final Report of the 2014 Flood Disaster Research (Conference paper) Part 1 Socio Economic, pp. 244-247. University of Technology Malaysia: Ministry of Higher Education. 2015.</w:t>
            </w:r>
          </w:p>
          <w:p w:rsidR="009A448E" w:rsidRPr="009A448E" w:rsidRDefault="009A448E" w:rsidP="009A448E">
            <w:pPr>
              <w:pStyle w:val="PARAICOCI"/>
              <w:spacing w:line="252" w:lineRule="auto"/>
              <w:ind w:left="680"/>
              <w:rPr>
                <w:sz w:val="16"/>
                <w:szCs w:val="16"/>
              </w:rPr>
            </w:pPr>
            <w:r w:rsidRPr="009A448E">
              <w:rPr>
                <w:sz w:val="16"/>
                <w:szCs w:val="16"/>
              </w:rPr>
              <w:t>8.</w:t>
            </w:r>
            <w:r w:rsidRPr="009A448E">
              <w:rPr>
                <w:sz w:val="16"/>
                <w:szCs w:val="16"/>
              </w:rPr>
              <w:tab/>
              <w:t xml:space="preserve">Y. Norizan (2016). Management of psychological elements in disaster preparedness: A qualitative study of flood victims in Kelantan. Malaysian Journal of Psychology, 30(2), 74-81. </w:t>
            </w:r>
          </w:p>
          <w:p w:rsidR="009A448E" w:rsidRPr="009A448E" w:rsidRDefault="009A448E" w:rsidP="009A448E">
            <w:pPr>
              <w:pStyle w:val="PARAICOCI"/>
              <w:spacing w:line="252" w:lineRule="auto"/>
              <w:ind w:left="680"/>
              <w:rPr>
                <w:sz w:val="16"/>
                <w:szCs w:val="16"/>
              </w:rPr>
            </w:pPr>
            <w:r w:rsidRPr="009A448E">
              <w:rPr>
                <w:sz w:val="16"/>
                <w:szCs w:val="16"/>
              </w:rPr>
              <w:t xml:space="preserve">  URL: http://spaj.ukm.my/ppppm/jpm/issue/view/26</w:t>
            </w:r>
          </w:p>
          <w:p w:rsidR="009A448E" w:rsidRPr="009A448E" w:rsidRDefault="009A448E" w:rsidP="009A448E">
            <w:pPr>
              <w:pStyle w:val="PARAICOCI"/>
              <w:spacing w:line="252" w:lineRule="auto"/>
              <w:ind w:left="680"/>
              <w:rPr>
                <w:sz w:val="16"/>
                <w:szCs w:val="16"/>
              </w:rPr>
            </w:pPr>
            <w:r w:rsidRPr="009A448E">
              <w:rPr>
                <w:sz w:val="16"/>
                <w:szCs w:val="16"/>
              </w:rPr>
              <w:t>9.</w:t>
            </w:r>
            <w:r w:rsidRPr="009A448E">
              <w:rPr>
                <w:sz w:val="16"/>
                <w:szCs w:val="16"/>
              </w:rPr>
              <w:tab/>
              <w:t>M. A. Nur Saadah, A. K. Nor Ba’yah, A. R. Roseliza Murni, A. Hilwa, M. A. Noor Amalina. Assistance and disaster preparedness: Evaluation of resilient attributes to promote mental health among adolescents and adults of flood victims in Kelantan.  Final Report of the Flood Risk Research Conference 2014.   (Conference paper) Part 2 Health &amp; Clinical Sciences, pp.282-284. University of Technology Malaysia: Ministry of Higher Education. 2015.</w:t>
            </w:r>
          </w:p>
          <w:p w:rsidR="009A448E" w:rsidRPr="009A448E" w:rsidRDefault="009A448E" w:rsidP="009A448E">
            <w:pPr>
              <w:pStyle w:val="PARAICOCI"/>
              <w:spacing w:line="252" w:lineRule="auto"/>
              <w:ind w:left="680"/>
              <w:rPr>
                <w:sz w:val="16"/>
                <w:szCs w:val="16"/>
              </w:rPr>
            </w:pPr>
            <w:r w:rsidRPr="009A448E">
              <w:rPr>
                <w:sz w:val="16"/>
                <w:szCs w:val="16"/>
              </w:rPr>
              <w:t>10.</w:t>
            </w:r>
            <w:r w:rsidRPr="009A448E">
              <w:rPr>
                <w:sz w:val="16"/>
                <w:szCs w:val="16"/>
              </w:rPr>
              <w:tab/>
              <w:t>M. T. Siti Uzairiah. Qualitative Study and Interview Analysis. Kuala Lumpur, Malaysia: Aras Publisher. 2017.</w:t>
            </w:r>
          </w:p>
          <w:p w:rsidR="009A448E" w:rsidRPr="009A448E" w:rsidRDefault="009A448E" w:rsidP="009A448E">
            <w:pPr>
              <w:pStyle w:val="PARAICOCI"/>
              <w:spacing w:line="252" w:lineRule="auto"/>
              <w:ind w:left="680"/>
              <w:rPr>
                <w:sz w:val="16"/>
                <w:szCs w:val="16"/>
              </w:rPr>
            </w:pPr>
            <w:r w:rsidRPr="009A448E">
              <w:rPr>
                <w:sz w:val="16"/>
                <w:szCs w:val="16"/>
              </w:rPr>
              <w:t>11.</w:t>
            </w:r>
            <w:r w:rsidRPr="009A448E">
              <w:rPr>
                <w:sz w:val="16"/>
                <w:szCs w:val="16"/>
              </w:rPr>
              <w:tab/>
              <w:t xml:space="preserve">Y. Norizan, Y. (2016). Management of psychological elements in disaster preparedness: A qualitative study of flood victims in Kelantan. Malaysian Journal of Psychology,30 (2), 74-81. </w:t>
            </w:r>
          </w:p>
          <w:p w:rsidR="009A448E" w:rsidRPr="009A448E" w:rsidRDefault="009A448E" w:rsidP="009A448E">
            <w:pPr>
              <w:pStyle w:val="PARAICOCI"/>
              <w:spacing w:line="252" w:lineRule="auto"/>
              <w:ind w:left="680"/>
              <w:rPr>
                <w:sz w:val="16"/>
                <w:szCs w:val="16"/>
              </w:rPr>
            </w:pPr>
            <w:r w:rsidRPr="009A448E">
              <w:rPr>
                <w:sz w:val="16"/>
                <w:szCs w:val="16"/>
              </w:rPr>
              <w:t>URL: http://spaj.ukm.my/ppppm/jpm/issue/view/26</w:t>
            </w:r>
          </w:p>
          <w:p w:rsidR="009A448E" w:rsidRPr="009A448E" w:rsidRDefault="009A448E" w:rsidP="009A448E">
            <w:pPr>
              <w:pStyle w:val="PARAICOCI"/>
              <w:spacing w:line="252" w:lineRule="auto"/>
              <w:ind w:left="680"/>
              <w:rPr>
                <w:sz w:val="16"/>
                <w:szCs w:val="16"/>
              </w:rPr>
            </w:pPr>
            <w:r w:rsidRPr="009A448E">
              <w:rPr>
                <w:sz w:val="16"/>
                <w:szCs w:val="16"/>
              </w:rPr>
              <w:t>12.</w:t>
            </w:r>
            <w:r w:rsidRPr="009A448E">
              <w:rPr>
                <w:sz w:val="16"/>
                <w:szCs w:val="16"/>
              </w:rPr>
              <w:tab/>
              <w:t>A. Zainuddin. Research Methodology and Data Analysis (Second ed.). Malaysia: UiTM Press. 2012.</w:t>
            </w:r>
          </w:p>
          <w:p w:rsidR="009A448E" w:rsidRPr="009A448E" w:rsidRDefault="009A448E" w:rsidP="009A448E">
            <w:pPr>
              <w:pStyle w:val="PARAICOCI"/>
              <w:spacing w:line="252" w:lineRule="auto"/>
              <w:ind w:left="680"/>
              <w:rPr>
                <w:sz w:val="16"/>
                <w:szCs w:val="16"/>
              </w:rPr>
            </w:pPr>
            <w:r w:rsidRPr="009A448E">
              <w:rPr>
                <w:sz w:val="16"/>
                <w:szCs w:val="16"/>
              </w:rPr>
              <w:t>13.</w:t>
            </w:r>
            <w:r w:rsidRPr="009A448E">
              <w:rPr>
                <w:sz w:val="16"/>
                <w:szCs w:val="16"/>
              </w:rPr>
              <w:tab/>
              <w:t>V. Braun &amp; V. Clarke. (2006). Using thematic analysis in psychology. Qualitative Research in Psychology, 3(2),77-101. doi:10.1191/1478088706qp063oa</w:t>
            </w:r>
          </w:p>
          <w:p w:rsidR="009A448E" w:rsidRPr="009A448E" w:rsidRDefault="009A448E" w:rsidP="009A448E">
            <w:pPr>
              <w:pStyle w:val="PARAICOCI"/>
              <w:spacing w:line="252" w:lineRule="auto"/>
              <w:ind w:left="680"/>
              <w:rPr>
                <w:sz w:val="16"/>
                <w:szCs w:val="16"/>
              </w:rPr>
            </w:pPr>
            <w:r w:rsidRPr="009A448E">
              <w:rPr>
                <w:sz w:val="16"/>
                <w:szCs w:val="16"/>
              </w:rPr>
              <w:t>14.</w:t>
            </w:r>
            <w:r w:rsidRPr="009A448E">
              <w:rPr>
                <w:sz w:val="16"/>
                <w:szCs w:val="16"/>
              </w:rPr>
              <w:tab/>
              <w:t>J. P. Chaplin. Complete Psychology Dictionary. Jakarta: Raja Grafindo Persada. 2004.</w:t>
            </w:r>
          </w:p>
          <w:p w:rsidR="009A448E" w:rsidRPr="009A448E" w:rsidRDefault="009A448E" w:rsidP="009A448E">
            <w:pPr>
              <w:pStyle w:val="PARAICOCI"/>
              <w:spacing w:line="252" w:lineRule="auto"/>
              <w:ind w:left="680"/>
              <w:rPr>
                <w:sz w:val="16"/>
                <w:szCs w:val="16"/>
              </w:rPr>
            </w:pPr>
            <w:r w:rsidRPr="009A448E">
              <w:rPr>
                <w:sz w:val="16"/>
                <w:szCs w:val="16"/>
              </w:rPr>
              <w:t>15.</w:t>
            </w:r>
            <w:r w:rsidRPr="009A448E">
              <w:rPr>
                <w:sz w:val="16"/>
                <w:szCs w:val="16"/>
              </w:rPr>
              <w:tab/>
              <w:t>S. P. Brown, G. Challagalla &amp; R. A. Westbrook. (2005). Good cope, bad cope: Adaptive and maladaptive coping strategies following a critical negative work event. Journal of Applied Psychology, 90(4), 792-798. doi:10.1037/0021-9010.90.4.792</w:t>
            </w:r>
          </w:p>
          <w:p w:rsidR="009A448E" w:rsidRPr="009A448E" w:rsidRDefault="009A448E" w:rsidP="009A448E">
            <w:pPr>
              <w:pStyle w:val="PARAICOCI"/>
              <w:spacing w:line="252" w:lineRule="auto"/>
              <w:ind w:left="680"/>
              <w:rPr>
                <w:sz w:val="16"/>
                <w:szCs w:val="16"/>
              </w:rPr>
            </w:pPr>
            <w:r w:rsidRPr="009A448E">
              <w:rPr>
                <w:sz w:val="16"/>
                <w:szCs w:val="16"/>
              </w:rPr>
              <w:t>16.</w:t>
            </w:r>
            <w:r w:rsidRPr="009A448E">
              <w:rPr>
                <w:sz w:val="16"/>
                <w:szCs w:val="16"/>
              </w:rPr>
              <w:tab/>
              <w:t>S. Folkman, R.S. Lazarus, R. J. Gruen &amp; A. Logis (1986). Appraisal, coping, health status and psychological symptoms. In K. Gelbrich. Anger, frustration, and helplessness after service failure: Coping strategies and effective informational support, Journal of the Academy of Marketing Science, 38, 567–585. doi:10.1007/s11747-009-0169-6.</w:t>
            </w:r>
          </w:p>
          <w:p w:rsidR="009A448E" w:rsidRPr="009A448E" w:rsidRDefault="009A448E" w:rsidP="009A448E">
            <w:pPr>
              <w:pStyle w:val="PARAICOCI"/>
              <w:spacing w:line="252" w:lineRule="auto"/>
              <w:ind w:left="680"/>
              <w:rPr>
                <w:sz w:val="16"/>
                <w:szCs w:val="16"/>
              </w:rPr>
            </w:pPr>
            <w:r w:rsidRPr="009A448E">
              <w:rPr>
                <w:sz w:val="16"/>
                <w:szCs w:val="16"/>
              </w:rPr>
              <w:t>17.</w:t>
            </w:r>
            <w:r w:rsidRPr="009A448E">
              <w:rPr>
                <w:sz w:val="16"/>
                <w:szCs w:val="16"/>
              </w:rPr>
              <w:tab/>
              <w:t>O. Sarid, O. Anson, A. Yaari &amp; M. Margalith (2004). Coping styles and changes in humoural reaction during academics stress. Health and Medicine, 9, 85-98. doi:10.1080/13548500310001637779</w:t>
            </w:r>
          </w:p>
          <w:p w:rsidR="009A448E" w:rsidRPr="009A448E" w:rsidRDefault="009A448E" w:rsidP="009A448E">
            <w:pPr>
              <w:pStyle w:val="PARAICOCI"/>
              <w:spacing w:line="252" w:lineRule="auto"/>
              <w:ind w:left="680"/>
              <w:rPr>
                <w:sz w:val="16"/>
                <w:szCs w:val="16"/>
              </w:rPr>
            </w:pPr>
            <w:r w:rsidRPr="009A448E">
              <w:rPr>
                <w:sz w:val="16"/>
                <w:szCs w:val="16"/>
              </w:rPr>
              <w:t>18.</w:t>
            </w:r>
            <w:r w:rsidRPr="009A448E">
              <w:rPr>
                <w:sz w:val="16"/>
                <w:szCs w:val="16"/>
              </w:rPr>
              <w:tab/>
              <w:t xml:space="preserve">R. S. Lazarus &amp; S. Folkman. (1984). Stress, appraisal and coping. In C. S. Carver, M. F. Scheier &amp; J. K.Weintraub. Assessing coping strategies: A theoretically based approach. Journal of Personality and Social Psychology, 56(2), 267-283. </w:t>
            </w:r>
          </w:p>
          <w:p w:rsidR="009A448E" w:rsidRPr="009A448E" w:rsidRDefault="009A448E" w:rsidP="009A448E">
            <w:pPr>
              <w:pStyle w:val="PARAICOCI"/>
              <w:spacing w:line="252" w:lineRule="auto"/>
              <w:ind w:left="680"/>
              <w:rPr>
                <w:sz w:val="16"/>
                <w:szCs w:val="16"/>
              </w:rPr>
            </w:pPr>
            <w:r w:rsidRPr="009A448E">
              <w:rPr>
                <w:sz w:val="16"/>
                <w:szCs w:val="16"/>
              </w:rPr>
              <w:t>19.</w:t>
            </w:r>
            <w:r w:rsidRPr="009A448E">
              <w:rPr>
                <w:sz w:val="16"/>
                <w:szCs w:val="16"/>
              </w:rPr>
              <w:tab/>
              <w:t>V. Khoshtinat. (2012). A review on relationship between religion, spirituality, spiritual transcendent, spiritual intelligence with religious coping. International Research Journal of Applied and Basic Sciences, 3(9), 1916-1934.</w:t>
            </w:r>
          </w:p>
          <w:p w:rsidR="009A448E" w:rsidRPr="009A448E" w:rsidRDefault="009A448E" w:rsidP="009A448E">
            <w:pPr>
              <w:pStyle w:val="PARAICOCI"/>
              <w:spacing w:line="252" w:lineRule="auto"/>
              <w:ind w:left="680"/>
              <w:rPr>
                <w:sz w:val="16"/>
                <w:szCs w:val="16"/>
              </w:rPr>
            </w:pPr>
            <w:r w:rsidRPr="009A448E">
              <w:rPr>
                <w:sz w:val="16"/>
                <w:szCs w:val="16"/>
              </w:rPr>
              <w:t>20.</w:t>
            </w:r>
            <w:r w:rsidRPr="009A448E">
              <w:rPr>
                <w:sz w:val="16"/>
                <w:szCs w:val="16"/>
              </w:rPr>
              <w:tab/>
              <w:t>M. E. Wadsworth &amp; B. E. Compa (2002). Coping with family conflict and economic strain: The adolescent perspective. Journal of Adolescent, 12, 243-274. doi:10.1111/1532-7795.00033</w:t>
            </w:r>
          </w:p>
          <w:p w:rsidR="009A448E" w:rsidRPr="009A448E" w:rsidRDefault="009A448E" w:rsidP="009A448E">
            <w:pPr>
              <w:pStyle w:val="PARAICOCI"/>
              <w:spacing w:line="252" w:lineRule="auto"/>
              <w:ind w:left="680"/>
              <w:rPr>
                <w:sz w:val="16"/>
                <w:szCs w:val="16"/>
              </w:rPr>
            </w:pPr>
            <w:r w:rsidRPr="009A448E">
              <w:rPr>
                <w:sz w:val="16"/>
                <w:szCs w:val="16"/>
              </w:rPr>
              <w:t>21.</w:t>
            </w:r>
            <w:r w:rsidRPr="009A448E">
              <w:rPr>
                <w:sz w:val="16"/>
                <w:szCs w:val="16"/>
              </w:rPr>
              <w:tab/>
              <w:t>G. G. Ano &amp; E. B. Vasconcelles. (2005). Religious coping and psychological adjustment to stress: A meta-analysis. Journal  Clinical Psychology, 61, 1-20. doi:10.1002/jclp.20049</w:t>
            </w:r>
          </w:p>
          <w:p w:rsidR="009A448E" w:rsidRPr="009A448E" w:rsidRDefault="009A448E" w:rsidP="009A448E">
            <w:pPr>
              <w:pStyle w:val="PARAICOCI"/>
              <w:spacing w:line="252" w:lineRule="auto"/>
              <w:ind w:left="680"/>
              <w:rPr>
                <w:sz w:val="16"/>
                <w:szCs w:val="16"/>
              </w:rPr>
            </w:pPr>
            <w:r w:rsidRPr="009A448E">
              <w:rPr>
                <w:sz w:val="16"/>
                <w:szCs w:val="16"/>
              </w:rPr>
              <w:t>22.</w:t>
            </w:r>
            <w:r w:rsidRPr="009A448E">
              <w:rPr>
                <w:sz w:val="16"/>
                <w:szCs w:val="16"/>
              </w:rPr>
              <w:tab/>
              <w:t>L. R. Wang, S. C. Chen &amp; J. Chen (2013). Community resilience after disaster in Taiwan: A case study of Jialan Village with the strengths perspective. Journal of Social Work in Disability &amp; Rehabilitation, 12 (1-2), 84-101. doi: 10.1080/1536710X.2013.784551</w:t>
            </w:r>
          </w:p>
          <w:p w:rsidR="009A448E" w:rsidRPr="009A448E" w:rsidRDefault="009A448E" w:rsidP="009A448E">
            <w:pPr>
              <w:pStyle w:val="PARAICOCI"/>
              <w:spacing w:line="252" w:lineRule="auto"/>
              <w:ind w:left="680"/>
              <w:rPr>
                <w:sz w:val="16"/>
                <w:szCs w:val="16"/>
              </w:rPr>
            </w:pPr>
            <w:r w:rsidRPr="009A448E">
              <w:rPr>
                <w:sz w:val="16"/>
                <w:szCs w:val="16"/>
              </w:rPr>
              <w:t>23.</w:t>
            </w:r>
            <w:r w:rsidRPr="009A448E">
              <w:rPr>
                <w:sz w:val="16"/>
                <w:szCs w:val="16"/>
              </w:rPr>
              <w:tab/>
              <w:t>T. Lischetzke &amp; M. Eid (2003). Is attention to feeling beneficial or detrimental to affective well-being? Mood regulation as a moderator variable. Emotion Journal, 3, 361-377. doi: 10.1037/1528-3542.3.4.361</w:t>
            </w:r>
          </w:p>
          <w:p w:rsidR="009A448E" w:rsidRPr="009A448E" w:rsidRDefault="009A448E" w:rsidP="009A448E">
            <w:pPr>
              <w:pStyle w:val="PARAICOCI"/>
              <w:spacing w:line="252" w:lineRule="auto"/>
              <w:ind w:left="680"/>
              <w:rPr>
                <w:sz w:val="16"/>
                <w:szCs w:val="16"/>
              </w:rPr>
            </w:pPr>
            <w:r w:rsidRPr="009A448E">
              <w:rPr>
                <w:sz w:val="16"/>
                <w:szCs w:val="16"/>
              </w:rPr>
              <w:t>24.</w:t>
            </w:r>
            <w:r w:rsidRPr="009A448E">
              <w:rPr>
                <w:sz w:val="16"/>
                <w:szCs w:val="16"/>
              </w:rPr>
              <w:tab/>
              <w:t>E. Ashton, M. Vosvick, M. Chesney, G. F. Cheryl, C. Koopman, K. O’shea, J. Maldonado, M. H. Bachmann, D. Israelski, J. Flamm, D. Spiegel (2005). Social support and maladaptive coping as predictors of the change in physical health symptoms among persons living with HIV/AIDS. AIDS Patient and STDs, 19 (9), 587-598. doi:10.1089/apc.2005.19.587</w:t>
            </w:r>
          </w:p>
          <w:p w:rsidR="009A448E" w:rsidRPr="009A448E" w:rsidRDefault="009A448E" w:rsidP="009A448E">
            <w:pPr>
              <w:pStyle w:val="PARAICOCI"/>
              <w:spacing w:line="252" w:lineRule="auto"/>
              <w:ind w:left="680"/>
              <w:rPr>
                <w:sz w:val="16"/>
                <w:szCs w:val="16"/>
              </w:rPr>
            </w:pPr>
            <w:r w:rsidRPr="009A448E">
              <w:rPr>
                <w:sz w:val="16"/>
                <w:szCs w:val="16"/>
              </w:rPr>
              <w:t>25.</w:t>
            </w:r>
            <w:r w:rsidRPr="009A448E">
              <w:rPr>
                <w:sz w:val="16"/>
                <w:szCs w:val="16"/>
              </w:rPr>
              <w:tab/>
              <w:t>T. F. Hack &amp; L. F. Degner. (2004). Coping responses following breast cancer diagnosis predict psychological adjustment three years later. Psychooncology, 13, 235–47. doi:10.1002/pon.739</w:t>
            </w:r>
          </w:p>
          <w:p w:rsidR="009A448E" w:rsidRPr="009A448E" w:rsidRDefault="009A448E" w:rsidP="009A448E">
            <w:pPr>
              <w:pStyle w:val="PARAICOCI"/>
              <w:spacing w:line="252" w:lineRule="auto"/>
              <w:ind w:left="680"/>
              <w:rPr>
                <w:sz w:val="16"/>
                <w:szCs w:val="16"/>
              </w:rPr>
            </w:pPr>
            <w:r w:rsidRPr="009A448E">
              <w:rPr>
                <w:sz w:val="16"/>
                <w:szCs w:val="16"/>
              </w:rPr>
              <w:t>26.</w:t>
            </w:r>
            <w:r w:rsidRPr="009A448E">
              <w:rPr>
                <w:sz w:val="16"/>
                <w:szCs w:val="16"/>
              </w:rPr>
              <w:tab/>
              <w:t>K. M. Paul, C. P. Andrea, L. K. Elizabeth, A. B. Tracy, B. Michael, A. W. Alexi, P. William &amp; G. P. Holly. (2012). Religious coping and behavioral disengagement: Opposing influences on advance care planning and receipt of intensive care near death. Psychooncology, 21(7), 714–723. doi:10.1002/pon.1967.</w:t>
            </w:r>
          </w:p>
          <w:p w:rsidR="004B2A77" w:rsidRPr="009F0074" w:rsidRDefault="009A448E" w:rsidP="009A448E">
            <w:pPr>
              <w:pStyle w:val="PARAICOCI"/>
              <w:spacing w:line="252" w:lineRule="auto"/>
              <w:ind w:left="680"/>
              <w:rPr>
                <w:sz w:val="16"/>
                <w:szCs w:val="16"/>
              </w:rPr>
            </w:pPr>
            <w:r w:rsidRPr="009A448E">
              <w:rPr>
                <w:sz w:val="16"/>
                <w:szCs w:val="16"/>
              </w:rPr>
              <w:t>27.</w:t>
            </w:r>
            <w:r w:rsidRPr="009A448E">
              <w:rPr>
                <w:sz w:val="16"/>
                <w:szCs w:val="16"/>
              </w:rPr>
              <w:tab/>
              <w:t>K. Kanel. A Guide to Crisis Intervention (3rd ed.). California: Thomson Brooks Cole. 2007.</w:t>
            </w:r>
          </w:p>
        </w:tc>
        <w:tc>
          <w:tcPr>
            <w:tcW w:w="1086" w:type="dxa"/>
            <w:gridSpan w:val="2"/>
            <w:shd w:val="clear" w:color="auto" w:fill="auto"/>
            <w:vAlign w:val="center"/>
          </w:tcPr>
          <w:p w:rsidR="004B2A77" w:rsidRPr="00AE638A" w:rsidRDefault="004B2A77" w:rsidP="004B2A77">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r w:rsidR="004B2A77" w:rsidRPr="005B122B" w:rsidTr="004B2A77">
        <w:trPr>
          <w:trHeight w:val="60"/>
        </w:trPr>
        <w:tc>
          <w:tcPr>
            <w:tcW w:w="648" w:type="dxa"/>
            <w:vMerge w:val="restart"/>
            <w:vAlign w:val="center"/>
          </w:tcPr>
          <w:p w:rsidR="004B2A77" w:rsidRPr="004B2A77" w:rsidRDefault="00A37855" w:rsidP="00A37855">
            <w:pPr>
              <w:spacing w:line="240" w:lineRule="auto"/>
              <w:jc w:val="center"/>
              <w:rPr>
                <w:rFonts w:eastAsia="Times New Roman"/>
                <w:b/>
                <w:bCs/>
                <w:sz w:val="20"/>
                <w:lang w:eastAsia="en-US"/>
              </w:rPr>
            </w:pPr>
            <w:r>
              <w:rPr>
                <w:rFonts w:eastAsia="Times New Roman"/>
                <w:b/>
                <w:bCs/>
                <w:sz w:val="20"/>
                <w:lang w:eastAsia="en-US"/>
              </w:rPr>
              <w:lastRenderedPageBreak/>
              <w:t>11</w:t>
            </w:r>
            <w:r w:rsidR="004B2A77" w:rsidRPr="004B2A77">
              <w:rPr>
                <w:rFonts w:eastAsia="Times New Roman"/>
                <w:b/>
                <w:bCs/>
                <w:sz w:val="20"/>
                <w:lang w:eastAsia="en-US"/>
              </w:rPr>
              <w:t>.</w:t>
            </w:r>
          </w:p>
        </w:tc>
        <w:tc>
          <w:tcPr>
            <w:tcW w:w="1445" w:type="dxa"/>
            <w:shd w:val="clear" w:color="auto" w:fill="auto"/>
            <w:noWrap/>
            <w:vAlign w:val="center"/>
          </w:tcPr>
          <w:p w:rsidR="004B2A77" w:rsidRDefault="004B2A77" w:rsidP="004B2A77">
            <w:pPr>
              <w:spacing w:line="252" w:lineRule="auto"/>
              <w:jc w:val="left"/>
              <w:rPr>
                <w:rFonts w:eastAsia="Times New Roman"/>
                <w:b/>
                <w:sz w:val="20"/>
                <w:lang w:eastAsia="en-US"/>
              </w:rPr>
            </w:pPr>
          </w:p>
          <w:p w:rsidR="004B2A77" w:rsidRPr="005B122B" w:rsidRDefault="004B2A77" w:rsidP="004B2A7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4B2A77" w:rsidRPr="002A71FF" w:rsidRDefault="009A448E" w:rsidP="004B2A77">
            <w:pPr>
              <w:spacing w:after="120" w:line="252" w:lineRule="auto"/>
              <w:jc w:val="left"/>
              <w:rPr>
                <w:rFonts w:eastAsia="Times New Roman"/>
                <w:b/>
                <w:sz w:val="20"/>
                <w:lang w:eastAsia="en-US"/>
              </w:rPr>
            </w:pPr>
            <w:r w:rsidRPr="009A448E">
              <w:rPr>
                <w:b/>
                <w:sz w:val="20"/>
              </w:rPr>
              <w:t>Norhayati Ibrahim*, A’isyah Mohd Safien, Ching Sin Siau</w:t>
            </w:r>
          </w:p>
        </w:tc>
      </w:tr>
      <w:tr w:rsidR="004B2A77" w:rsidRPr="005B122B" w:rsidTr="004B2A77">
        <w:trPr>
          <w:trHeight w:val="60"/>
        </w:trPr>
        <w:tc>
          <w:tcPr>
            <w:tcW w:w="648" w:type="dxa"/>
            <w:vMerge/>
            <w:vAlign w:val="center"/>
          </w:tcPr>
          <w:p w:rsidR="004B2A77" w:rsidRPr="004B2A77" w:rsidRDefault="004B2A77" w:rsidP="004B2A77">
            <w:pPr>
              <w:spacing w:line="240" w:lineRule="auto"/>
              <w:jc w:val="center"/>
              <w:rPr>
                <w:rFonts w:eastAsia="Times New Roman"/>
                <w:b/>
                <w:bCs/>
                <w:sz w:val="20"/>
                <w:lang w:eastAsia="en-US"/>
              </w:rPr>
            </w:pPr>
          </w:p>
        </w:tc>
        <w:tc>
          <w:tcPr>
            <w:tcW w:w="1445" w:type="dxa"/>
            <w:shd w:val="clear" w:color="auto" w:fill="auto"/>
            <w:noWrap/>
            <w:vAlign w:val="center"/>
          </w:tcPr>
          <w:p w:rsidR="004B2A77" w:rsidRPr="005B122B" w:rsidRDefault="004B2A77" w:rsidP="004B2A7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4B2A77" w:rsidRPr="00CD00D2" w:rsidRDefault="009A448E" w:rsidP="00CC1723">
            <w:pPr>
              <w:spacing w:line="252" w:lineRule="auto"/>
              <w:jc w:val="left"/>
              <w:rPr>
                <w:rFonts w:eastAsia="Times New Roman"/>
                <w:b/>
                <w:sz w:val="20"/>
                <w:lang w:eastAsia="en-US"/>
              </w:rPr>
            </w:pPr>
            <w:r w:rsidRPr="009A448E">
              <w:rPr>
                <w:b/>
                <w:sz w:val="20"/>
              </w:rPr>
              <w:t>Validation of the Malay Mental Help Seeking Attitude Scale</w:t>
            </w:r>
          </w:p>
        </w:tc>
      </w:tr>
      <w:tr w:rsidR="004B2A77" w:rsidRPr="005B122B" w:rsidTr="00337E7A">
        <w:trPr>
          <w:trHeight w:val="60"/>
        </w:trPr>
        <w:tc>
          <w:tcPr>
            <w:tcW w:w="648" w:type="dxa"/>
            <w:vMerge/>
            <w:vAlign w:val="center"/>
          </w:tcPr>
          <w:p w:rsidR="004B2A77" w:rsidRPr="004B2A77" w:rsidRDefault="004B2A77" w:rsidP="004B2A77">
            <w:pPr>
              <w:spacing w:line="240" w:lineRule="auto"/>
              <w:jc w:val="center"/>
              <w:rPr>
                <w:rFonts w:eastAsia="Times New Roman"/>
                <w:b/>
                <w:bCs/>
                <w:sz w:val="20"/>
                <w:lang w:eastAsia="en-US"/>
              </w:rPr>
            </w:pPr>
          </w:p>
        </w:tc>
        <w:tc>
          <w:tcPr>
            <w:tcW w:w="9444" w:type="dxa"/>
            <w:gridSpan w:val="2"/>
            <w:shd w:val="clear" w:color="auto" w:fill="auto"/>
            <w:noWrap/>
            <w:vAlign w:val="center"/>
          </w:tcPr>
          <w:p w:rsidR="004B2A77" w:rsidRDefault="004B2A77" w:rsidP="004B2A77">
            <w:pPr>
              <w:pStyle w:val="Abstract"/>
              <w:spacing w:before="0" w:line="252" w:lineRule="auto"/>
              <w:ind w:firstLine="0"/>
              <w:rPr>
                <w:sz w:val="20"/>
              </w:rPr>
            </w:pPr>
          </w:p>
          <w:p w:rsidR="009A448E" w:rsidRPr="009A448E" w:rsidRDefault="004B2A77" w:rsidP="009A448E">
            <w:pPr>
              <w:spacing w:line="252" w:lineRule="auto"/>
              <w:rPr>
                <w:rFonts w:eastAsia="PMingLiU"/>
                <w:bCs/>
                <w:color w:val="auto"/>
                <w:sz w:val="20"/>
                <w:lang w:eastAsia="en-US"/>
              </w:rPr>
            </w:pPr>
            <w:r w:rsidRPr="00EA741D">
              <w:rPr>
                <w:b/>
                <w:bCs/>
                <w:sz w:val="20"/>
              </w:rPr>
              <w:t>Abstract</w:t>
            </w:r>
            <w:r w:rsidRPr="003374CB">
              <w:rPr>
                <w:sz w:val="20"/>
              </w:rPr>
              <w:t>:</w:t>
            </w:r>
            <w:r w:rsidR="009A448E" w:rsidRPr="009A448E">
              <w:rPr>
                <w:rFonts w:eastAsia="PMingLiU"/>
                <w:bCs/>
                <w:color w:val="auto"/>
                <w:sz w:val="20"/>
                <w:lang w:eastAsia="en-US"/>
              </w:rPr>
              <w:t xml:space="preserve">There is a rise in the incidence and prevalence of mental distress among Malaysians. However, the rate </w:t>
            </w:r>
            <w:r w:rsidR="009A448E" w:rsidRPr="009A448E">
              <w:rPr>
                <w:rFonts w:eastAsia="PMingLiU"/>
                <w:bCs/>
                <w:color w:val="auto"/>
                <w:sz w:val="20"/>
                <w:lang w:eastAsia="en-US"/>
              </w:rPr>
              <w:lastRenderedPageBreak/>
              <w:t xml:space="preserve">of mental health service utilization is low. As mental help-seeking attitude is a strong predictor for seeking mental health treatment, it is important to validate a feasible and psychometrically sound instrument in the Malaysian context. This study aimed to investigate the reliability and validity of a recently developed help-seeking attitude scale, the Mental Help Seeking Attitude Scale (MHSAS) among Malaysian youth. A total of 261 students from a secondary school (n=127) and a university (n=134) from the Klang Valley, Malaysia participated in this study. They were self-administered the 9-item Malay MHSAS along with the General Help-seeking Questionnaire (GHSQ) and Self-Stigma of Seeking Help Scale (SSOSH). Retest of the MHSAS was conducted with 47 students three months later. Factor analysis was employed to evaluate construct validity, while concurrent validity was determined through bivariate correlation with the SSOSH and GHSQ scales. Paired-samples t-test was conducted to evaluate test-retest reliability. The single dimensionality of the MHSAS’s original version was supported. Factor loadings ranged from .636 to .799, and inter-item correlation ranged from .547 to .726. Results revealed high internal consistency and test-retest reliability was confirmed. The scale also demonstrated acceptable concurrent validity when compared with the GHSQ and SSOSH. The Malay version of the MHSAS demonstrated good psychometric properties to measure help-seeking attitudes in the Malaysian youth population. </w:t>
            </w:r>
          </w:p>
          <w:p w:rsidR="009A448E" w:rsidRPr="009A448E" w:rsidRDefault="009A448E" w:rsidP="009A448E">
            <w:pPr>
              <w:spacing w:line="252" w:lineRule="auto"/>
              <w:rPr>
                <w:rFonts w:eastAsia="PMingLiU"/>
                <w:bCs/>
                <w:color w:val="auto"/>
                <w:sz w:val="20"/>
                <w:lang w:eastAsia="en-US"/>
              </w:rPr>
            </w:pPr>
          </w:p>
          <w:p w:rsidR="009A448E" w:rsidRPr="009A448E" w:rsidRDefault="009A448E" w:rsidP="009A448E">
            <w:pPr>
              <w:spacing w:line="252" w:lineRule="auto"/>
              <w:rPr>
                <w:rFonts w:eastAsia="PMingLiU"/>
                <w:bCs/>
                <w:color w:val="auto"/>
                <w:sz w:val="20"/>
                <w:lang w:eastAsia="en-US"/>
              </w:rPr>
            </w:pPr>
          </w:p>
          <w:p w:rsidR="009A448E" w:rsidRDefault="009A448E" w:rsidP="009A448E">
            <w:pPr>
              <w:spacing w:line="252" w:lineRule="auto"/>
              <w:rPr>
                <w:rFonts w:eastAsia="PMingLiU"/>
                <w:bCs/>
                <w:color w:val="auto"/>
                <w:sz w:val="20"/>
                <w:lang w:eastAsia="en-US"/>
              </w:rPr>
            </w:pPr>
            <w:r w:rsidRPr="009A448E">
              <w:rPr>
                <w:rFonts w:eastAsia="PMingLiU"/>
                <w:bCs/>
                <w:color w:val="auto"/>
                <w:sz w:val="20"/>
                <w:lang w:eastAsia="en-US"/>
              </w:rPr>
              <w:t xml:space="preserve">Keywords: mental help-seeking, MHSAS, validation, Malaysia, youth. </w:t>
            </w:r>
          </w:p>
          <w:p w:rsidR="004B2A77" w:rsidRPr="00574421" w:rsidRDefault="004B2A77" w:rsidP="009A448E">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9A448E" w:rsidRPr="009A448E" w:rsidRDefault="009A448E" w:rsidP="009A448E">
            <w:pPr>
              <w:pStyle w:val="PARAICOCI"/>
              <w:spacing w:line="252" w:lineRule="auto"/>
              <w:rPr>
                <w:sz w:val="16"/>
                <w:szCs w:val="16"/>
              </w:rPr>
            </w:pPr>
            <w:r w:rsidRPr="009A448E">
              <w:rPr>
                <w:sz w:val="16"/>
                <w:szCs w:val="16"/>
              </w:rPr>
              <w:t>1.</w:t>
            </w:r>
            <w:r w:rsidRPr="009A448E">
              <w:rPr>
                <w:sz w:val="16"/>
                <w:szCs w:val="16"/>
              </w:rPr>
              <w:tab/>
              <w:t>P. S. Wang, M. Lane, M. Olfson, H. A. Pincus, K. B. Wells, and R. C. Kessler, "Twelve-month use of mental health services in the United States: results from the National Comorbidity Survey Replication," Arch Gen Psychiatry, vol. 62, pp. 629-40, Jun 2005.</w:t>
            </w:r>
          </w:p>
          <w:p w:rsidR="009A448E" w:rsidRPr="009A448E" w:rsidRDefault="009A448E" w:rsidP="009A448E">
            <w:pPr>
              <w:pStyle w:val="PARAICOCI"/>
              <w:spacing w:line="252" w:lineRule="auto"/>
              <w:rPr>
                <w:sz w:val="16"/>
                <w:szCs w:val="16"/>
              </w:rPr>
            </w:pPr>
            <w:r w:rsidRPr="009A448E">
              <w:rPr>
                <w:sz w:val="16"/>
                <w:szCs w:val="16"/>
              </w:rPr>
              <w:t>2.</w:t>
            </w:r>
            <w:r w:rsidRPr="009A448E">
              <w:rPr>
                <w:sz w:val="16"/>
                <w:szCs w:val="16"/>
              </w:rPr>
              <w:tab/>
              <w:t>S. Mack, F. Jacobi, A. Gerschler, J. Strehle, M. Hofler, M. A. Busch, et al., "Self-reported utilization of mental health services in the adult German population--evidence for unmet needs? Results of the DEGS1-Mental Health Module (DEGS1-MH)," Int J Methods Psychiatr Res, vol. 23, pp. 289-303, Sep 2014.</w:t>
            </w:r>
          </w:p>
          <w:p w:rsidR="009A448E" w:rsidRPr="009A448E" w:rsidRDefault="009A448E" w:rsidP="009A448E">
            <w:pPr>
              <w:pStyle w:val="PARAICOCI"/>
              <w:spacing w:line="252" w:lineRule="auto"/>
              <w:rPr>
                <w:sz w:val="16"/>
                <w:szCs w:val="16"/>
              </w:rPr>
            </w:pPr>
            <w:r w:rsidRPr="009A448E">
              <w:rPr>
                <w:sz w:val="16"/>
                <w:szCs w:val="16"/>
              </w:rPr>
              <w:t>3.</w:t>
            </w:r>
            <w:r w:rsidRPr="009A448E">
              <w:rPr>
                <w:sz w:val="16"/>
                <w:szCs w:val="16"/>
              </w:rPr>
              <w:tab/>
              <w:t>M. Olfson, B. G. Druss, and S. C. Marcus, "Trends in mental health care among children and adolescents," N Engl J Med, vol. 372, pp. 2029-38, May 21 2015.</w:t>
            </w:r>
          </w:p>
          <w:p w:rsidR="009A448E" w:rsidRPr="009A448E" w:rsidRDefault="009A448E" w:rsidP="009A448E">
            <w:pPr>
              <w:pStyle w:val="PARAICOCI"/>
              <w:spacing w:line="252" w:lineRule="auto"/>
              <w:rPr>
                <w:sz w:val="16"/>
                <w:szCs w:val="16"/>
              </w:rPr>
            </w:pPr>
            <w:r w:rsidRPr="009A448E">
              <w:rPr>
                <w:sz w:val="16"/>
                <w:szCs w:val="16"/>
              </w:rPr>
              <w:t>4.</w:t>
            </w:r>
            <w:r w:rsidRPr="009A448E">
              <w:rPr>
                <w:sz w:val="16"/>
                <w:szCs w:val="16"/>
              </w:rPr>
              <w:tab/>
              <w:t>J. Wang, C. Adair, G. Fick, D. Lai, B. Evans, B. W. Perry, et al., "Depression literacy in Alberta: findings from a general population sample," Can J Psychiatry, vol. 52, pp. 442-9, Jul 2007.</w:t>
            </w:r>
          </w:p>
          <w:p w:rsidR="009A448E" w:rsidRPr="009A448E" w:rsidRDefault="009A448E" w:rsidP="009A448E">
            <w:pPr>
              <w:pStyle w:val="PARAICOCI"/>
              <w:spacing w:line="252" w:lineRule="auto"/>
              <w:rPr>
                <w:sz w:val="16"/>
                <w:szCs w:val="16"/>
              </w:rPr>
            </w:pPr>
            <w:r w:rsidRPr="009A448E">
              <w:rPr>
                <w:sz w:val="16"/>
                <w:szCs w:val="16"/>
              </w:rPr>
              <w:t>5.</w:t>
            </w:r>
            <w:r w:rsidRPr="009A448E">
              <w:rPr>
                <w:sz w:val="16"/>
                <w:szCs w:val="16"/>
              </w:rPr>
              <w:tab/>
              <w:t>Institute of Public Health Malaysia, “National Health and Morbidity Survey 2015,” [Online]. Kuala Lumpur: Ministry of Health Malaysia; 2016 Available: iku.moh.gov.my/images/IKU/Document/REPORT/nhmsreport2015vol2.pdf. [cited 2019 Jan 11].</w:t>
            </w:r>
          </w:p>
          <w:p w:rsidR="009A448E" w:rsidRPr="009A448E" w:rsidRDefault="009A448E" w:rsidP="009A448E">
            <w:pPr>
              <w:pStyle w:val="PARAICOCI"/>
              <w:spacing w:line="252" w:lineRule="auto"/>
              <w:rPr>
                <w:sz w:val="16"/>
                <w:szCs w:val="16"/>
              </w:rPr>
            </w:pPr>
            <w:r w:rsidRPr="009A448E">
              <w:rPr>
                <w:sz w:val="16"/>
                <w:szCs w:val="16"/>
              </w:rPr>
              <w:t>6.</w:t>
            </w:r>
            <w:r w:rsidRPr="009A448E">
              <w:rPr>
                <w:sz w:val="16"/>
                <w:szCs w:val="16"/>
              </w:rPr>
              <w:tab/>
              <w:t>N. Ibrahim, N. Amit, and M. W. Suen, "Psychological factors as predictors of suicidal ideation among adolescents in Malaysia," PLoS One, vol. 9, p. e110670, 2014.</w:t>
            </w:r>
          </w:p>
          <w:p w:rsidR="009A448E" w:rsidRPr="009A448E" w:rsidRDefault="009A448E" w:rsidP="009A448E">
            <w:pPr>
              <w:pStyle w:val="PARAICOCI"/>
              <w:spacing w:line="252" w:lineRule="auto"/>
              <w:rPr>
                <w:sz w:val="16"/>
                <w:szCs w:val="16"/>
              </w:rPr>
            </w:pPr>
            <w:r w:rsidRPr="009A448E">
              <w:rPr>
                <w:sz w:val="16"/>
                <w:szCs w:val="16"/>
              </w:rPr>
              <w:t>7.</w:t>
            </w:r>
            <w:r w:rsidRPr="009A448E">
              <w:rPr>
                <w:sz w:val="16"/>
                <w:szCs w:val="16"/>
              </w:rPr>
              <w:tab/>
              <w:t>A.F. Abdullah, H.I. Minas, G. Meadows and N. Kumaraswamy, “Common mental disorder and mental health services in primary care setting of Kota Kinabalu- treatment gap, disability and needs,” 21–23 July 2011, [16th MCPM Conf. Kuala Lumpur, Malaysia].</w:t>
            </w:r>
          </w:p>
          <w:p w:rsidR="009A448E" w:rsidRPr="009A448E" w:rsidRDefault="009A448E" w:rsidP="009A448E">
            <w:pPr>
              <w:pStyle w:val="PARAICOCI"/>
              <w:spacing w:line="252" w:lineRule="auto"/>
              <w:rPr>
                <w:sz w:val="16"/>
                <w:szCs w:val="16"/>
              </w:rPr>
            </w:pPr>
            <w:r w:rsidRPr="009A448E">
              <w:rPr>
                <w:sz w:val="16"/>
                <w:szCs w:val="16"/>
              </w:rPr>
              <w:t>8.</w:t>
            </w:r>
            <w:r w:rsidRPr="009A448E">
              <w:rPr>
                <w:sz w:val="16"/>
                <w:szCs w:val="16"/>
              </w:rPr>
              <w:tab/>
              <w:t>W. D. Shoesmith, A. Borhanuddin, P. Yong Pau Lin, A. F. Abdullah, N. Nordin, B. Giridharan, et al., "Reactions to symptoms of mental disorder and help seeking in Sabah, Malaysia," Int J Soc Psychiatry, vol. 64, pp. 49-55, Feb 2018.</w:t>
            </w:r>
          </w:p>
          <w:p w:rsidR="009A448E" w:rsidRPr="009A448E" w:rsidRDefault="009A448E" w:rsidP="009A448E">
            <w:pPr>
              <w:pStyle w:val="PARAICOCI"/>
              <w:spacing w:line="252" w:lineRule="auto"/>
              <w:rPr>
                <w:sz w:val="16"/>
                <w:szCs w:val="16"/>
              </w:rPr>
            </w:pPr>
            <w:r w:rsidRPr="009A448E">
              <w:rPr>
                <w:sz w:val="16"/>
                <w:szCs w:val="16"/>
              </w:rPr>
              <w:t>9.</w:t>
            </w:r>
            <w:r w:rsidRPr="009A448E">
              <w:rPr>
                <w:sz w:val="16"/>
                <w:szCs w:val="16"/>
              </w:rPr>
              <w:tab/>
              <w:t>A. A. Razak, "Cultural Construction of Psychiatric Illness in Malaysia," Malays J Med Sci, vol. 24, pp. 1-5, Mar 2017.</w:t>
            </w:r>
          </w:p>
          <w:p w:rsidR="009A448E" w:rsidRPr="009A448E" w:rsidRDefault="009A448E" w:rsidP="009A448E">
            <w:pPr>
              <w:pStyle w:val="PARAICOCI"/>
              <w:spacing w:line="252" w:lineRule="auto"/>
              <w:rPr>
                <w:sz w:val="16"/>
                <w:szCs w:val="16"/>
              </w:rPr>
            </w:pPr>
            <w:r w:rsidRPr="009A448E">
              <w:rPr>
                <w:sz w:val="16"/>
                <w:szCs w:val="16"/>
              </w:rPr>
              <w:t>10.</w:t>
            </w:r>
            <w:r w:rsidRPr="009A448E">
              <w:rPr>
                <w:sz w:val="16"/>
                <w:szCs w:val="16"/>
              </w:rPr>
              <w:tab/>
              <w:t>H. C. Ong, N. Ibrahim, and S. Wahab, "Psychological distress, perceived stigma, and coping among caregivers of patients with schizophrenia," Psychol Res Behav Manag, vol. 9, pp. 211-8, 2016.</w:t>
            </w:r>
          </w:p>
          <w:p w:rsidR="009A448E" w:rsidRPr="009A448E" w:rsidRDefault="009A448E" w:rsidP="009A448E">
            <w:pPr>
              <w:pStyle w:val="PARAICOCI"/>
              <w:spacing w:line="252" w:lineRule="auto"/>
              <w:rPr>
                <w:sz w:val="16"/>
                <w:szCs w:val="16"/>
              </w:rPr>
            </w:pPr>
            <w:r w:rsidRPr="009A448E">
              <w:rPr>
                <w:sz w:val="16"/>
                <w:szCs w:val="16"/>
              </w:rPr>
              <w:t>11.</w:t>
            </w:r>
            <w:r w:rsidRPr="009A448E">
              <w:rPr>
                <w:sz w:val="16"/>
                <w:szCs w:val="16"/>
              </w:rPr>
              <w:tab/>
              <w:t>L. H. Wee, N. Ibrahim, S. Wahab, U. Visvalingam, S. H. Yeoh, and C. S. Siau, "Health-Care Workers' Perception of Patients' Suicide Intention and Factors Leading to It: A Qualitative Study," Omega (Westport), p. 30222818814331, Nov 27 2018.</w:t>
            </w:r>
          </w:p>
          <w:p w:rsidR="009A448E" w:rsidRPr="009A448E" w:rsidRDefault="009A448E" w:rsidP="009A448E">
            <w:pPr>
              <w:pStyle w:val="PARAICOCI"/>
              <w:spacing w:line="252" w:lineRule="auto"/>
              <w:rPr>
                <w:sz w:val="16"/>
                <w:szCs w:val="16"/>
              </w:rPr>
            </w:pPr>
            <w:r w:rsidRPr="009A448E">
              <w:rPr>
                <w:sz w:val="16"/>
                <w:szCs w:val="16"/>
              </w:rPr>
              <w:t>12.</w:t>
            </w:r>
            <w:r w:rsidRPr="009A448E">
              <w:rPr>
                <w:sz w:val="16"/>
                <w:szCs w:val="16"/>
              </w:rPr>
              <w:tab/>
              <w:t>E. H. Fischer and J. L. Turner, "Orientations to seeking professional help: development and research utility of an attitude scale," J Consult Clin Psychol, vol. 35, pp. 79-90, Aug 1970.</w:t>
            </w:r>
          </w:p>
          <w:p w:rsidR="009A448E" w:rsidRPr="009A448E" w:rsidRDefault="009A448E" w:rsidP="009A448E">
            <w:pPr>
              <w:pStyle w:val="PARAICOCI"/>
              <w:spacing w:line="252" w:lineRule="auto"/>
              <w:rPr>
                <w:sz w:val="16"/>
                <w:szCs w:val="16"/>
              </w:rPr>
            </w:pPr>
            <w:r w:rsidRPr="009A448E">
              <w:rPr>
                <w:sz w:val="16"/>
                <w:szCs w:val="16"/>
              </w:rPr>
              <w:t>13.</w:t>
            </w:r>
            <w:r w:rsidRPr="009A448E">
              <w:rPr>
                <w:sz w:val="16"/>
                <w:szCs w:val="16"/>
              </w:rPr>
              <w:tab/>
              <w:t>C. S. Mackenzie, V. J. Knox, W. L. Gekoski, and H. L. Macaulay, "An Adaptation and Extension of the Attitudes Toward Seeking Professional Psychological Help Scale1," Journal of Applied Social Psychology, vol. 34, pp. 2410-2433, 2004.</w:t>
            </w:r>
          </w:p>
          <w:p w:rsidR="009A448E" w:rsidRPr="009A448E" w:rsidRDefault="009A448E" w:rsidP="009A448E">
            <w:pPr>
              <w:pStyle w:val="PARAICOCI"/>
              <w:spacing w:line="252" w:lineRule="auto"/>
              <w:rPr>
                <w:sz w:val="16"/>
                <w:szCs w:val="16"/>
              </w:rPr>
            </w:pPr>
            <w:r w:rsidRPr="009A448E">
              <w:rPr>
                <w:sz w:val="16"/>
                <w:szCs w:val="16"/>
              </w:rPr>
              <w:t>14.</w:t>
            </w:r>
            <w:r w:rsidRPr="009A448E">
              <w:rPr>
                <w:sz w:val="16"/>
                <w:szCs w:val="16"/>
              </w:rPr>
              <w:tab/>
              <w:t>K. Fang, A.L. Pieterse, M. Friedlander and J. Cao, “Assessing the psychometric properties of the attitudes toward seeking professional psychological help scale-short form in mainland China” Int J Adv Counselling, vol. 33, pp. 309, 2011. https://doi.org/10.1007/s10447-011-9137-1</w:t>
            </w:r>
          </w:p>
          <w:p w:rsidR="009A448E" w:rsidRPr="009A448E" w:rsidRDefault="009A448E" w:rsidP="009A448E">
            <w:pPr>
              <w:pStyle w:val="PARAICOCI"/>
              <w:spacing w:line="252" w:lineRule="auto"/>
              <w:rPr>
                <w:sz w:val="16"/>
                <w:szCs w:val="16"/>
              </w:rPr>
            </w:pPr>
            <w:r w:rsidRPr="009A448E">
              <w:rPr>
                <w:sz w:val="16"/>
                <w:szCs w:val="16"/>
              </w:rPr>
              <w:t>15.</w:t>
            </w:r>
            <w:r w:rsidRPr="009A448E">
              <w:rPr>
                <w:sz w:val="16"/>
                <w:szCs w:val="16"/>
              </w:rPr>
              <w:tab/>
              <w:t>L. Picco, E. Abdin, S. A. Chong, S. Pang, S. Shafie, B. Y. Chua, et al., "Attitudes Toward Seeking Professional Psychological Help: Factor Structure and Socio-Demographic Predictors," Frontiers in psychology, vol. 7, pp. 547-547, 2016.</w:t>
            </w:r>
          </w:p>
          <w:p w:rsidR="009A448E" w:rsidRPr="009A448E" w:rsidRDefault="009A448E" w:rsidP="009A448E">
            <w:pPr>
              <w:pStyle w:val="PARAICOCI"/>
              <w:spacing w:line="252" w:lineRule="auto"/>
              <w:rPr>
                <w:sz w:val="16"/>
                <w:szCs w:val="16"/>
              </w:rPr>
            </w:pPr>
            <w:r w:rsidRPr="009A448E">
              <w:rPr>
                <w:sz w:val="16"/>
                <w:szCs w:val="16"/>
              </w:rPr>
              <w:t>16.</w:t>
            </w:r>
            <w:r w:rsidRPr="009A448E">
              <w:rPr>
                <w:sz w:val="16"/>
                <w:szCs w:val="16"/>
              </w:rPr>
              <w:tab/>
              <w:t>J. H. Hammer, M. C. Parent, and D. A. Spiker, "Mental Help Seeking Attitudes Scale (MHSAS): Development, reliability, validity, and comparison with the ATSPPH-SF and IASMHS-PO," J Couns Psychol, vol. 65, pp. 74-85, Jan 2018.</w:t>
            </w:r>
          </w:p>
          <w:p w:rsidR="009A448E" w:rsidRPr="009A448E" w:rsidRDefault="009A448E" w:rsidP="009A448E">
            <w:pPr>
              <w:pStyle w:val="PARAICOCI"/>
              <w:spacing w:line="252" w:lineRule="auto"/>
              <w:rPr>
                <w:sz w:val="16"/>
                <w:szCs w:val="16"/>
              </w:rPr>
            </w:pPr>
            <w:r w:rsidRPr="009A448E">
              <w:rPr>
                <w:sz w:val="16"/>
                <w:szCs w:val="16"/>
              </w:rPr>
              <w:t>17.</w:t>
            </w:r>
            <w:r w:rsidRPr="009A448E">
              <w:rPr>
                <w:sz w:val="16"/>
                <w:szCs w:val="16"/>
              </w:rPr>
              <w:tab/>
              <w:t>I. Ajzen, "Nature and operation of attitudes," Annu Rev Psychol, vol. 52, pp. 27-58, 2001.</w:t>
            </w:r>
          </w:p>
          <w:p w:rsidR="009A448E" w:rsidRPr="009A448E" w:rsidRDefault="009A448E" w:rsidP="009A448E">
            <w:pPr>
              <w:pStyle w:val="PARAICOCI"/>
              <w:spacing w:line="252" w:lineRule="auto"/>
              <w:rPr>
                <w:sz w:val="16"/>
                <w:szCs w:val="16"/>
              </w:rPr>
            </w:pPr>
            <w:r w:rsidRPr="009A448E">
              <w:rPr>
                <w:sz w:val="16"/>
                <w:szCs w:val="16"/>
              </w:rPr>
              <w:t>18.</w:t>
            </w:r>
            <w:r w:rsidRPr="009A448E">
              <w:rPr>
                <w:sz w:val="16"/>
                <w:szCs w:val="16"/>
              </w:rPr>
              <w:tab/>
              <w:t>J.E. Hair, R.E. Anderson, R.L. Tatham, and W.C. Black, Multivariate Data Analysis: With Readings. Englewood Cliffs, NJ: Prentice–Hall, 1995.</w:t>
            </w:r>
          </w:p>
          <w:p w:rsidR="009A448E" w:rsidRPr="009A448E" w:rsidRDefault="009A448E" w:rsidP="009A448E">
            <w:pPr>
              <w:pStyle w:val="PARAICOCI"/>
              <w:spacing w:line="252" w:lineRule="auto"/>
              <w:rPr>
                <w:sz w:val="16"/>
                <w:szCs w:val="16"/>
              </w:rPr>
            </w:pPr>
            <w:r w:rsidRPr="009A448E">
              <w:rPr>
                <w:sz w:val="16"/>
                <w:szCs w:val="16"/>
              </w:rPr>
              <w:t>19.</w:t>
            </w:r>
            <w:r w:rsidRPr="009A448E">
              <w:rPr>
                <w:sz w:val="16"/>
                <w:szCs w:val="16"/>
              </w:rPr>
              <w:tab/>
              <w:t>Kline, P. Psychometrics and Psychology. London: Academic Press, 1979.</w:t>
            </w:r>
          </w:p>
          <w:p w:rsidR="009A448E" w:rsidRPr="009A448E" w:rsidRDefault="009A448E" w:rsidP="009A448E">
            <w:pPr>
              <w:pStyle w:val="PARAICOCI"/>
              <w:spacing w:line="252" w:lineRule="auto"/>
              <w:rPr>
                <w:sz w:val="16"/>
                <w:szCs w:val="16"/>
              </w:rPr>
            </w:pPr>
            <w:r w:rsidRPr="009A448E">
              <w:rPr>
                <w:sz w:val="16"/>
                <w:szCs w:val="16"/>
              </w:rPr>
              <w:t>20.</w:t>
            </w:r>
            <w:r w:rsidRPr="009A448E">
              <w:rPr>
                <w:sz w:val="16"/>
                <w:szCs w:val="16"/>
              </w:rPr>
              <w:tab/>
              <w:t>Cattell, R. B. The Scientific Use of Factor Analysis in Behavioral and Life Sciences. New York: Springer, 1978.</w:t>
            </w:r>
          </w:p>
          <w:p w:rsidR="009A448E" w:rsidRPr="009A448E" w:rsidRDefault="009A448E" w:rsidP="009A448E">
            <w:pPr>
              <w:pStyle w:val="PARAICOCI"/>
              <w:spacing w:line="252" w:lineRule="auto"/>
              <w:rPr>
                <w:sz w:val="16"/>
                <w:szCs w:val="16"/>
              </w:rPr>
            </w:pPr>
            <w:r w:rsidRPr="009A448E">
              <w:rPr>
                <w:sz w:val="16"/>
                <w:szCs w:val="16"/>
              </w:rPr>
              <w:t>21.</w:t>
            </w:r>
            <w:r w:rsidRPr="009A448E">
              <w:rPr>
                <w:sz w:val="16"/>
                <w:szCs w:val="16"/>
              </w:rPr>
              <w:tab/>
              <w:t>C. J. Wilson, F. P. Deane, J. Ciarrochi, and D. Rickwood, "Measuring Help-Seeking Intentions: Properties of the General Help-Seeking Questionnaire," Canadian Journal of Counselling, vol. 39, pp. 15-28, 2005.</w:t>
            </w:r>
          </w:p>
          <w:p w:rsidR="009A448E" w:rsidRPr="009A448E" w:rsidRDefault="009A448E" w:rsidP="009A448E">
            <w:pPr>
              <w:pStyle w:val="PARAICOCI"/>
              <w:spacing w:line="252" w:lineRule="auto"/>
              <w:rPr>
                <w:sz w:val="16"/>
                <w:szCs w:val="16"/>
              </w:rPr>
            </w:pPr>
            <w:r w:rsidRPr="009A448E">
              <w:rPr>
                <w:sz w:val="16"/>
                <w:szCs w:val="16"/>
              </w:rPr>
              <w:t>22.</w:t>
            </w:r>
            <w:r w:rsidRPr="009A448E">
              <w:rPr>
                <w:sz w:val="16"/>
                <w:szCs w:val="16"/>
              </w:rPr>
              <w:tab/>
              <w:t xml:space="preserve">A.P. Tuliao, P.A., and Velasquez, “Revisiting the General Help Seeking Questionnaire: Adaptation, exploratory factor analysis, and further validation in a Filipino college student sample,” Phillip J Psychol, vol. 47, pp. 1-7, 2014. </w:t>
            </w:r>
          </w:p>
          <w:p w:rsidR="009A448E" w:rsidRPr="009A448E" w:rsidRDefault="009A448E" w:rsidP="009A448E">
            <w:pPr>
              <w:pStyle w:val="PARAICOCI"/>
              <w:spacing w:line="252" w:lineRule="auto"/>
              <w:rPr>
                <w:sz w:val="16"/>
                <w:szCs w:val="16"/>
              </w:rPr>
            </w:pPr>
            <w:r w:rsidRPr="009A448E">
              <w:rPr>
                <w:sz w:val="16"/>
                <w:szCs w:val="16"/>
              </w:rPr>
              <w:t>23.</w:t>
            </w:r>
            <w:r w:rsidRPr="009A448E">
              <w:rPr>
                <w:sz w:val="16"/>
                <w:szCs w:val="16"/>
              </w:rPr>
              <w:tab/>
              <w:t>D. L. Vogel, N. G. Wade, and S. Haake, "Measuring the self-stigma associated with seeking psychological help," Journal of Counseling Psychology, vol. 53, pp. 325-337, 2006.</w:t>
            </w:r>
          </w:p>
          <w:p w:rsidR="009A448E" w:rsidRPr="009A448E" w:rsidRDefault="009A448E" w:rsidP="009A448E">
            <w:pPr>
              <w:pStyle w:val="PARAICOCI"/>
              <w:spacing w:line="252" w:lineRule="auto"/>
              <w:rPr>
                <w:sz w:val="16"/>
                <w:szCs w:val="16"/>
              </w:rPr>
            </w:pPr>
            <w:r w:rsidRPr="009A448E">
              <w:rPr>
                <w:sz w:val="16"/>
                <w:szCs w:val="16"/>
              </w:rPr>
              <w:lastRenderedPageBreak/>
              <w:t>24.</w:t>
            </w:r>
            <w:r w:rsidRPr="009A448E">
              <w:rPr>
                <w:sz w:val="16"/>
                <w:szCs w:val="16"/>
              </w:rPr>
              <w:tab/>
              <w:t xml:space="preserve">S. Sezer, and F. Kezer, “The reliability and validity of Self Stigma of Seeking Help Scale (SSOSH) in a Turkish sample,” Düşünen Adam, vol 26,pp.148-56, 2013. </w:t>
            </w:r>
          </w:p>
          <w:p w:rsidR="009A448E" w:rsidRPr="009A448E" w:rsidRDefault="009A448E" w:rsidP="009A448E">
            <w:pPr>
              <w:pStyle w:val="PARAICOCI"/>
              <w:spacing w:line="252" w:lineRule="auto"/>
              <w:rPr>
                <w:sz w:val="16"/>
                <w:szCs w:val="16"/>
              </w:rPr>
            </w:pPr>
            <w:r w:rsidRPr="009A448E">
              <w:rPr>
                <w:sz w:val="16"/>
                <w:szCs w:val="16"/>
              </w:rPr>
              <w:t>25.</w:t>
            </w:r>
            <w:r w:rsidRPr="009A448E">
              <w:rPr>
                <w:sz w:val="16"/>
                <w:szCs w:val="16"/>
              </w:rPr>
              <w:tab/>
              <w:t>R.L. Ebel, Essentials of Educational Assessment. Oxford, England: Prentice Hall, 1972.</w:t>
            </w:r>
          </w:p>
          <w:p w:rsidR="009A448E" w:rsidRPr="009A448E" w:rsidRDefault="009A448E" w:rsidP="009A448E">
            <w:pPr>
              <w:pStyle w:val="PARAICOCI"/>
              <w:spacing w:line="252" w:lineRule="auto"/>
              <w:rPr>
                <w:sz w:val="16"/>
                <w:szCs w:val="16"/>
              </w:rPr>
            </w:pPr>
            <w:r w:rsidRPr="009A448E">
              <w:rPr>
                <w:sz w:val="16"/>
                <w:szCs w:val="16"/>
              </w:rPr>
              <w:t>26.</w:t>
            </w:r>
            <w:r w:rsidRPr="009A448E">
              <w:rPr>
                <w:sz w:val="16"/>
                <w:szCs w:val="16"/>
              </w:rPr>
              <w:tab/>
              <w:t>Cronbach, L.J. Psychometrika (1951) 16: 297. https://doi.org/10.1007/BF02310555</w:t>
            </w:r>
          </w:p>
          <w:p w:rsidR="009A448E" w:rsidRPr="009A448E" w:rsidRDefault="009A448E" w:rsidP="009A448E">
            <w:pPr>
              <w:pStyle w:val="PARAICOCI"/>
              <w:spacing w:line="252" w:lineRule="auto"/>
              <w:rPr>
                <w:sz w:val="16"/>
                <w:szCs w:val="16"/>
              </w:rPr>
            </w:pPr>
            <w:r w:rsidRPr="009A448E">
              <w:rPr>
                <w:sz w:val="16"/>
                <w:szCs w:val="16"/>
              </w:rPr>
              <w:t>27.</w:t>
            </w:r>
            <w:r w:rsidRPr="009A448E">
              <w:rPr>
                <w:sz w:val="16"/>
                <w:szCs w:val="16"/>
              </w:rPr>
              <w:tab/>
              <w:t>B. D'Avanzo, A. Barbato, S. Erzegovesi, L. Lampertico, F. Rapisarda, and L. Valsecchi, "Formal and informal help-seeking for mental health problems. A survey of preferences of italian students," Clinical practice and epidemiology in mental health : CP &amp; EMH, vol. 8, pp. 47-51, 2012.</w:t>
            </w:r>
          </w:p>
          <w:p w:rsidR="009A448E" w:rsidRPr="009A448E" w:rsidRDefault="009A448E" w:rsidP="009A448E">
            <w:pPr>
              <w:pStyle w:val="PARAICOCI"/>
              <w:spacing w:line="252" w:lineRule="auto"/>
              <w:rPr>
                <w:sz w:val="16"/>
                <w:szCs w:val="16"/>
              </w:rPr>
            </w:pPr>
            <w:r w:rsidRPr="009A448E">
              <w:rPr>
                <w:sz w:val="16"/>
                <w:szCs w:val="16"/>
              </w:rPr>
              <w:t>28.</w:t>
            </w:r>
            <w:r w:rsidRPr="009A448E">
              <w:rPr>
                <w:sz w:val="16"/>
                <w:szCs w:val="16"/>
              </w:rPr>
              <w:tab/>
              <w:t>J. H. Hammer and D. A. Spiker, "Dimensionality, reliability, and predictive evidence of validity for three help-seeking intention instruments: ISCI, GHSQ, and MHSIS," J Couns Psychol, vol. 65, pp. 394-401, Apr 2018.</w:t>
            </w:r>
          </w:p>
          <w:p w:rsidR="009A448E" w:rsidRPr="009A448E" w:rsidRDefault="009A448E" w:rsidP="009A448E">
            <w:pPr>
              <w:pStyle w:val="PARAICOCI"/>
              <w:spacing w:line="252" w:lineRule="auto"/>
              <w:rPr>
                <w:sz w:val="16"/>
                <w:szCs w:val="16"/>
              </w:rPr>
            </w:pPr>
            <w:r w:rsidRPr="009A448E">
              <w:rPr>
                <w:sz w:val="16"/>
                <w:szCs w:val="16"/>
              </w:rPr>
              <w:t>29.</w:t>
            </w:r>
            <w:r w:rsidRPr="009A448E">
              <w:rPr>
                <w:sz w:val="16"/>
                <w:szCs w:val="16"/>
              </w:rPr>
              <w:tab/>
              <w:t>Rickwood D, Deane FP, Wilson CJ, Ciarrochi J. Young people’s help-seeking for mental health problems. Aust e-J Adv Ment Health. 2005;4(3):218-51. doi: https://doi.org/10.5172/jamh.4.3.218</w:t>
            </w:r>
          </w:p>
          <w:p w:rsidR="004B2A77" w:rsidRPr="009F0074" w:rsidRDefault="009A448E" w:rsidP="009A448E">
            <w:pPr>
              <w:pStyle w:val="PARAICOCI"/>
              <w:spacing w:after="0" w:line="252" w:lineRule="auto"/>
              <w:rPr>
                <w:sz w:val="16"/>
                <w:szCs w:val="16"/>
              </w:rPr>
            </w:pPr>
            <w:r w:rsidRPr="009A448E">
              <w:rPr>
                <w:sz w:val="16"/>
                <w:szCs w:val="16"/>
              </w:rPr>
              <w:t>30.</w:t>
            </w:r>
            <w:r w:rsidRPr="009A448E">
              <w:rPr>
                <w:sz w:val="16"/>
                <w:szCs w:val="16"/>
              </w:rPr>
              <w:tab/>
              <w:t>P. Corrigan, "How stigma interferes with mental health care," Am Psychol, vol. 59, pp. 614-625, Oct 2004.</w:t>
            </w:r>
          </w:p>
        </w:tc>
        <w:tc>
          <w:tcPr>
            <w:tcW w:w="1086" w:type="dxa"/>
            <w:gridSpan w:val="2"/>
            <w:shd w:val="clear" w:color="auto" w:fill="auto"/>
            <w:vAlign w:val="center"/>
          </w:tcPr>
          <w:p w:rsidR="004B2A77" w:rsidRPr="00AE638A" w:rsidRDefault="004B2A77" w:rsidP="004B2A77">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r w:rsidR="00A369BE" w:rsidRPr="005B122B" w:rsidTr="004B2A77">
        <w:trPr>
          <w:trHeight w:val="60"/>
        </w:trPr>
        <w:tc>
          <w:tcPr>
            <w:tcW w:w="648" w:type="dxa"/>
            <w:vMerge w:val="restart"/>
            <w:vAlign w:val="center"/>
          </w:tcPr>
          <w:p w:rsidR="00A369BE" w:rsidRPr="009B1DE8" w:rsidRDefault="009A448E" w:rsidP="00A369BE">
            <w:pPr>
              <w:spacing w:line="240" w:lineRule="auto"/>
              <w:jc w:val="center"/>
              <w:rPr>
                <w:rFonts w:eastAsia="Times New Roman"/>
                <w:b/>
                <w:bCs/>
                <w:sz w:val="20"/>
                <w:lang w:eastAsia="en-US"/>
              </w:rPr>
            </w:pPr>
            <w:r>
              <w:rPr>
                <w:rFonts w:eastAsia="Times New Roman"/>
                <w:b/>
                <w:bCs/>
                <w:sz w:val="20"/>
                <w:lang w:eastAsia="en-US"/>
              </w:rPr>
              <w:lastRenderedPageBreak/>
              <w:t>1</w:t>
            </w:r>
            <w:r w:rsidR="00A369BE">
              <w:rPr>
                <w:rFonts w:eastAsia="Times New Roman"/>
                <w:b/>
                <w:bCs/>
                <w:sz w:val="20"/>
                <w:lang w:eastAsia="en-US"/>
              </w:rPr>
              <w:t>2</w:t>
            </w:r>
            <w:r w:rsidR="00A369BE" w:rsidRPr="009B1DE8">
              <w:rPr>
                <w:rFonts w:eastAsia="Times New Roman"/>
                <w:b/>
                <w:bCs/>
                <w:sz w:val="20"/>
                <w:lang w:eastAsia="en-US"/>
              </w:rPr>
              <w:t>.</w:t>
            </w:r>
          </w:p>
        </w:tc>
        <w:tc>
          <w:tcPr>
            <w:tcW w:w="1445" w:type="dxa"/>
            <w:shd w:val="clear" w:color="auto" w:fill="auto"/>
            <w:noWrap/>
            <w:vAlign w:val="center"/>
          </w:tcPr>
          <w:p w:rsidR="00A369BE" w:rsidRDefault="00A369BE" w:rsidP="00A369BE">
            <w:pPr>
              <w:spacing w:line="252" w:lineRule="auto"/>
              <w:jc w:val="left"/>
              <w:rPr>
                <w:rFonts w:eastAsia="Times New Roman"/>
                <w:b/>
                <w:sz w:val="20"/>
                <w:lang w:eastAsia="en-US"/>
              </w:rPr>
            </w:pPr>
          </w:p>
          <w:p w:rsidR="00A369BE" w:rsidRPr="005B122B" w:rsidRDefault="00A369BE" w:rsidP="00A369BE">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A369BE" w:rsidRPr="002A71FF" w:rsidRDefault="009A448E" w:rsidP="00A369BE">
            <w:pPr>
              <w:spacing w:after="120" w:line="252" w:lineRule="auto"/>
              <w:jc w:val="left"/>
              <w:rPr>
                <w:rFonts w:eastAsia="Times New Roman"/>
                <w:b/>
                <w:sz w:val="20"/>
                <w:lang w:eastAsia="en-US"/>
              </w:rPr>
            </w:pPr>
            <w:r w:rsidRPr="009A448E">
              <w:rPr>
                <w:b/>
                <w:sz w:val="20"/>
              </w:rPr>
              <w:t>Saim, N.J., Ghazinour, M., Richter, J.</w:t>
            </w:r>
          </w:p>
        </w:tc>
      </w:tr>
      <w:tr w:rsidR="00A369BE" w:rsidRPr="005B122B" w:rsidTr="004B2A77">
        <w:trPr>
          <w:trHeight w:val="60"/>
        </w:trPr>
        <w:tc>
          <w:tcPr>
            <w:tcW w:w="648" w:type="dxa"/>
            <w:vMerge/>
            <w:vAlign w:val="center"/>
          </w:tcPr>
          <w:p w:rsidR="00A369BE" w:rsidRPr="005B122B" w:rsidRDefault="00A369BE" w:rsidP="00A369BE">
            <w:pPr>
              <w:spacing w:line="240" w:lineRule="auto"/>
              <w:jc w:val="center"/>
              <w:rPr>
                <w:rFonts w:eastAsia="Times New Roman"/>
                <w:sz w:val="20"/>
                <w:lang w:eastAsia="en-US"/>
              </w:rPr>
            </w:pPr>
          </w:p>
        </w:tc>
        <w:tc>
          <w:tcPr>
            <w:tcW w:w="1445" w:type="dxa"/>
            <w:shd w:val="clear" w:color="auto" w:fill="auto"/>
            <w:noWrap/>
            <w:vAlign w:val="center"/>
          </w:tcPr>
          <w:p w:rsidR="00A369BE" w:rsidRPr="005B122B" w:rsidRDefault="00A369BE" w:rsidP="00A369BE">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A369BE" w:rsidRPr="00CD00D2" w:rsidRDefault="009A448E" w:rsidP="00CC1723">
            <w:pPr>
              <w:spacing w:line="252" w:lineRule="auto"/>
              <w:jc w:val="left"/>
              <w:rPr>
                <w:rFonts w:eastAsia="Times New Roman"/>
                <w:b/>
                <w:sz w:val="20"/>
                <w:lang w:eastAsia="en-US"/>
              </w:rPr>
            </w:pPr>
            <w:r w:rsidRPr="009A448E">
              <w:rPr>
                <w:b/>
                <w:sz w:val="20"/>
              </w:rPr>
              <w:t>Teenage Pregnancy in Malaysia: Understanding the Importance of Social Support in Relation to Coping, Resilience and Mental Health</w:t>
            </w:r>
          </w:p>
        </w:tc>
      </w:tr>
      <w:tr w:rsidR="00A369BE" w:rsidRPr="005B122B" w:rsidTr="00B132CD">
        <w:trPr>
          <w:trHeight w:val="60"/>
        </w:trPr>
        <w:tc>
          <w:tcPr>
            <w:tcW w:w="648" w:type="dxa"/>
            <w:vMerge/>
            <w:vAlign w:val="center"/>
          </w:tcPr>
          <w:p w:rsidR="00A369BE" w:rsidRPr="005B122B" w:rsidRDefault="00A369BE" w:rsidP="00A369BE">
            <w:pPr>
              <w:spacing w:line="240" w:lineRule="auto"/>
              <w:jc w:val="center"/>
              <w:rPr>
                <w:rFonts w:eastAsia="Times New Roman"/>
                <w:sz w:val="20"/>
                <w:lang w:eastAsia="en-US"/>
              </w:rPr>
            </w:pPr>
          </w:p>
        </w:tc>
        <w:tc>
          <w:tcPr>
            <w:tcW w:w="9444" w:type="dxa"/>
            <w:gridSpan w:val="2"/>
            <w:shd w:val="clear" w:color="auto" w:fill="auto"/>
            <w:noWrap/>
            <w:vAlign w:val="center"/>
          </w:tcPr>
          <w:p w:rsidR="00A369BE" w:rsidRDefault="00A369BE" w:rsidP="00A369BE">
            <w:pPr>
              <w:pStyle w:val="Abstract"/>
              <w:spacing w:before="0" w:line="252" w:lineRule="auto"/>
              <w:ind w:firstLine="0"/>
              <w:rPr>
                <w:sz w:val="20"/>
              </w:rPr>
            </w:pPr>
          </w:p>
          <w:p w:rsidR="009A448E" w:rsidRPr="009A448E" w:rsidRDefault="00A369BE" w:rsidP="009A448E">
            <w:pPr>
              <w:pStyle w:val="Abstract"/>
              <w:spacing w:line="252" w:lineRule="auto"/>
              <w:rPr>
                <w:b w:val="0"/>
                <w:sz w:val="20"/>
                <w:szCs w:val="20"/>
              </w:rPr>
            </w:pPr>
            <w:r w:rsidRPr="003374CB">
              <w:rPr>
                <w:sz w:val="20"/>
              </w:rPr>
              <w:t>Abstract:</w:t>
            </w:r>
            <w:r w:rsidR="009A448E" w:rsidRPr="009A448E">
              <w:rPr>
                <w:b w:val="0"/>
                <w:sz w:val="20"/>
                <w:szCs w:val="20"/>
              </w:rPr>
              <w:t>Losing the social support from family and friends may affect coping, resilience and increase a risk of mental health problems among pregnant teenagers and teenage mothers. This article aims to describe the importance and availability of social support related to coping, resilience and mental health among unwed pregnant teenagers and teenage mothers in Malaysia during their stay in a shelter home. A purposive sampling was employed to select seventeen respondents from 128 unmarried pregnant and teenage mothers; age 10 to 18 years living in four different shelter homes owing that they were pregnancy out of wedlock. The findings are based on analysis of interviews and questionnaires related to social support, ways of coping, resilience and mental health.  The study found strong indication in both, the qualitative and quantitative data, that unwed pregnant teenagers and teenage mothers have poor social support in terms of availability and adequacy. Hence, it reflected in their ways of coping, resilience, and put them at risk to develop mental health problems if untreated. The authorities and the staff in shelter homes are advice to take seriously social support aspects, especially from the family since they play a vital role for well-being and mental health of unwed pregnant teenagers and teenage mothers.</w:t>
            </w:r>
          </w:p>
          <w:p w:rsidR="009A448E" w:rsidRDefault="009A448E" w:rsidP="009A448E">
            <w:pPr>
              <w:spacing w:line="252" w:lineRule="auto"/>
              <w:rPr>
                <w:sz w:val="20"/>
              </w:rPr>
            </w:pPr>
            <w:r w:rsidRPr="009A448E">
              <w:rPr>
                <w:sz w:val="20"/>
              </w:rPr>
              <w:t xml:space="preserve">Index Terms: Teenage pregnancy, unwed mothers, social support, Malaysia. </w:t>
            </w:r>
          </w:p>
          <w:p w:rsidR="00A369BE" w:rsidRDefault="00A369BE" w:rsidP="009A448E">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F67520" w:rsidRPr="00F67520" w:rsidRDefault="00F67520" w:rsidP="00F67520">
            <w:pPr>
              <w:pStyle w:val="PARAICOCI"/>
              <w:spacing w:line="252" w:lineRule="auto"/>
              <w:ind w:left="680"/>
              <w:rPr>
                <w:sz w:val="16"/>
                <w:szCs w:val="16"/>
              </w:rPr>
            </w:pPr>
            <w:r w:rsidRPr="00F67520">
              <w:rPr>
                <w:sz w:val="16"/>
                <w:szCs w:val="16"/>
              </w:rPr>
              <w:t>1.</w:t>
            </w:r>
            <w:r w:rsidRPr="00F67520">
              <w:rPr>
                <w:sz w:val="16"/>
                <w:szCs w:val="16"/>
              </w:rPr>
              <w:tab/>
              <w:t xml:space="preserve">World Health Organization. (2009). Teenage pregnancies cause many health, social problems. Available: http://www.who.int/mediacentre/multimedia/podcasts/2009/teenage-pregnancy-20090213/en/index.html. </w:t>
            </w:r>
          </w:p>
          <w:p w:rsidR="00F67520" w:rsidRPr="00F67520" w:rsidRDefault="00F67520" w:rsidP="00F67520">
            <w:pPr>
              <w:pStyle w:val="PARAICOCI"/>
              <w:spacing w:line="252" w:lineRule="auto"/>
              <w:ind w:left="680"/>
              <w:rPr>
                <w:sz w:val="16"/>
                <w:szCs w:val="16"/>
              </w:rPr>
            </w:pPr>
            <w:r w:rsidRPr="00F67520">
              <w:rPr>
                <w:sz w:val="16"/>
                <w:szCs w:val="16"/>
              </w:rPr>
              <w:t>2.</w:t>
            </w:r>
            <w:r w:rsidRPr="00F67520">
              <w:rPr>
                <w:sz w:val="16"/>
                <w:szCs w:val="16"/>
              </w:rPr>
              <w:tab/>
              <w:t xml:space="preserve">United Nation Children's Fund, UNICEF. (2008). Young people and family planning: Teenage pregnancy. Available: http://www.unicef.org/malaysia/Teenage_Pregnancies_-_Overview.pdf. </w:t>
            </w:r>
          </w:p>
          <w:p w:rsidR="00F67520" w:rsidRPr="00F67520" w:rsidRDefault="00F67520" w:rsidP="00F67520">
            <w:pPr>
              <w:pStyle w:val="PARAICOCI"/>
              <w:spacing w:line="252" w:lineRule="auto"/>
              <w:ind w:left="680"/>
              <w:rPr>
                <w:sz w:val="16"/>
                <w:szCs w:val="16"/>
              </w:rPr>
            </w:pPr>
            <w:r w:rsidRPr="00F67520">
              <w:rPr>
                <w:sz w:val="16"/>
                <w:szCs w:val="16"/>
              </w:rPr>
              <w:t>3.</w:t>
            </w:r>
            <w:r w:rsidRPr="00F67520">
              <w:rPr>
                <w:sz w:val="16"/>
                <w:szCs w:val="16"/>
              </w:rPr>
              <w:tab/>
              <w:t xml:space="preserve">R.S. Abu Bakar, M. Abdullah, &amp; K. Maslih, (2012, April 19), 2419 Kes seksual, rogol [2419 Cases of sexual crime, rape]. Utusan Malaysia. Available: http://www.utusan.com.my/utusan/info.asp?y=2012&amp;dt=0419&amp;pub=utusan_malaysia&amp;sec=Dalam_Negeri&amp;pg=dn_04.htm. </w:t>
            </w:r>
          </w:p>
          <w:p w:rsidR="00F67520" w:rsidRPr="00F67520" w:rsidRDefault="00F67520" w:rsidP="00F67520">
            <w:pPr>
              <w:pStyle w:val="PARAICOCI"/>
              <w:spacing w:line="252" w:lineRule="auto"/>
              <w:ind w:left="680"/>
              <w:rPr>
                <w:sz w:val="16"/>
                <w:szCs w:val="16"/>
              </w:rPr>
            </w:pPr>
            <w:r w:rsidRPr="00F67520">
              <w:rPr>
                <w:sz w:val="16"/>
                <w:szCs w:val="16"/>
              </w:rPr>
              <w:t>4.</w:t>
            </w:r>
            <w:r w:rsidRPr="00F67520">
              <w:rPr>
                <w:sz w:val="16"/>
                <w:szCs w:val="16"/>
              </w:rPr>
              <w:tab/>
              <w:t xml:space="preserve">M. R. Kawi, (2011, November 3). Remaja hamil luar nikah meningkat [The increasing number of teen pregnancy out of wedlock]. Berita Harian. Available: http://www.bharian.com.my/ </w:t>
            </w:r>
          </w:p>
          <w:p w:rsidR="00F67520" w:rsidRPr="00F67520" w:rsidRDefault="00F67520" w:rsidP="00F67520">
            <w:pPr>
              <w:pStyle w:val="PARAICOCI"/>
              <w:spacing w:line="252" w:lineRule="auto"/>
              <w:ind w:left="680"/>
              <w:rPr>
                <w:sz w:val="16"/>
                <w:szCs w:val="16"/>
              </w:rPr>
            </w:pPr>
            <w:r w:rsidRPr="00F67520">
              <w:rPr>
                <w:sz w:val="16"/>
                <w:szCs w:val="16"/>
              </w:rPr>
              <w:t>5.</w:t>
            </w:r>
            <w:r w:rsidRPr="00F67520">
              <w:rPr>
                <w:sz w:val="16"/>
                <w:szCs w:val="16"/>
              </w:rPr>
              <w:tab/>
              <w:t xml:space="preserve">H. Kashiwase, (2002, July). Shotgun weddings a sign of the times in Japan. Population Today. Available: http://www.prb.org/Articles/2002/ShotgunWeddingsaSignoftheTimesinJapan.aspx. </w:t>
            </w:r>
          </w:p>
          <w:p w:rsidR="00F67520" w:rsidRPr="00F67520" w:rsidRDefault="00F67520" w:rsidP="00F67520">
            <w:pPr>
              <w:pStyle w:val="PARAICOCI"/>
              <w:spacing w:line="252" w:lineRule="auto"/>
              <w:ind w:left="680"/>
              <w:rPr>
                <w:sz w:val="16"/>
                <w:szCs w:val="16"/>
              </w:rPr>
            </w:pPr>
            <w:r w:rsidRPr="00F67520">
              <w:rPr>
                <w:sz w:val="16"/>
                <w:szCs w:val="16"/>
              </w:rPr>
              <w:t>6.</w:t>
            </w:r>
            <w:r w:rsidRPr="00F67520">
              <w:rPr>
                <w:sz w:val="16"/>
                <w:szCs w:val="16"/>
              </w:rPr>
              <w:tab/>
              <w:t>J. G. Silverman, A. Raj, I.A. Mucci, &amp; J.E. Hathaway, “Dating violence against adolescent girls and associated substance use, unhealthy weight control, sexual risk behavior, pregnancy, and suicidality,” Journal of the American Medical Association, 286(5), 2001, pp. 572-579.</w:t>
            </w:r>
          </w:p>
          <w:p w:rsidR="00F67520" w:rsidRPr="00F67520" w:rsidRDefault="00F67520" w:rsidP="00F67520">
            <w:pPr>
              <w:pStyle w:val="PARAICOCI"/>
              <w:spacing w:line="252" w:lineRule="auto"/>
              <w:ind w:left="680"/>
              <w:rPr>
                <w:sz w:val="16"/>
                <w:szCs w:val="16"/>
              </w:rPr>
            </w:pPr>
            <w:r w:rsidRPr="00F67520">
              <w:rPr>
                <w:sz w:val="16"/>
                <w:szCs w:val="16"/>
              </w:rPr>
              <w:t>7.</w:t>
            </w:r>
            <w:r w:rsidRPr="00F67520">
              <w:rPr>
                <w:sz w:val="16"/>
                <w:szCs w:val="16"/>
              </w:rPr>
              <w:tab/>
              <w:t>M.E, Saewyc, L.L. Magee, &amp; E.S. Pettingell, “Teenage pregnancy and associated risk behaviours among sexually abused adolescents,” Perspectives on Sexual and Reproductive Health, 36(3), 2004, pp. 98-105.</w:t>
            </w:r>
          </w:p>
          <w:p w:rsidR="00F67520" w:rsidRPr="00F67520" w:rsidRDefault="00F67520" w:rsidP="00F67520">
            <w:pPr>
              <w:pStyle w:val="PARAICOCI"/>
              <w:spacing w:line="252" w:lineRule="auto"/>
              <w:ind w:left="680"/>
              <w:rPr>
                <w:sz w:val="16"/>
                <w:szCs w:val="16"/>
              </w:rPr>
            </w:pPr>
            <w:r w:rsidRPr="00F67520">
              <w:rPr>
                <w:sz w:val="16"/>
                <w:szCs w:val="16"/>
              </w:rPr>
              <w:t>8.</w:t>
            </w:r>
            <w:r w:rsidRPr="00F67520">
              <w:rPr>
                <w:sz w:val="16"/>
                <w:szCs w:val="16"/>
              </w:rPr>
              <w:tab/>
              <w:t>E.T. Moffit, &amp; E-Risk Study Team, “Teen-aged mothers in contemporary Britain,” Journal of Child Psychology and Psychiatry, 43(6), 2002, pp. 727-742.</w:t>
            </w:r>
          </w:p>
          <w:p w:rsidR="00F67520" w:rsidRPr="00F67520" w:rsidRDefault="00F67520" w:rsidP="00F67520">
            <w:pPr>
              <w:pStyle w:val="PARAICOCI"/>
              <w:spacing w:line="252" w:lineRule="auto"/>
              <w:ind w:left="680"/>
              <w:rPr>
                <w:sz w:val="16"/>
                <w:szCs w:val="16"/>
              </w:rPr>
            </w:pPr>
            <w:r w:rsidRPr="00F67520">
              <w:rPr>
                <w:sz w:val="16"/>
                <w:szCs w:val="16"/>
              </w:rPr>
              <w:t>9.</w:t>
            </w:r>
            <w:r w:rsidRPr="00F67520">
              <w:rPr>
                <w:sz w:val="16"/>
                <w:szCs w:val="16"/>
              </w:rPr>
              <w:tab/>
              <w:t>S. Prawatrungruang, Understanding dropouts in Thai private vocational schools: A case study. Unpublished doctoral dissertation, Illinois State University, New York, 2002.</w:t>
            </w:r>
          </w:p>
          <w:p w:rsidR="00F67520" w:rsidRPr="00F67520" w:rsidRDefault="00F67520" w:rsidP="00F67520">
            <w:pPr>
              <w:pStyle w:val="PARAICOCI"/>
              <w:spacing w:line="252" w:lineRule="auto"/>
              <w:ind w:left="680"/>
              <w:rPr>
                <w:sz w:val="16"/>
                <w:szCs w:val="16"/>
              </w:rPr>
            </w:pPr>
            <w:r w:rsidRPr="00F67520">
              <w:rPr>
                <w:sz w:val="16"/>
                <w:szCs w:val="16"/>
              </w:rPr>
              <w:t>10.</w:t>
            </w:r>
            <w:r w:rsidRPr="00F67520">
              <w:rPr>
                <w:sz w:val="16"/>
                <w:szCs w:val="16"/>
              </w:rPr>
              <w:tab/>
              <w:t>X.-K. Chen, S.W. Wen, N. Fleming, K. Demissie, G. Rhoads, &amp; M. Walker, “Teenage pregnancy and adverse birth outcomes: A large population based retrospective cohort study,” International Journal of Epidemiology 36, 2007, pp. 368-373.</w:t>
            </w:r>
          </w:p>
          <w:p w:rsidR="00F67520" w:rsidRPr="00F67520" w:rsidRDefault="00F67520" w:rsidP="00F67520">
            <w:pPr>
              <w:pStyle w:val="PARAICOCI"/>
              <w:spacing w:line="252" w:lineRule="auto"/>
              <w:ind w:left="680"/>
              <w:rPr>
                <w:sz w:val="16"/>
                <w:szCs w:val="16"/>
              </w:rPr>
            </w:pPr>
            <w:r w:rsidRPr="00F67520">
              <w:rPr>
                <w:sz w:val="16"/>
                <w:szCs w:val="16"/>
              </w:rPr>
              <w:t>11.</w:t>
            </w:r>
            <w:r w:rsidRPr="00F67520">
              <w:rPr>
                <w:sz w:val="16"/>
                <w:szCs w:val="16"/>
              </w:rPr>
              <w:tab/>
              <w:t>K. Omar, S. Hasim, N.A. Muhammad, A. Jaffar, S. M. Hashim, &amp; H.H. Siraj, “Adolescent pregnancy outcomes and risk factors in Malaysia,” International Journal Of Gynaecology And Obstetrics: The Official Organ Of The International Federation Of Gynaecology And Obstetrics, 111(3), 2010, pp. 220-223.</w:t>
            </w:r>
          </w:p>
          <w:p w:rsidR="00F67520" w:rsidRPr="00F67520" w:rsidRDefault="00F67520" w:rsidP="00F67520">
            <w:pPr>
              <w:pStyle w:val="PARAICOCI"/>
              <w:spacing w:line="252" w:lineRule="auto"/>
              <w:ind w:left="680"/>
              <w:rPr>
                <w:sz w:val="16"/>
                <w:szCs w:val="16"/>
              </w:rPr>
            </w:pPr>
            <w:r w:rsidRPr="00F67520">
              <w:rPr>
                <w:sz w:val="16"/>
                <w:szCs w:val="16"/>
              </w:rPr>
              <w:t>12.</w:t>
            </w:r>
            <w:r w:rsidRPr="00F67520">
              <w:rPr>
                <w:sz w:val="16"/>
                <w:szCs w:val="16"/>
              </w:rPr>
              <w:tab/>
              <w:t>S. Thaithae, &amp; R. Thato, “Obstetric and perinatal outcomes of teenage pregnancies in Thailand,” Journal of Pediatric and Adolescent Gynecology, 24(6), 2011, pp. 342-346.</w:t>
            </w:r>
          </w:p>
          <w:p w:rsidR="00F67520" w:rsidRPr="00F67520" w:rsidRDefault="00F67520" w:rsidP="00F67520">
            <w:pPr>
              <w:pStyle w:val="PARAICOCI"/>
              <w:spacing w:line="252" w:lineRule="auto"/>
              <w:ind w:left="680"/>
              <w:rPr>
                <w:sz w:val="16"/>
                <w:szCs w:val="16"/>
              </w:rPr>
            </w:pPr>
            <w:r w:rsidRPr="00F67520">
              <w:rPr>
                <w:sz w:val="16"/>
                <w:szCs w:val="16"/>
              </w:rPr>
              <w:t>13.</w:t>
            </w:r>
            <w:r w:rsidRPr="00F67520">
              <w:rPr>
                <w:sz w:val="16"/>
                <w:szCs w:val="16"/>
              </w:rPr>
              <w:tab/>
              <w:t>N. Akiko, “Marriage for social recognition and subsequent married life,” Social Science Japan, 2005, pp 6-8.</w:t>
            </w:r>
          </w:p>
          <w:p w:rsidR="00F67520" w:rsidRPr="00F67520" w:rsidRDefault="00F67520" w:rsidP="00F67520">
            <w:pPr>
              <w:pStyle w:val="PARAICOCI"/>
              <w:spacing w:line="252" w:lineRule="auto"/>
              <w:ind w:left="680"/>
              <w:rPr>
                <w:sz w:val="16"/>
                <w:szCs w:val="16"/>
              </w:rPr>
            </w:pPr>
            <w:r w:rsidRPr="00F67520">
              <w:rPr>
                <w:sz w:val="16"/>
                <w:szCs w:val="16"/>
              </w:rPr>
              <w:t>14.</w:t>
            </w:r>
            <w:r w:rsidRPr="00F67520">
              <w:rPr>
                <w:sz w:val="16"/>
                <w:szCs w:val="16"/>
              </w:rPr>
              <w:tab/>
              <w:t>S. Chhabra, S. Palaparthy, &amp; S. Mishra, “Social issues around advanced unwanted pregnancies in rural single women,” Journal of Obstetrics &amp; Gynecology, 29(4), 2009, pp. 333-336.</w:t>
            </w:r>
          </w:p>
          <w:p w:rsidR="00F67520" w:rsidRPr="00F67520" w:rsidRDefault="00F67520" w:rsidP="00F67520">
            <w:pPr>
              <w:pStyle w:val="PARAICOCI"/>
              <w:spacing w:line="252" w:lineRule="auto"/>
              <w:ind w:left="680"/>
              <w:rPr>
                <w:sz w:val="16"/>
                <w:szCs w:val="16"/>
              </w:rPr>
            </w:pPr>
            <w:r w:rsidRPr="00F67520">
              <w:rPr>
                <w:sz w:val="16"/>
                <w:szCs w:val="16"/>
              </w:rPr>
              <w:t>15.</w:t>
            </w:r>
            <w:r w:rsidRPr="00F67520">
              <w:rPr>
                <w:sz w:val="16"/>
                <w:szCs w:val="16"/>
              </w:rPr>
              <w:tab/>
              <w:t xml:space="preserve">A. Fatimah, 2009, June, “Kes ibu tanpa nikah di Selangor berdasarkan rekod di Jabatan Kerja Sosial Perubatan, Pusat Perubatan Universiti Kebangsaan Malaysia [Unwed mother cases in State of Selangor based on the records of the Department of </w:t>
            </w:r>
            <w:r w:rsidRPr="00F67520">
              <w:rPr>
                <w:sz w:val="16"/>
                <w:szCs w:val="16"/>
              </w:rPr>
              <w:lastRenderedPageBreak/>
              <w:t>Medical Social Work, Hospital Universiti Kebangsaan Malaysia],” Paper presented at the Seminar Mencegah Gejala Sosial Negeri Selangor, Selangor.</w:t>
            </w:r>
          </w:p>
          <w:p w:rsidR="00F67520" w:rsidRPr="00F67520" w:rsidRDefault="00F67520" w:rsidP="00F67520">
            <w:pPr>
              <w:pStyle w:val="PARAICOCI"/>
              <w:spacing w:line="252" w:lineRule="auto"/>
              <w:ind w:left="680"/>
              <w:rPr>
                <w:sz w:val="16"/>
                <w:szCs w:val="16"/>
              </w:rPr>
            </w:pPr>
            <w:r w:rsidRPr="00F67520">
              <w:rPr>
                <w:sz w:val="16"/>
                <w:szCs w:val="16"/>
              </w:rPr>
              <w:t>16.</w:t>
            </w:r>
            <w:r w:rsidRPr="00F67520">
              <w:rPr>
                <w:sz w:val="16"/>
                <w:szCs w:val="16"/>
              </w:rPr>
              <w:tab/>
              <w:t>N.A. Rahman, “Teenage Marriage in the Malay/Muslim Community of Singapore: Problems, Perceptions and Programmes,” Asian Journal of Social Science, 37(5), 2009, pp. 738-756.</w:t>
            </w:r>
          </w:p>
          <w:p w:rsidR="00F67520" w:rsidRPr="00F67520" w:rsidRDefault="00F67520" w:rsidP="00F67520">
            <w:pPr>
              <w:pStyle w:val="PARAICOCI"/>
              <w:spacing w:line="252" w:lineRule="auto"/>
              <w:ind w:left="680"/>
              <w:rPr>
                <w:sz w:val="16"/>
                <w:szCs w:val="16"/>
              </w:rPr>
            </w:pPr>
            <w:r w:rsidRPr="00F67520">
              <w:rPr>
                <w:sz w:val="16"/>
                <w:szCs w:val="16"/>
              </w:rPr>
              <w:t>17.</w:t>
            </w:r>
            <w:r w:rsidRPr="00F67520">
              <w:rPr>
                <w:sz w:val="16"/>
                <w:szCs w:val="16"/>
              </w:rPr>
              <w:tab/>
              <w:t>N. Sarnon, M.S. Mohamad, F. Ibrahim, K. Alavi, S. Nen, S. Hoesni, et al., “Pregnancy out of wedlock: Understanding adolescent as a basic of family intervention (Hamil luar nikah: Memahami remaja sebagai asas intervensi keluarga),” Journal of Social Sciences and Humanities, 7(1), 2012, pp. 121-130.</w:t>
            </w:r>
          </w:p>
          <w:p w:rsidR="00F67520" w:rsidRPr="00F67520" w:rsidRDefault="00F67520" w:rsidP="00F67520">
            <w:pPr>
              <w:pStyle w:val="PARAICOCI"/>
              <w:spacing w:line="252" w:lineRule="auto"/>
              <w:ind w:left="680"/>
              <w:rPr>
                <w:sz w:val="16"/>
                <w:szCs w:val="16"/>
              </w:rPr>
            </w:pPr>
            <w:r w:rsidRPr="00F67520">
              <w:rPr>
                <w:sz w:val="16"/>
                <w:szCs w:val="16"/>
              </w:rPr>
              <w:t>18.</w:t>
            </w:r>
            <w:r w:rsidRPr="00F67520">
              <w:rPr>
                <w:sz w:val="16"/>
                <w:szCs w:val="16"/>
              </w:rPr>
              <w:tab/>
              <w:t>A.J. Silk, “Child abandonment and homes for unwed mothers in ancient India: Buddhist sources,” Journal of the American Oriental Society, 127(3), 2007, pp. 297-314.</w:t>
            </w:r>
          </w:p>
          <w:p w:rsidR="00F67520" w:rsidRPr="00F67520" w:rsidRDefault="00F67520" w:rsidP="00F67520">
            <w:pPr>
              <w:pStyle w:val="PARAICOCI"/>
              <w:spacing w:line="252" w:lineRule="auto"/>
              <w:ind w:left="680"/>
              <w:rPr>
                <w:sz w:val="16"/>
                <w:szCs w:val="16"/>
              </w:rPr>
            </w:pPr>
            <w:r w:rsidRPr="00F67520">
              <w:rPr>
                <w:sz w:val="16"/>
                <w:szCs w:val="16"/>
              </w:rPr>
              <w:t>19.</w:t>
            </w:r>
            <w:r w:rsidRPr="00F67520">
              <w:rPr>
                <w:sz w:val="16"/>
                <w:szCs w:val="16"/>
              </w:rPr>
              <w:tab/>
              <w:t>T.T. Triwulan, “Analisis hukum Islam terhadap praktik aborsi bagi kehamilan tidak diharapkan (KTD) akibat perkosaan menurut Undang-undang nomor 36 Tahun 2009 tentang kesehatan [Islamic law analysis towards unwanted pregnancies abortions due to raped based on Laws Number 36 year 2009 regarding health],” Semarang: Faculty of Law Universitas Diponegero, 2009.</w:t>
            </w:r>
          </w:p>
          <w:p w:rsidR="00F67520" w:rsidRPr="00F67520" w:rsidRDefault="00F67520" w:rsidP="00F67520">
            <w:pPr>
              <w:pStyle w:val="PARAICOCI"/>
              <w:spacing w:line="252" w:lineRule="auto"/>
              <w:ind w:left="680"/>
              <w:rPr>
                <w:sz w:val="16"/>
                <w:szCs w:val="16"/>
              </w:rPr>
            </w:pPr>
            <w:r w:rsidRPr="00F67520">
              <w:rPr>
                <w:sz w:val="16"/>
                <w:szCs w:val="16"/>
              </w:rPr>
              <w:t>20.</w:t>
            </w:r>
            <w:r w:rsidRPr="00F67520">
              <w:rPr>
                <w:sz w:val="16"/>
                <w:szCs w:val="16"/>
              </w:rPr>
              <w:tab/>
              <w:t>Y. Badiah, &amp; B. H. Mohd Jamil, “ Infanticide,” Malaysian Journal of Psychiatry, 15(2), 2006, pp. 3-10.</w:t>
            </w:r>
          </w:p>
          <w:p w:rsidR="00F67520" w:rsidRPr="00F67520" w:rsidRDefault="00F67520" w:rsidP="00F67520">
            <w:pPr>
              <w:pStyle w:val="PARAICOCI"/>
              <w:spacing w:line="252" w:lineRule="auto"/>
              <w:ind w:left="680"/>
              <w:rPr>
                <w:sz w:val="16"/>
                <w:szCs w:val="16"/>
              </w:rPr>
            </w:pPr>
            <w:r w:rsidRPr="00F67520">
              <w:rPr>
                <w:sz w:val="16"/>
                <w:szCs w:val="16"/>
              </w:rPr>
              <w:t>21.</w:t>
            </w:r>
            <w:r w:rsidRPr="00F67520">
              <w:rPr>
                <w:sz w:val="16"/>
                <w:szCs w:val="16"/>
              </w:rPr>
              <w:tab/>
              <w:t>Penal Code Act 574: Incorporating all amendments up to 1 January 2006, Laws of Malaysia § 312 (2006).</w:t>
            </w:r>
          </w:p>
          <w:p w:rsidR="00F67520" w:rsidRPr="00F67520" w:rsidRDefault="00F67520" w:rsidP="00F67520">
            <w:pPr>
              <w:pStyle w:val="PARAICOCI"/>
              <w:spacing w:line="252" w:lineRule="auto"/>
              <w:ind w:left="680"/>
              <w:rPr>
                <w:sz w:val="16"/>
                <w:szCs w:val="16"/>
              </w:rPr>
            </w:pPr>
            <w:r w:rsidRPr="00F67520">
              <w:rPr>
                <w:sz w:val="16"/>
                <w:szCs w:val="16"/>
              </w:rPr>
              <w:t>22.</w:t>
            </w:r>
            <w:r w:rsidRPr="00F67520">
              <w:rPr>
                <w:sz w:val="16"/>
                <w:szCs w:val="16"/>
              </w:rPr>
              <w:tab/>
              <w:t>E.J. Knorth, A.T. Harder, T. Zandberg, &amp; A.J. Kendrick, “Under one roof: A review and selective meta-analysis on the outcomes of residential child and youth care,” Children and Youth Services Review, 30, 2008, pp. 123-140.</w:t>
            </w:r>
          </w:p>
          <w:p w:rsidR="00F67520" w:rsidRPr="00F67520" w:rsidRDefault="00F67520" w:rsidP="00F67520">
            <w:pPr>
              <w:pStyle w:val="PARAICOCI"/>
              <w:spacing w:line="252" w:lineRule="auto"/>
              <w:ind w:left="680"/>
              <w:rPr>
                <w:sz w:val="16"/>
                <w:szCs w:val="16"/>
              </w:rPr>
            </w:pPr>
            <w:r w:rsidRPr="00F67520">
              <w:rPr>
                <w:sz w:val="16"/>
                <w:szCs w:val="16"/>
              </w:rPr>
              <w:t>23.</w:t>
            </w:r>
            <w:r w:rsidRPr="00F67520">
              <w:rPr>
                <w:sz w:val="16"/>
                <w:szCs w:val="16"/>
              </w:rPr>
              <w:tab/>
              <w:t>R. Emond, “Putting the care into residential care: The role of young people,” Journal of Social Work, 3(3), 2003, pp. 321-337.</w:t>
            </w:r>
          </w:p>
          <w:p w:rsidR="00F67520" w:rsidRPr="00F67520" w:rsidRDefault="00F67520" w:rsidP="00F67520">
            <w:pPr>
              <w:pStyle w:val="PARAICOCI"/>
              <w:spacing w:line="252" w:lineRule="auto"/>
              <w:ind w:left="680"/>
              <w:rPr>
                <w:sz w:val="16"/>
                <w:szCs w:val="16"/>
              </w:rPr>
            </w:pPr>
            <w:r w:rsidRPr="00F67520">
              <w:rPr>
                <w:sz w:val="16"/>
                <w:szCs w:val="16"/>
              </w:rPr>
              <w:t>24.</w:t>
            </w:r>
            <w:r w:rsidRPr="00F67520">
              <w:rPr>
                <w:sz w:val="16"/>
                <w:szCs w:val="16"/>
              </w:rPr>
              <w:tab/>
              <w:t>V. Timonen, &amp; C. O'dwyer, “Living in institutional care: Residents' experiences and coping strategies,” Social Work in Health Care, 48(6), 2009,pp.597-613.</w:t>
            </w:r>
          </w:p>
          <w:p w:rsidR="00F67520" w:rsidRPr="00F67520" w:rsidRDefault="00F67520" w:rsidP="00F67520">
            <w:pPr>
              <w:pStyle w:val="PARAICOCI"/>
              <w:spacing w:line="252" w:lineRule="auto"/>
              <w:ind w:left="680"/>
              <w:rPr>
                <w:sz w:val="16"/>
                <w:szCs w:val="16"/>
              </w:rPr>
            </w:pPr>
            <w:r w:rsidRPr="00F67520">
              <w:rPr>
                <w:sz w:val="16"/>
                <w:szCs w:val="16"/>
              </w:rPr>
              <w:t>25.</w:t>
            </w:r>
            <w:r w:rsidRPr="00F67520">
              <w:rPr>
                <w:sz w:val="16"/>
                <w:szCs w:val="16"/>
              </w:rPr>
              <w:tab/>
              <w:t>S. Cohen, &amp; G. Mckay, Social support, stress and buffering hypothesis: A theoretical analysis In A. Baum, S. E. Taylor &amp; J. E. Singer (Eds.), Handbook of Psychological and Health. New Jersey: Hillsale, 1984.</w:t>
            </w:r>
          </w:p>
          <w:p w:rsidR="00F67520" w:rsidRPr="00F67520" w:rsidRDefault="00F67520" w:rsidP="00F67520">
            <w:pPr>
              <w:pStyle w:val="PARAICOCI"/>
              <w:spacing w:line="252" w:lineRule="auto"/>
              <w:ind w:left="680"/>
              <w:rPr>
                <w:sz w:val="16"/>
                <w:szCs w:val="16"/>
              </w:rPr>
            </w:pPr>
            <w:r w:rsidRPr="00F67520">
              <w:rPr>
                <w:sz w:val="16"/>
                <w:szCs w:val="16"/>
              </w:rPr>
              <w:t>26.</w:t>
            </w:r>
            <w:r w:rsidRPr="00F67520">
              <w:rPr>
                <w:sz w:val="16"/>
                <w:szCs w:val="16"/>
              </w:rPr>
              <w:tab/>
              <w:t>J. Corcoran, C. Franklin, &amp; P. Bennett, “Ecological factors associated with adolescent pregnancy and parenting,” Social Work Research, 24(1), 2004, pp. 29-39.</w:t>
            </w:r>
          </w:p>
          <w:p w:rsidR="00F67520" w:rsidRPr="00F67520" w:rsidRDefault="00F67520" w:rsidP="00F67520">
            <w:pPr>
              <w:pStyle w:val="PARAICOCI"/>
              <w:spacing w:line="252" w:lineRule="auto"/>
              <w:ind w:left="680"/>
              <w:rPr>
                <w:sz w:val="16"/>
                <w:szCs w:val="16"/>
              </w:rPr>
            </w:pPr>
            <w:r w:rsidRPr="00F67520">
              <w:rPr>
                <w:sz w:val="16"/>
                <w:szCs w:val="16"/>
              </w:rPr>
              <w:t>27.</w:t>
            </w:r>
            <w:r w:rsidRPr="00F67520">
              <w:rPr>
                <w:sz w:val="16"/>
                <w:szCs w:val="16"/>
              </w:rPr>
              <w:tab/>
              <w:t>D. J. Martinez, &amp; L.S Abrams, “Informal social support among returning young offenders: A metasynthesis of the literature,” International Jounal of Offender Therapy and Comparative Criminilogy, 57(2), 2013, pp. 169-190.</w:t>
            </w:r>
          </w:p>
          <w:p w:rsidR="00F67520" w:rsidRPr="00F67520" w:rsidRDefault="00F67520" w:rsidP="00F67520">
            <w:pPr>
              <w:pStyle w:val="PARAICOCI"/>
              <w:spacing w:line="252" w:lineRule="auto"/>
              <w:ind w:left="680"/>
              <w:rPr>
                <w:sz w:val="16"/>
                <w:szCs w:val="16"/>
              </w:rPr>
            </w:pPr>
            <w:r w:rsidRPr="00F67520">
              <w:rPr>
                <w:sz w:val="16"/>
                <w:szCs w:val="16"/>
              </w:rPr>
              <w:t>28.</w:t>
            </w:r>
            <w:r w:rsidRPr="00F67520">
              <w:rPr>
                <w:sz w:val="16"/>
                <w:szCs w:val="16"/>
              </w:rPr>
              <w:tab/>
              <w:t>M. N. Lotf Abadi, M. Ghazinour, M. Nojomi, &amp; J. Richter, “The Buffering Effect of Social Support between Domestic Violence and Self-Esteem in Pregnant Women in Tehran Iran,” Journal of Family Violence, 27(3), 2012, pp. 225-231</w:t>
            </w:r>
          </w:p>
          <w:p w:rsidR="00F67520" w:rsidRPr="00F67520" w:rsidRDefault="00F67520" w:rsidP="00F67520">
            <w:pPr>
              <w:pStyle w:val="PARAICOCI"/>
              <w:spacing w:line="252" w:lineRule="auto"/>
              <w:ind w:left="680"/>
              <w:rPr>
                <w:sz w:val="16"/>
                <w:szCs w:val="16"/>
              </w:rPr>
            </w:pPr>
            <w:r w:rsidRPr="00F67520">
              <w:rPr>
                <w:sz w:val="16"/>
                <w:szCs w:val="16"/>
              </w:rPr>
              <w:t>29.</w:t>
            </w:r>
            <w:r w:rsidRPr="00F67520">
              <w:rPr>
                <w:sz w:val="16"/>
                <w:szCs w:val="16"/>
              </w:rPr>
              <w:tab/>
              <w:t>P.A. Bovier, E. Chamot, &amp; T.V. Perneger, “Perceived stress, internal resources, and social support as determinants of mental health among young adults,” Quality of Life Research, 13(1), 2004, pp. 161-170.</w:t>
            </w:r>
          </w:p>
          <w:p w:rsidR="00F67520" w:rsidRPr="00F67520" w:rsidRDefault="00F67520" w:rsidP="00F67520">
            <w:pPr>
              <w:pStyle w:val="PARAICOCI"/>
              <w:spacing w:line="252" w:lineRule="auto"/>
              <w:ind w:left="680"/>
              <w:rPr>
                <w:sz w:val="16"/>
                <w:szCs w:val="16"/>
              </w:rPr>
            </w:pPr>
            <w:r w:rsidRPr="00F67520">
              <w:rPr>
                <w:sz w:val="16"/>
                <w:szCs w:val="16"/>
              </w:rPr>
              <w:t>30.</w:t>
            </w:r>
            <w:r w:rsidRPr="00F67520">
              <w:rPr>
                <w:sz w:val="16"/>
                <w:szCs w:val="16"/>
              </w:rPr>
              <w:tab/>
              <w:t>S. Letvak, “The importance of social support for rural mental health,” Issues in Mental Health Nursing, 23, 2002, pp. 249 – 261</w:t>
            </w:r>
          </w:p>
          <w:p w:rsidR="00F67520" w:rsidRPr="00F67520" w:rsidRDefault="00F67520" w:rsidP="00F67520">
            <w:pPr>
              <w:pStyle w:val="PARAICOCI"/>
              <w:spacing w:line="252" w:lineRule="auto"/>
              <w:ind w:left="680"/>
              <w:rPr>
                <w:sz w:val="16"/>
                <w:szCs w:val="16"/>
              </w:rPr>
            </w:pPr>
            <w:r w:rsidRPr="00F67520">
              <w:rPr>
                <w:sz w:val="16"/>
                <w:szCs w:val="16"/>
              </w:rPr>
              <w:t>31.</w:t>
            </w:r>
            <w:r w:rsidRPr="00F67520">
              <w:rPr>
                <w:sz w:val="16"/>
                <w:szCs w:val="16"/>
              </w:rPr>
              <w:tab/>
              <w:t xml:space="preserve">L. Theeke, R. Goins, J. Moore, &amp; H. Campbell, “Loneliness, depression, social support, and quality of life in older chronically ill Appalachians,” Journal of Psychology, 146(1-2), 2012, pp. 155-171. </w:t>
            </w:r>
          </w:p>
          <w:p w:rsidR="00F67520" w:rsidRPr="00F67520" w:rsidRDefault="00F67520" w:rsidP="00F67520">
            <w:pPr>
              <w:pStyle w:val="PARAICOCI"/>
              <w:spacing w:line="252" w:lineRule="auto"/>
              <w:ind w:left="680"/>
              <w:rPr>
                <w:sz w:val="16"/>
                <w:szCs w:val="16"/>
              </w:rPr>
            </w:pPr>
            <w:r w:rsidRPr="00F67520">
              <w:rPr>
                <w:sz w:val="16"/>
                <w:szCs w:val="16"/>
              </w:rPr>
              <w:t>32.</w:t>
            </w:r>
            <w:r w:rsidRPr="00F67520">
              <w:rPr>
                <w:sz w:val="16"/>
                <w:szCs w:val="16"/>
              </w:rPr>
              <w:tab/>
              <w:t xml:space="preserve">S. L. Johnson, A.K. Cuellar, &amp; C. Miller, “Bipolar and unipolar depression: A comparison of clinical phenomenology, biological vulnerability, and psychosocial predictors,” In I. H. Gotlib &amp; C. L. Hammen (Eds.), Handbook of depression: Second edition. New York: Guilford Press, 2009. </w:t>
            </w:r>
          </w:p>
          <w:p w:rsidR="00F67520" w:rsidRPr="00F67520" w:rsidRDefault="00F67520" w:rsidP="00F67520">
            <w:pPr>
              <w:pStyle w:val="PARAICOCI"/>
              <w:spacing w:line="252" w:lineRule="auto"/>
              <w:ind w:left="680"/>
              <w:rPr>
                <w:sz w:val="16"/>
                <w:szCs w:val="16"/>
              </w:rPr>
            </w:pPr>
            <w:r w:rsidRPr="00F67520">
              <w:rPr>
                <w:sz w:val="16"/>
                <w:szCs w:val="16"/>
              </w:rPr>
              <w:t>33.</w:t>
            </w:r>
            <w:r w:rsidRPr="00F67520">
              <w:rPr>
                <w:sz w:val="16"/>
                <w:szCs w:val="16"/>
              </w:rPr>
              <w:tab/>
              <w:t xml:space="preserve">S. Elsenbruch, S. Benson, M. Rücke, M. Rose, J. Dudenhausen, M.K. Pincus-Knackstedt et al., “Social support during pregnancy: effects on maternal depressive symptoms, smoking and pregnancy outcome,” Human Reproductive, 22(3), 2007, pp. 869-877. </w:t>
            </w:r>
          </w:p>
          <w:p w:rsidR="00F67520" w:rsidRPr="00F67520" w:rsidRDefault="00F67520" w:rsidP="00F67520">
            <w:pPr>
              <w:pStyle w:val="PARAICOCI"/>
              <w:spacing w:line="252" w:lineRule="auto"/>
              <w:ind w:left="680"/>
              <w:rPr>
                <w:sz w:val="16"/>
                <w:szCs w:val="16"/>
              </w:rPr>
            </w:pPr>
            <w:r w:rsidRPr="00F67520">
              <w:rPr>
                <w:sz w:val="16"/>
                <w:szCs w:val="16"/>
              </w:rPr>
              <w:t>34.</w:t>
            </w:r>
            <w:r w:rsidRPr="00F67520">
              <w:rPr>
                <w:sz w:val="16"/>
                <w:szCs w:val="16"/>
              </w:rPr>
              <w:tab/>
              <w:t>J. A. Yozwiak, “Postpartum depression and adolescent mothers: A review of assessment and treatment approaches,” Journal of Pediatric Adolescent Gynecology 23, 2010, pp.172-178.</w:t>
            </w:r>
          </w:p>
          <w:p w:rsidR="00F67520" w:rsidRPr="00F67520" w:rsidRDefault="00F67520" w:rsidP="00F67520">
            <w:pPr>
              <w:pStyle w:val="PARAICOCI"/>
              <w:spacing w:line="252" w:lineRule="auto"/>
              <w:ind w:left="680"/>
              <w:rPr>
                <w:sz w:val="16"/>
                <w:szCs w:val="16"/>
              </w:rPr>
            </w:pPr>
            <w:r w:rsidRPr="00F67520">
              <w:rPr>
                <w:sz w:val="16"/>
                <w:szCs w:val="16"/>
              </w:rPr>
              <w:t>35.</w:t>
            </w:r>
            <w:r w:rsidRPr="00F67520">
              <w:rPr>
                <w:sz w:val="16"/>
                <w:szCs w:val="16"/>
              </w:rPr>
              <w:tab/>
              <w:t>M. N. Loft Abadi, Social support, coping and self-esteem in relation to psychological factors: A study of health issues and birth weight in young mothers in Tehran, Iran. Umea University, Umea, 2012.</w:t>
            </w:r>
          </w:p>
          <w:p w:rsidR="00F67520" w:rsidRPr="00F67520" w:rsidRDefault="00F67520" w:rsidP="00F67520">
            <w:pPr>
              <w:pStyle w:val="PARAICOCI"/>
              <w:spacing w:line="252" w:lineRule="auto"/>
              <w:ind w:left="680"/>
              <w:rPr>
                <w:sz w:val="16"/>
                <w:szCs w:val="16"/>
              </w:rPr>
            </w:pPr>
            <w:r w:rsidRPr="00F67520">
              <w:rPr>
                <w:sz w:val="16"/>
                <w:szCs w:val="16"/>
              </w:rPr>
              <w:t>36.</w:t>
            </w:r>
            <w:r w:rsidRPr="00F67520">
              <w:rPr>
                <w:sz w:val="16"/>
                <w:szCs w:val="16"/>
              </w:rPr>
              <w:tab/>
              <w:t>S. Folkman, &amp; R.S. Lazarus,  The concept of coping. In A. Monat &amp; R. S. Lazarus (Eds.), Stress and coping, Columbia University Press, 1991.</w:t>
            </w:r>
          </w:p>
          <w:p w:rsidR="00F67520" w:rsidRPr="00F67520" w:rsidRDefault="00F67520" w:rsidP="00F67520">
            <w:pPr>
              <w:pStyle w:val="PARAICOCI"/>
              <w:spacing w:line="252" w:lineRule="auto"/>
              <w:ind w:left="680"/>
              <w:rPr>
                <w:sz w:val="16"/>
                <w:szCs w:val="16"/>
              </w:rPr>
            </w:pPr>
            <w:r w:rsidRPr="00F67520">
              <w:rPr>
                <w:sz w:val="16"/>
                <w:szCs w:val="16"/>
              </w:rPr>
              <w:t>37.</w:t>
            </w:r>
            <w:r w:rsidRPr="00F67520">
              <w:rPr>
                <w:sz w:val="16"/>
                <w:szCs w:val="16"/>
              </w:rPr>
              <w:tab/>
              <w:t>S. Folkman, &amp; R.S. Lazarus, Stress, appraisal and coping, New York: Springer Publishing, 1984.</w:t>
            </w:r>
          </w:p>
          <w:p w:rsidR="00F67520" w:rsidRPr="00F67520" w:rsidRDefault="00F67520" w:rsidP="00F67520">
            <w:pPr>
              <w:pStyle w:val="PARAICOCI"/>
              <w:spacing w:line="252" w:lineRule="auto"/>
              <w:ind w:left="680"/>
              <w:rPr>
                <w:sz w:val="16"/>
                <w:szCs w:val="16"/>
              </w:rPr>
            </w:pPr>
            <w:r w:rsidRPr="00F67520">
              <w:rPr>
                <w:sz w:val="16"/>
                <w:szCs w:val="16"/>
              </w:rPr>
              <w:t>38.</w:t>
            </w:r>
            <w:r w:rsidRPr="00F67520">
              <w:rPr>
                <w:sz w:val="16"/>
                <w:szCs w:val="16"/>
              </w:rPr>
              <w:tab/>
              <w:t>P.A. Thoits, “Social support as coping assistance,” Journal of Consulting and Clinical Psychology, 54(4), 1986, pp. 416-423.</w:t>
            </w:r>
          </w:p>
          <w:p w:rsidR="00F67520" w:rsidRPr="00F67520" w:rsidRDefault="00F67520" w:rsidP="00F67520">
            <w:pPr>
              <w:pStyle w:val="PARAICOCI"/>
              <w:spacing w:line="252" w:lineRule="auto"/>
              <w:ind w:left="680"/>
              <w:rPr>
                <w:sz w:val="16"/>
                <w:szCs w:val="16"/>
              </w:rPr>
            </w:pPr>
            <w:r w:rsidRPr="00F67520">
              <w:rPr>
                <w:sz w:val="16"/>
                <w:szCs w:val="16"/>
              </w:rPr>
              <w:t>39.</w:t>
            </w:r>
            <w:r w:rsidRPr="00F67520">
              <w:rPr>
                <w:sz w:val="16"/>
                <w:szCs w:val="16"/>
              </w:rPr>
              <w:tab/>
              <w:t>S. Panzarine, “Stressors, coping, and social supports of adolescent mothers,” Journal of Adolescent Health Care 7, 1986, pp. 153-161.</w:t>
            </w:r>
          </w:p>
          <w:p w:rsidR="00F67520" w:rsidRPr="00F67520" w:rsidRDefault="00F67520" w:rsidP="00F67520">
            <w:pPr>
              <w:pStyle w:val="PARAICOCI"/>
              <w:spacing w:line="252" w:lineRule="auto"/>
              <w:ind w:left="680"/>
              <w:rPr>
                <w:sz w:val="16"/>
                <w:szCs w:val="16"/>
              </w:rPr>
            </w:pPr>
            <w:r w:rsidRPr="00F67520">
              <w:rPr>
                <w:sz w:val="16"/>
                <w:szCs w:val="16"/>
              </w:rPr>
              <w:t>40.</w:t>
            </w:r>
            <w:r w:rsidRPr="00F67520">
              <w:rPr>
                <w:sz w:val="16"/>
                <w:szCs w:val="16"/>
              </w:rPr>
              <w:tab/>
              <w:t>S. Panzarine, E. Slater, &amp; P. Sharps, “Coping, Social Support and Depressive Symptoms in Adolesecent Mothers,” Journal of Adolescent Health, 17, 1995, pp. 113-119.</w:t>
            </w:r>
          </w:p>
          <w:p w:rsidR="00F67520" w:rsidRPr="00F67520" w:rsidRDefault="00F67520" w:rsidP="00F67520">
            <w:pPr>
              <w:pStyle w:val="PARAICOCI"/>
              <w:spacing w:line="252" w:lineRule="auto"/>
              <w:ind w:left="680"/>
              <w:rPr>
                <w:sz w:val="16"/>
                <w:szCs w:val="16"/>
              </w:rPr>
            </w:pPr>
            <w:r w:rsidRPr="00F67520">
              <w:rPr>
                <w:sz w:val="16"/>
                <w:szCs w:val="16"/>
              </w:rPr>
              <w:t>41.</w:t>
            </w:r>
            <w:r w:rsidRPr="00F67520">
              <w:rPr>
                <w:sz w:val="16"/>
                <w:szCs w:val="16"/>
              </w:rPr>
              <w:tab/>
              <w:t>J. G. Hamilton, &amp; M. Lobel, “Types, patterns, and predictors of coping with stress during pregnancy: Examination of the Revised Prenatal Coping Inventory in a diverse sample,” Journal of Psychosomatic Obstetrics &amp; Gynecology, 29(2), June 2008, pp. 97–104,.</w:t>
            </w:r>
          </w:p>
          <w:p w:rsidR="00F67520" w:rsidRPr="00F67520" w:rsidRDefault="00F67520" w:rsidP="00F67520">
            <w:pPr>
              <w:pStyle w:val="PARAICOCI"/>
              <w:spacing w:line="252" w:lineRule="auto"/>
              <w:ind w:left="680"/>
              <w:rPr>
                <w:sz w:val="16"/>
                <w:szCs w:val="16"/>
              </w:rPr>
            </w:pPr>
            <w:r w:rsidRPr="00F67520">
              <w:rPr>
                <w:sz w:val="16"/>
                <w:szCs w:val="16"/>
              </w:rPr>
              <w:t>42.</w:t>
            </w:r>
            <w:r w:rsidRPr="00F67520">
              <w:rPr>
                <w:sz w:val="16"/>
                <w:szCs w:val="16"/>
              </w:rPr>
              <w:tab/>
              <w:t>S. Milan, I.R. Jeannette, T. Kershaw,  J. Lewis,  M. Christina, &amp; K. Ethier, “Prevalence, course, and predictors of emotional distress in pregnant and parenting adolescents,” Journal of Consulting and Clinical Psychology, 72(2), 2004, pp. 328-340.</w:t>
            </w:r>
          </w:p>
          <w:p w:rsidR="00F67520" w:rsidRPr="00F67520" w:rsidRDefault="00F67520" w:rsidP="00F67520">
            <w:pPr>
              <w:pStyle w:val="PARAICOCI"/>
              <w:spacing w:line="252" w:lineRule="auto"/>
              <w:ind w:left="680"/>
              <w:rPr>
                <w:sz w:val="16"/>
                <w:szCs w:val="16"/>
              </w:rPr>
            </w:pPr>
            <w:r w:rsidRPr="00F67520">
              <w:rPr>
                <w:sz w:val="16"/>
                <w:szCs w:val="16"/>
              </w:rPr>
              <w:t>43.</w:t>
            </w:r>
            <w:r w:rsidRPr="00F67520">
              <w:rPr>
                <w:sz w:val="16"/>
                <w:szCs w:val="16"/>
              </w:rPr>
              <w:tab/>
              <w:t>K. Tusaie, &amp; J. Dyer, “Resilience: A historical review of the construct,” Holistic Nurse Practise, 18(1), 2004, pp. 3-8.</w:t>
            </w:r>
          </w:p>
          <w:p w:rsidR="00F67520" w:rsidRPr="00F67520" w:rsidRDefault="00F67520" w:rsidP="00F67520">
            <w:pPr>
              <w:pStyle w:val="PARAICOCI"/>
              <w:spacing w:line="252" w:lineRule="auto"/>
              <w:ind w:left="680"/>
              <w:rPr>
                <w:sz w:val="16"/>
                <w:szCs w:val="16"/>
              </w:rPr>
            </w:pPr>
            <w:r w:rsidRPr="00F67520">
              <w:rPr>
                <w:sz w:val="16"/>
                <w:szCs w:val="16"/>
              </w:rPr>
              <w:t>44.</w:t>
            </w:r>
            <w:r w:rsidRPr="00F67520">
              <w:rPr>
                <w:sz w:val="16"/>
                <w:szCs w:val="16"/>
              </w:rPr>
              <w:tab/>
              <w:t>E. Werner, “Risk, resilience and recovery,” Reclaiming Children and Youth, 21 (1), 2012, pp. 18-23.</w:t>
            </w:r>
          </w:p>
          <w:p w:rsidR="00F67520" w:rsidRPr="00F67520" w:rsidRDefault="00F67520" w:rsidP="00F67520">
            <w:pPr>
              <w:pStyle w:val="PARAICOCI"/>
              <w:spacing w:line="252" w:lineRule="auto"/>
              <w:ind w:left="680"/>
              <w:rPr>
                <w:sz w:val="16"/>
                <w:szCs w:val="16"/>
              </w:rPr>
            </w:pPr>
            <w:r w:rsidRPr="00F67520">
              <w:rPr>
                <w:sz w:val="16"/>
                <w:szCs w:val="16"/>
              </w:rPr>
              <w:t>45.</w:t>
            </w:r>
            <w:r w:rsidRPr="00F67520">
              <w:rPr>
                <w:sz w:val="16"/>
                <w:szCs w:val="16"/>
              </w:rPr>
              <w:tab/>
              <w:t>M. Ungar, Nurturing hidden resilience in trouble youth, Toronto: University of Toronto Press, 2004.</w:t>
            </w:r>
          </w:p>
          <w:p w:rsidR="00F67520" w:rsidRPr="00F67520" w:rsidRDefault="00F67520" w:rsidP="00F67520">
            <w:pPr>
              <w:pStyle w:val="PARAICOCI"/>
              <w:spacing w:line="252" w:lineRule="auto"/>
              <w:ind w:left="680"/>
              <w:rPr>
                <w:sz w:val="16"/>
                <w:szCs w:val="16"/>
              </w:rPr>
            </w:pPr>
            <w:r w:rsidRPr="00F67520">
              <w:rPr>
                <w:sz w:val="16"/>
                <w:szCs w:val="16"/>
              </w:rPr>
              <w:lastRenderedPageBreak/>
              <w:t>46.</w:t>
            </w:r>
            <w:r w:rsidRPr="00F67520">
              <w:rPr>
                <w:sz w:val="16"/>
                <w:szCs w:val="16"/>
              </w:rPr>
              <w:tab/>
              <w:t>A.S. Masten, K.M. Best, &amp; N. Garmezy, “Resilience and development: Contributions from the study of children who overcome adversity,” Development and Psychopathology, 2(4), 1990, pp. 425-444.</w:t>
            </w:r>
          </w:p>
          <w:p w:rsidR="00F67520" w:rsidRPr="00F67520" w:rsidRDefault="00F67520" w:rsidP="00F67520">
            <w:pPr>
              <w:pStyle w:val="PARAICOCI"/>
              <w:spacing w:line="252" w:lineRule="auto"/>
              <w:ind w:left="680"/>
              <w:rPr>
                <w:sz w:val="16"/>
                <w:szCs w:val="16"/>
              </w:rPr>
            </w:pPr>
            <w:r w:rsidRPr="00F67520">
              <w:rPr>
                <w:sz w:val="16"/>
                <w:szCs w:val="16"/>
              </w:rPr>
              <w:t>47.</w:t>
            </w:r>
            <w:r w:rsidRPr="00F67520">
              <w:rPr>
                <w:sz w:val="16"/>
                <w:szCs w:val="16"/>
              </w:rPr>
              <w:tab/>
              <w:t>R. L. Woodgate, Conceptual understanding of resilience in the adolescent with cancer: Part I. Journal of Pediatric Oncology Nursing, 16(1), 1999, pp. 35-43.</w:t>
            </w:r>
          </w:p>
          <w:p w:rsidR="00F67520" w:rsidRPr="00F67520" w:rsidRDefault="00F67520" w:rsidP="00F67520">
            <w:pPr>
              <w:pStyle w:val="PARAICOCI"/>
              <w:spacing w:line="252" w:lineRule="auto"/>
              <w:ind w:left="680"/>
              <w:rPr>
                <w:sz w:val="16"/>
                <w:szCs w:val="16"/>
              </w:rPr>
            </w:pPr>
            <w:r w:rsidRPr="00F67520">
              <w:rPr>
                <w:sz w:val="16"/>
                <w:szCs w:val="16"/>
              </w:rPr>
              <w:t>48.</w:t>
            </w:r>
            <w:r w:rsidRPr="00F67520">
              <w:rPr>
                <w:sz w:val="16"/>
                <w:szCs w:val="16"/>
              </w:rPr>
              <w:tab/>
              <w:t>C.P. Barnard, C. P. “ Resiliency: A shift in our perception,” The American Journal of Family Therapy, 22, 1994, pp. 136-144.</w:t>
            </w:r>
          </w:p>
          <w:p w:rsidR="00F67520" w:rsidRPr="00F67520" w:rsidRDefault="00F67520" w:rsidP="00F67520">
            <w:pPr>
              <w:pStyle w:val="PARAICOCI"/>
              <w:spacing w:line="252" w:lineRule="auto"/>
              <w:ind w:left="680"/>
              <w:rPr>
                <w:sz w:val="16"/>
                <w:szCs w:val="16"/>
              </w:rPr>
            </w:pPr>
            <w:r w:rsidRPr="00F67520">
              <w:rPr>
                <w:sz w:val="16"/>
                <w:szCs w:val="16"/>
              </w:rPr>
              <w:t>49.</w:t>
            </w:r>
            <w:r w:rsidRPr="00F67520">
              <w:rPr>
                <w:sz w:val="16"/>
                <w:szCs w:val="16"/>
              </w:rPr>
              <w:tab/>
              <w:t>M. Ungar, “Resilience across cultures,” British Journal of Social Work, 38, 2008, pp. 218 - 235.</w:t>
            </w:r>
          </w:p>
          <w:p w:rsidR="00F67520" w:rsidRPr="00F67520" w:rsidRDefault="00F67520" w:rsidP="00F67520">
            <w:pPr>
              <w:pStyle w:val="PARAICOCI"/>
              <w:spacing w:line="252" w:lineRule="auto"/>
              <w:ind w:left="680"/>
              <w:rPr>
                <w:sz w:val="16"/>
                <w:szCs w:val="16"/>
              </w:rPr>
            </w:pPr>
            <w:r w:rsidRPr="00F67520">
              <w:rPr>
                <w:sz w:val="16"/>
                <w:szCs w:val="16"/>
              </w:rPr>
              <w:t>50.</w:t>
            </w:r>
            <w:r w:rsidRPr="00F67520">
              <w:rPr>
                <w:sz w:val="16"/>
                <w:szCs w:val="16"/>
              </w:rPr>
              <w:tab/>
              <w:t>M. Ungar, Strengths-Based Counseling with At-Risk Youth. California: Corwin Press, 2006.</w:t>
            </w:r>
          </w:p>
          <w:p w:rsidR="00F67520" w:rsidRPr="00F67520" w:rsidRDefault="00F67520" w:rsidP="00F67520">
            <w:pPr>
              <w:pStyle w:val="PARAICOCI"/>
              <w:spacing w:line="252" w:lineRule="auto"/>
              <w:ind w:left="680"/>
              <w:rPr>
                <w:sz w:val="16"/>
                <w:szCs w:val="16"/>
              </w:rPr>
            </w:pPr>
            <w:r w:rsidRPr="00F67520">
              <w:rPr>
                <w:sz w:val="16"/>
                <w:szCs w:val="16"/>
              </w:rPr>
              <w:t>51.</w:t>
            </w:r>
            <w:r w:rsidRPr="00F67520">
              <w:rPr>
                <w:sz w:val="16"/>
                <w:szCs w:val="16"/>
              </w:rPr>
              <w:tab/>
              <w:t>H.S.L. Abdullah, “Resiliency”, In F. Hashim &amp; L. Borhan (Eds.), A statistical snapshot of the 18 year old Malaysian adolescent (Vol. ISM Research Monograph). Kuala Lumpur: Institut Sosial Malaysia, 2007.</w:t>
            </w:r>
          </w:p>
          <w:p w:rsidR="00F67520" w:rsidRPr="00F67520" w:rsidRDefault="00F67520" w:rsidP="00F67520">
            <w:pPr>
              <w:pStyle w:val="PARAICOCI"/>
              <w:spacing w:line="252" w:lineRule="auto"/>
              <w:ind w:left="680"/>
              <w:rPr>
                <w:sz w:val="16"/>
                <w:szCs w:val="16"/>
              </w:rPr>
            </w:pPr>
            <w:r w:rsidRPr="00F67520">
              <w:rPr>
                <w:sz w:val="16"/>
                <w:szCs w:val="16"/>
              </w:rPr>
              <w:t>52.</w:t>
            </w:r>
            <w:r w:rsidRPr="00F67520">
              <w:rPr>
                <w:sz w:val="16"/>
                <w:szCs w:val="16"/>
              </w:rPr>
              <w:tab/>
              <w:t>M. Ungar, M. Ghazinour, &amp; J. Richter, Annual research review: “What is resilience within the social ecology of human development?” Journal of Child Psychology and Psychiatry, 2012.</w:t>
            </w:r>
          </w:p>
          <w:p w:rsidR="00F67520" w:rsidRPr="00F67520" w:rsidRDefault="00F67520" w:rsidP="00F67520">
            <w:pPr>
              <w:pStyle w:val="PARAICOCI"/>
              <w:spacing w:line="252" w:lineRule="auto"/>
              <w:ind w:left="680"/>
              <w:rPr>
                <w:sz w:val="16"/>
                <w:szCs w:val="16"/>
              </w:rPr>
            </w:pPr>
            <w:r w:rsidRPr="00F67520">
              <w:rPr>
                <w:sz w:val="16"/>
                <w:szCs w:val="16"/>
              </w:rPr>
              <w:t>53.</w:t>
            </w:r>
            <w:r w:rsidRPr="00F67520">
              <w:rPr>
                <w:sz w:val="16"/>
                <w:szCs w:val="16"/>
              </w:rPr>
              <w:tab/>
              <w:t>P.A. Geller, “Pregnancy as a stressful life event,” CNS Spectrums, 9(3), 2004, pp. 188 - 197.</w:t>
            </w:r>
          </w:p>
          <w:p w:rsidR="00F67520" w:rsidRPr="00F67520" w:rsidRDefault="00F67520" w:rsidP="00F67520">
            <w:pPr>
              <w:pStyle w:val="PARAICOCI"/>
              <w:spacing w:line="252" w:lineRule="auto"/>
              <w:ind w:left="680"/>
              <w:rPr>
                <w:sz w:val="16"/>
                <w:szCs w:val="16"/>
              </w:rPr>
            </w:pPr>
            <w:r w:rsidRPr="00F67520">
              <w:rPr>
                <w:sz w:val="16"/>
                <w:szCs w:val="16"/>
              </w:rPr>
              <w:t>54.</w:t>
            </w:r>
            <w:r w:rsidRPr="00F67520">
              <w:rPr>
                <w:sz w:val="16"/>
                <w:szCs w:val="16"/>
              </w:rPr>
              <w:tab/>
              <w:t>M. L. Andrew, &amp; C.T. Peter, “The nature of mood: Development of a Conceptual Model with a focus on depression,” Journal of Applied Sport Psychology, 12(1), 2000, pp. 16-33.</w:t>
            </w:r>
          </w:p>
          <w:p w:rsidR="00F67520" w:rsidRPr="00F67520" w:rsidRDefault="00F67520" w:rsidP="00F67520">
            <w:pPr>
              <w:pStyle w:val="PARAICOCI"/>
              <w:spacing w:line="252" w:lineRule="auto"/>
              <w:ind w:left="680"/>
              <w:rPr>
                <w:sz w:val="16"/>
                <w:szCs w:val="16"/>
              </w:rPr>
            </w:pPr>
            <w:r w:rsidRPr="00F67520">
              <w:rPr>
                <w:sz w:val="16"/>
                <w:szCs w:val="16"/>
              </w:rPr>
              <w:t>55.</w:t>
            </w:r>
            <w:r w:rsidRPr="00F67520">
              <w:rPr>
                <w:sz w:val="16"/>
                <w:szCs w:val="16"/>
              </w:rPr>
              <w:tab/>
              <w:t>M.K. Biaggio, &amp; W.H. Godwin, W. H. “Relation of depression to anger and hostility contructs,” Psychological Reports, 61, 1987, pp. 87-90.</w:t>
            </w:r>
          </w:p>
          <w:p w:rsidR="00F67520" w:rsidRPr="00F67520" w:rsidRDefault="00F67520" w:rsidP="00F67520">
            <w:pPr>
              <w:pStyle w:val="PARAICOCI"/>
              <w:spacing w:line="252" w:lineRule="auto"/>
              <w:ind w:left="680"/>
              <w:rPr>
                <w:sz w:val="16"/>
                <w:szCs w:val="16"/>
              </w:rPr>
            </w:pPr>
            <w:r w:rsidRPr="00F67520">
              <w:rPr>
                <w:sz w:val="16"/>
                <w:szCs w:val="16"/>
              </w:rPr>
              <w:t>56.</w:t>
            </w:r>
            <w:r w:rsidRPr="00F67520">
              <w:rPr>
                <w:sz w:val="16"/>
                <w:szCs w:val="16"/>
              </w:rPr>
              <w:tab/>
              <w:t>M. J. Libet, &amp; M.P. Lewinshon, “Concept of social skill with special reference to the behavior of depressed persons,” Journal of Consulting and Clinical Psychology, 40(2), 1973, pp. 304 - 312.</w:t>
            </w:r>
          </w:p>
          <w:p w:rsidR="00F67520" w:rsidRPr="00F67520" w:rsidRDefault="00F67520" w:rsidP="00F67520">
            <w:pPr>
              <w:pStyle w:val="PARAICOCI"/>
              <w:spacing w:line="252" w:lineRule="auto"/>
              <w:ind w:left="680"/>
              <w:rPr>
                <w:sz w:val="16"/>
                <w:szCs w:val="16"/>
              </w:rPr>
            </w:pPr>
            <w:r w:rsidRPr="00F67520">
              <w:rPr>
                <w:sz w:val="16"/>
                <w:szCs w:val="16"/>
              </w:rPr>
              <w:t>57.</w:t>
            </w:r>
            <w:r w:rsidRPr="00F67520">
              <w:rPr>
                <w:sz w:val="16"/>
                <w:szCs w:val="16"/>
              </w:rPr>
              <w:tab/>
              <w:t>C.D. Klien, E. Fencil-Morse, &amp; E. P. M. Seligman, “Learned helplessness, depression, and the attribution of failure,” Journal of Personality and Social Psychology, 33(5), 1976, pp. 508 - 516.</w:t>
            </w:r>
          </w:p>
          <w:p w:rsidR="00F67520" w:rsidRPr="00F67520" w:rsidRDefault="00F67520" w:rsidP="00F67520">
            <w:pPr>
              <w:pStyle w:val="PARAICOCI"/>
              <w:spacing w:line="252" w:lineRule="auto"/>
              <w:ind w:left="680"/>
              <w:rPr>
                <w:sz w:val="16"/>
                <w:szCs w:val="16"/>
              </w:rPr>
            </w:pPr>
            <w:r w:rsidRPr="00F67520">
              <w:rPr>
                <w:sz w:val="16"/>
                <w:szCs w:val="16"/>
              </w:rPr>
              <w:t>58.</w:t>
            </w:r>
            <w:r w:rsidRPr="00F67520">
              <w:rPr>
                <w:sz w:val="16"/>
                <w:szCs w:val="16"/>
              </w:rPr>
              <w:tab/>
              <w:t>R.W. Miller, &amp; E.P.M. Seligman, “Depression and learned helplessness in man,” Journal of Abnormal Psychology, 84(3), 1975, pp. 228 - 238.</w:t>
            </w:r>
          </w:p>
          <w:p w:rsidR="00F67520" w:rsidRPr="00F67520" w:rsidRDefault="00F67520" w:rsidP="00F67520">
            <w:pPr>
              <w:pStyle w:val="PARAICOCI"/>
              <w:spacing w:line="252" w:lineRule="auto"/>
              <w:ind w:left="680"/>
              <w:rPr>
                <w:sz w:val="16"/>
                <w:szCs w:val="16"/>
              </w:rPr>
            </w:pPr>
            <w:r w:rsidRPr="00F67520">
              <w:rPr>
                <w:sz w:val="16"/>
                <w:szCs w:val="16"/>
              </w:rPr>
              <w:t>59.</w:t>
            </w:r>
            <w:r w:rsidRPr="00F67520">
              <w:rPr>
                <w:sz w:val="16"/>
                <w:szCs w:val="16"/>
              </w:rPr>
              <w:tab/>
              <w:t>J. L. Herman, “Trauma and recovery: From domestic abuse and political terror,” London: Imprint of HarperCollins Publishers, 1992.</w:t>
            </w:r>
          </w:p>
          <w:p w:rsidR="00F67520" w:rsidRPr="00F67520" w:rsidRDefault="00F67520" w:rsidP="00F67520">
            <w:pPr>
              <w:pStyle w:val="PARAICOCI"/>
              <w:spacing w:line="252" w:lineRule="auto"/>
              <w:ind w:left="680"/>
              <w:rPr>
                <w:sz w:val="16"/>
                <w:szCs w:val="16"/>
              </w:rPr>
            </w:pPr>
            <w:r w:rsidRPr="00F67520">
              <w:rPr>
                <w:sz w:val="16"/>
                <w:szCs w:val="16"/>
              </w:rPr>
              <w:t>60.</w:t>
            </w:r>
            <w:r w:rsidRPr="00F67520">
              <w:rPr>
                <w:sz w:val="16"/>
                <w:szCs w:val="16"/>
              </w:rPr>
              <w:tab/>
              <w:t>D. Kingston, M. Heaman, D. Fell, &amp; B. Chalmers, “Comparison of adolescent, young adult and adult women's maternity experiences and practices,” Pediatrics, 129(5), 2012, pp. 228-237.</w:t>
            </w:r>
          </w:p>
          <w:p w:rsidR="00F67520" w:rsidRPr="00F67520" w:rsidRDefault="00F67520" w:rsidP="00F67520">
            <w:pPr>
              <w:pStyle w:val="PARAICOCI"/>
              <w:spacing w:line="252" w:lineRule="auto"/>
              <w:ind w:left="680"/>
              <w:rPr>
                <w:sz w:val="16"/>
                <w:szCs w:val="16"/>
              </w:rPr>
            </w:pPr>
            <w:r w:rsidRPr="00F67520">
              <w:rPr>
                <w:sz w:val="16"/>
                <w:szCs w:val="16"/>
              </w:rPr>
              <w:t>61.</w:t>
            </w:r>
            <w:r w:rsidRPr="00F67520">
              <w:rPr>
                <w:sz w:val="16"/>
                <w:szCs w:val="16"/>
              </w:rPr>
              <w:tab/>
              <w:t xml:space="preserve">R.V. Krejcie &amp; D.W. Morgan, “Determining sample size for research activities,” Educational and Psychological Measurement, 30, 1970, pp. 607 – 610. </w:t>
            </w:r>
          </w:p>
          <w:p w:rsidR="00F67520" w:rsidRPr="00F67520" w:rsidRDefault="00F67520" w:rsidP="00F67520">
            <w:pPr>
              <w:pStyle w:val="PARAICOCI"/>
              <w:spacing w:line="252" w:lineRule="auto"/>
              <w:ind w:left="680"/>
              <w:rPr>
                <w:sz w:val="16"/>
                <w:szCs w:val="16"/>
              </w:rPr>
            </w:pPr>
            <w:r w:rsidRPr="00F67520">
              <w:rPr>
                <w:sz w:val="16"/>
                <w:szCs w:val="16"/>
              </w:rPr>
              <w:t>62.</w:t>
            </w:r>
            <w:r w:rsidRPr="00F67520">
              <w:rPr>
                <w:sz w:val="16"/>
                <w:szCs w:val="16"/>
              </w:rPr>
              <w:tab/>
              <w:t>S. Henderson, P. Duncan-Jones, D. Byrne, &amp; R. Scott, “Measuring social relationships: The 15 interview schedule for social interaction,” Psychol Med, 10, 1980, pp. 723-734.</w:t>
            </w:r>
          </w:p>
          <w:p w:rsidR="00F67520" w:rsidRPr="00F67520" w:rsidRDefault="00F67520" w:rsidP="00F67520">
            <w:pPr>
              <w:pStyle w:val="PARAICOCI"/>
              <w:spacing w:line="252" w:lineRule="auto"/>
              <w:ind w:left="680"/>
              <w:rPr>
                <w:sz w:val="16"/>
                <w:szCs w:val="16"/>
              </w:rPr>
            </w:pPr>
            <w:r w:rsidRPr="00F67520">
              <w:rPr>
                <w:sz w:val="16"/>
                <w:szCs w:val="16"/>
              </w:rPr>
              <w:t>63.</w:t>
            </w:r>
            <w:r w:rsidRPr="00F67520">
              <w:rPr>
                <w:sz w:val="16"/>
                <w:szCs w:val="16"/>
              </w:rPr>
              <w:tab/>
              <w:t>S. Folkman, &amp; R.S. Lazarus, Ways of Coping Questionnaire: Sampler Set, Consulting Psychologists Press Inc, 1988.</w:t>
            </w:r>
          </w:p>
          <w:p w:rsidR="00F67520" w:rsidRPr="00F67520" w:rsidRDefault="00F67520" w:rsidP="00F67520">
            <w:pPr>
              <w:pStyle w:val="PARAICOCI"/>
              <w:spacing w:line="252" w:lineRule="auto"/>
              <w:ind w:left="680"/>
              <w:rPr>
                <w:sz w:val="16"/>
                <w:szCs w:val="16"/>
              </w:rPr>
            </w:pPr>
            <w:r w:rsidRPr="00F67520">
              <w:rPr>
                <w:sz w:val="16"/>
                <w:szCs w:val="16"/>
              </w:rPr>
              <w:t>64.</w:t>
            </w:r>
            <w:r w:rsidRPr="00F67520">
              <w:rPr>
                <w:sz w:val="16"/>
                <w:szCs w:val="16"/>
              </w:rPr>
              <w:tab/>
              <w:t>L. Liebenberg, M. Ungar, &amp; F. Van De Vijver, “Validation of the Child and Youth Resilience Measure-28 (CYRM-28) among Canadian youth,” Research on Social Work Practice, 2011.</w:t>
            </w:r>
          </w:p>
          <w:p w:rsidR="00F67520" w:rsidRPr="00F67520" w:rsidRDefault="00F67520" w:rsidP="00F67520">
            <w:pPr>
              <w:pStyle w:val="PARAICOCI"/>
              <w:spacing w:line="252" w:lineRule="auto"/>
              <w:ind w:left="680"/>
              <w:rPr>
                <w:sz w:val="16"/>
                <w:szCs w:val="16"/>
              </w:rPr>
            </w:pPr>
            <w:r w:rsidRPr="00F67520">
              <w:rPr>
                <w:sz w:val="16"/>
                <w:szCs w:val="16"/>
              </w:rPr>
              <w:t>65.</w:t>
            </w:r>
            <w:r w:rsidRPr="00F67520">
              <w:rPr>
                <w:sz w:val="16"/>
                <w:szCs w:val="16"/>
              </w:rPr>
              <w:tab/>
              <w:t>I. Nagyova,  B. Krol, A. Szilasiova,  R.E. Stewart, J.P. Van Dijk, &amp; W.J.A. Van De Heuvel, “General Health Questionnaire-28: Psychometric evaluation of the Slovak version,” Studia Psychologica, 42(4), 2002, pp. 351-361.</w:t>
            </w:r>
          </w:p>
          <w:p w:rsidR="00F67520" w:rsidRPr="00F67520" w:rsidRDefault="00F67520" w:rsidP="00F67520">
            <w:pPr>
              <w:pStyle w:val="PARAICOCI"/>
              <w:spacing w:line="252" w:lineRule="auto"/>
              <w:ind w:left="680"/>
              <w:rPr>
                <w:sz w:val="16"/>
                <w:szCs w:val="16"/>
              </w:rPr>
            </w:pPr>
            <w:r w:rsidRPr="00F67520">
              <w:rPr>
                <w:sz w:val="16"/>
                <w:szCs w:val="16"/>
              </w:rPr>
              <w:t>66.</w:t>
            </w:r>
            <w:r w:rsidRPr="00F67520">
              <w:rPr>
                <w:sz w:val="16"/>
                <w:szCs w:val="16"/>
              </w:rPr>
              <w:tab/>
              <w:t>M. N. Marshall, “Sampling for qualitative research," Family Practice, 13, 1996, pp. 522-525.</w:t>
            </w:r>
          </w:p>
          <w:p w:rsidR="00F67520" w:rsidRPr="00F67520" w:rsidRDefault="00F67520" w:rsidP="00F67520">
            <w:pPr>
              <w:pStyle w:val="PARAICOCI"/>
              <w:spacing w:line="252" w:lineRule="auto"/>
              <w:ind w:left="680"/>
              <w:rPr>
                <w:sz w:val="16"/>
                <w:szCs w:val="16"/>
              </w:rPr>
            </w:pPr>
            <w:r w:rsidRPr="00F67520">
              <w:rPr>
                <w:sz w:val="16"/>
                <w:szCs w:val="16"/>
              </w:rPr>
              <w:t>67.</w:t>
            </w:r>
            <w:r w:rsidRPr="00F67520">
              <w:rPr>
                <w:sz w:val="16"/>
                <w:szCs w:val="16"/>
              </w:rPr>
              <w:tab/>
              <w:t>M.B. Miles, &amp; A.M. Huberman, Qualitative data analysis: An expanded sourcebook, Thousand Oaks, California: SAGE, 1994.</w:t>
            </w:r>
          </w:p>
          <w:p w:rsidR="00F67520" w:rsidRPr="00F67520" w:rsidRDefault="00F67520" w:rsidP="00F67520">
            <w:pPr>
              <w:pStyle w:val="PARAICOCI"/>
              <w:spacing w:line="252" w:lineRule="auto"/>
              <w:ind w:left="680"/>
              <w:rPr>
                <w:sz w:val="16"/>
                <w:szCs w:val="16"/>
              </w:rPr>
            </w:pPr>
            <w:r w:rsidRPr="00F67520">
              <w:rPr>
                <w:sz w:val="16"/>
                <w:szCs w:val="16"/>
              </w:rPr>
              <w:t>68.</w:t>
            </w:r>
            <w:r w:rsidRPr="00F67520">
              <w:rPr>
                <w:sz w:val="16"/>
                <w:szCs w:val="16"/>
              </w:rPr>
              <w:tab/>
              <w:t>L.S. Abrams, “Sampling 'Hard to Reach' population in qualitative research: The case of incarcerated youth,” Qualitative Social Work, 9(4), 2010, pp.</w:t>
            </w:r>
          </w:p>
          <w:p w:rsidR="00F67520" w:rsidRPr="00F67520" w:rsidRDefault="00F67520" w:rsidP="00F67520">
            <w:pPr>
              <w:pStyle w:val="PARAICOCI"/>
              <w:spacing w:line="252" w:lineRule="auto"/>
              <w:ind w:left="680"/>
              <w:rPr>
                <w:sz w:val="16"/>
                <w:szCs w:val="16"/>
              </w:rPr>
            </w:pPr>
            <w:r w:rsidRPr="00F67520">
              <w:rPr>
                <w:sz w:val="16"/>
                <w:szCs w:val="16"/>
              </w:rPr>
              <w:t>69.</w:t>
            </w:r>
            <w:r w:rsidRPr="00F67520">
              <w:rPr>
                <w:sz w:val="16"/>
                <w:szCs w:val="16"/>
              </w:rPr>
              <w:tab/>
              <w:t>U. Flick, An introduction to qualitative research. London: SAGE Publications Ltd, 2009.</w:t>
            </w:r>
          </w:p>
          <w:p w:rsidR="00F67520" w:rsidRPr="00F67520" w:rsidRDefault="00F67520" w:rsidP="00F67520">
            <w:pPr>
              <w:pStyle w:val="PARAICOCI"/>
              <w:spacing w:line="252" w:lineRule="auto"/>
              <w:ind w:left="680"/>
              <w:rPr>
                <w:sz w:val="16"/>
                <w:szCs w:val="16"/>
              </w:rPr>
            </w:pPr>
            <w:r w:rsidRPr="00F67520">
              <w:rPr>
                <w:sz w:val="16"/>
                <w:szCs w:val="16"/>
              </w:rPr>
              <w:t>70.</w:t>
            </w:r>
            <w:r w:rsidRPr="00F67520">
              <w:rPr>
                <w:sz w:val="16"/>
                <w:szCs w:val="16"/>
              </w:rPr>
              <w:tab/>
              <w:t>M. Eklund, A. Bengtsson-Tops, &amp; H. Lindstedt, “Construct and discriminant validity and dimensionality of the Interview Schedule for Social Interaction (ISSI) in three psychiatric samples,” Nordic Journal of Psychiatry, 61(3), 2007, pp. 182-188.</w:t>
            </w:r>
          </w:p>
          <w:p w:rsidR="00F67520" w:rsidRPr="00F67520" w:rsidRDefault="00F67520" w:rsidP="00F67520">
            <w:pPr>
              <w:pStyle w:val="PARAICOCI"/>
              <w:spacing w:line="252" w:lineRule="auto"/>
              <w:ind w:left="680"/>
              <w:rPr>
                <w:sz w:val="16"/>
                <w:szCs w:val="16"/>
              </w:rPr>
            </w:pPr>
            <w:r w:rsidRPr="00F67520">
              <w:rPr>
                <w:sz w:val="16"/>
                <w:szCs w:val="16"/>
              </w:rPr>
              <w:t>71.</w:t>
            </w:r>
            <w:r w:rsidRPr="00F67520">
              <w:rPr>
                <w:sz w:val="16"/>
                <w:szCs w:val="16"/>
              </w:rPr>
              <w:tab/>
              <w:t>A.-L. Undén, &amp; K. Orth-Gomér, (1989). “Development of a social support instrument for use in population surveys,” Social Science &amp; Medicine, 29(12),1989, pp. 1387-1392.</w:t>
            </w:r>
          </w:p>
          <w:p w:rsidR="00F67520" w:rsidRPr="00F67520" w:rsidRDefault="00F67520" w:rsidP="00F67520">
            <w:pPr>
              <w:pStyle w:val="PARAICOCI"/>
              <w:spacing w:line="252" w:lineRule="auto"/>
              <w:ind w:left="680"/>
              <w:rPr>
                <w:sz w:val="16"/>
                <w:szCs w:val="16"/>
              </w:rPr>
            </w:pPr>
            <w:r w:rsidRPr="00F67520">
              <w:rPr>
                <w:sz w:val="16"/>
                <w:szCs w:val="16"/>
              </w:rPr>
              <w:t>72.</w:t>
            </w:r>
            <w:r w:rsidRPr="00F67520">
              <w:rPr>
                <w:sz w:val="16"/>
                <w:szCs w:val="16"/>
              </w:rPr>
              <w:tab/>
              <w:t>N. Zainal, “A study of social network of suicide attempters in University Malaya Medical Centre, Kuala Lumpur,” in Malaysian Journal of Psychiatry 8, 2000, September, pp.3-10.</w:t>
            </w:r>
          </w:p>
          <w:p w:rsidR="00F67520" w:rsidRPr="00F67520" w:rsidRDefault="00F67520" w:rsidP="00F67520">
            <w:pPr>
              <w:pStyle w:val="PARAICOCI"/>
              <w:spacing w:line="252" w:lineRule="auto"/>
              <w:ind w:left="680"/>
              <w:rPr>
                <w:sz w:val="16"/>
                <w:szCs w:val="16"/>
              </w:rPr>
            </w:pPr>
            <w:r w:rsidRPr="00F67520">
              <w:rPr>
                <w:sz w:val="16"/>
                <w:szCs w:val="16"/>
              </w:rPr>
              <w:t>73.</w:t>
            </w:r>
            <w:r w:rsidRPr="00F67520">
              <w:rPr>
                <w:sz w:val="16"/>
                <w:szCs w:val="16"/>
              </w:rPr>
              <w:tab/>
              <w:t>M. Nordin, A. Knutsson, &amp; E. Sundbom, “Is disturbed sleep a mediator in the association between social support and myocardial infarction?,” Journal of Health Psychology, 13(1), 2008, pp. 55-64.</w:t>
            </w:r>
          </w:p>
          <w:p w:rsidR="00F67520" w:rsidRPr="00F67520" w:rsidRDefault="00F67520" w:rsidP="00F67520">
            <w:pPr>
              <w:pStyle w:val="PARAICOCI"/>
              <w:spacing w:line="252" w:lineRule="auto"/>
              <w:ind w:left="680"/>
              <w:rPr>
                <w:sz w:val="16"/>
                <w:szCs w:val="16"/>
              </w:rPr>
            </w:pPr>
            <w:r w:rsidRPr="00F67520">
              <w:rPr>
                <w:sz w:val="16"/>
                <w:szCs w:val="16"/>
              </w:rPr>
              <w:t>74.</w:t>
            </w:r>
            <w:r w:rsidRPr="00F67520">
              <w:rPr>
                <w:sz w:val="16"/>
                <w:szCs w:val="16"/>
              </w:rPr>
              <w:tab/>
              <w:t>C. Ahmoi-Essau, &amp; G. Trommsdorff, “Coping with university-related roblems: A cross-cultural comparison,” Journal of Cross-Cultural Psychology, 27, 1996, pp. 315-328.</w:t>
            </w:r>
          </w:p>
          <w:p w:rsidR="00F67520" w:rsidRPr="00F67520" w:rsidRDefault="00F67520" w:rsidP="00F67520">
            <w:pPr>
              <w:pStyle w:val="PARAICOCI"/>
              <w:spacing w:line="252" w:lineRule="auto"/>
              <w:ind w:left="680"/>
              <w:rPr>
                <w:sz w:val="16"/>
                <w:szCs w:val="16"/>
              </w:rPr>
            </w:pPr>
            <w:r w:rsidRPr="00F67520">
              <w:rPr>
                <w:sz w:val="16"/>
                <w:szCs w:val="16"/>
              </w:rPr>
              <w:t>75.</w:t>
            </w:r>
            <w:r w:rsidRPr="00F67520">
              <w:rPr>
                <w:sz w:val="16"/>
                <w:szCs w:val="16"/>
              </w:rPr>
              <w:tab/>
              <w:t>M.C. Abdullah, H. Elias, J. Uli, &amp; R. Mahyuddin, “Relationship between coping and university adjustment and academic achievement amongst first year undergraduates in a Malaysian Public University”, International Journal of Arts and Sciences, 3(11), 2010, pp. 379 - 392.</w:t>
            </w:r>
          </w:p>
          <w:p w:rsidR="00F67520" w:rsidRPr="00F67520" w:rsidRDefault="00F67520" w:rsidP="00F67520">
            <w:pPr>
              <w:pStyle w:val="PARAICOCI"/>
              <w:spacing w:line="252" w:lineRule="auto"/>
              <w:ind w:left="680"/>
              <w:rPr>
                <w:sz w:val="16"/>
                <w:szCs w:val="16"/>
              </w:rPr>
            </w:pPr>
            <w:r w:rsidRPr="00F67520">
              <w:rPr>
                <w:sz w:val="16"/>
                <w:szCs w:val="16"/>
              </w:rPr>
              <w:t>76.</w:t>
            </w:r>
            <w:r w:rsidRPr="00F67520">
              <w:rPr>
                <w:sz w:val="16"/>
                <w:szCs w:val="16"/>
              </w:rPr>
              <w:tab/>
              <w:t>M. Ungar, &amp; L. Liebenberg. The Child and Youth Resilience Measure (CYRM)-28: User manual: The International Resilience Project, 2009.</w:t>
            </w:r>
          </w:p>
          <w:p w:rsidR="00F67520" w:rsidRPr="00F67520" w:rsidRDefault="00F67520" w:rsidP="00F67520">
            <w:pPr>
              <w:pStyle w:val="PARAICOCI"/>
              <w:spacing w:line="252" w:lineRule="auto"/>
              <w:ind w:left="680"/>
              <w:rPr>
                <w:sz w:val="16"/>
                <w:szCs w:val="16"/>
              </w:rPr>
            </w:pPr>
            <w:r w:rsidRPr="00F67520">
              <w:rPr>
                <w:sz w:val="16"/>
                <w:szCs w:val="16"/>
              </w:rPr>
              <w:t>77.</w:t>
            </w:r>
            <w:r w:rsidRPr="00F67520">
              <w:rPr>
                <w:sz w:val="16"/>
                <w:szCs w:val="16"/>
              </w:rPr>
              <w:tab/>
              <w:t>C.S.L. Fones, E.H. Kua, T.P. Ng, &amp; S.M. Ko, “Studying the mental health of a nation - A preliminary report on a population survey in Singapore,” Singapore Medical Journal, 39. 1998.</w:t>
            </w:r>
          </w:p>
          <w:p w:rsidR="00F67520" w:rsidRPr="00F67520" w:rsidRDefault="00F67520" w:rsidP="00F67520">
            <w:pPr>
              <w:pStyle w:val="PARAICOCI"/>
              <w:spacing w:line="252" w:lineRule="auto"/>
              <w:ind w:left="680"/>
              <w:rPr>
                <w:sz w:val="16"/>
                <w:szCs w:val="16"/>
              </w:rPr>
            </w:pPr>
            <w:r w:rsidRPr="00F67520">
              <w:rPr>
                <w:sz w:val="16"/>
                <w:szCs w:val="16"/>
              </w:rPr>
              <w:t>78.</w:t>
            </w:r>
            <w:r w:rsidRPr="00F67520">
              <w:rPr>
                <w:sz w:val="16"/>
                <w:szCs w:val="16"/>
              </w:rPr>
              <w:tab/>
              <w:t xml:space="preserve">Y. Othman Mydin, N. Mohd Zaharim, &amp; S. H. Ahmad Almashor, “Correlates between insomnia, psychological distress </w:t>
            </w:r>
            <w:r w:rsidRPr="00F67520">
              <w:rPr>
                <w:sz w:val="16"/>
                <w:szCs w:val="16"/>
              </w:rPr>
              <w:lastRenderedPageBreak/>
              <w:t>and daytime sleepiness of Malaysian adults with symptoms of insomnia,” ASEAN Journal of Psychiatry, 13(2), 2012, pp XX XX.</w:t>
            </w:r>
          </w:p>
          <w:p w:rsidR="00F67520" w:rsidRPr="00F67520" w:rsidRDefault="00F67520" w:rsidP="00F67520">
            <w:pPr>
              <w:pStyle w:val="PARAICOCI"/>
              <w:spacing w:line="252" w:lineRule="auto"/>
              <w:ind w:left="680"/>
              <w:rPr>
                <w:sz w:val="16"/>
                <w:szCs w:val="16"/>
              </w:rPr>
            </w:pPr>
            <w:r w:rsidRPr="00F67520">
              <w:rPr>
                <w:sz w:val="16"/>
                <w:szCs w:val="16"/>
              </w:rPr>
              <w:t>79.</w:t>
            </w:r>
            <w:r w:rsidRPr="00F67520">
              <w:rPr>
                <w:sz w:val="16"/>
                <w:szCs w:val="16"/>
              </w:rPr>
              <w:tab/>
              <w:t>U.H. Graneheim, &amp; B. Lundman, “Qualitative content analysis in nursing research: Concepts, procedures and measures to achieve trustworthiness,” Nurse Education Today, 24(2), 2004, pp. 105-112.</w:t>
            </w:r>
          </w:p>
          <w:p w:rsidR="00F67520" w:rsidRPr="00F67520" w:rsidRDefault="00F67520" w:rsidP="00F67520">
            <w:pPr>
              <w:pStyle w:val="PARAICOCI"/>
              <w:spacing w:line="252" w:lineRule="auto"/>
              <w:ind w:left="680"/>
              <w:rPr>
                <w:sz w:val="16"/>
                <w:szCs w:val="16"/>
              </w:rPr>
            </w:pPr>
            <w:r w:rsidRPr="00F67520">
              <w:rPr>
                <w:sz w:val="16"/>
                <w:szCs w:val="16"/>
              </w:rPr>
              <w:t>80.</w:t>
            </w:r>
            <w:r w:rsidRPr="00F67520">
              <w:rPr>
                <w:sz w:val="16"/>
                <w:szCs w:val="16"/>
              </w:rPr>
              <w:tab/>
              <w:t>C. Teddlie &amp; A. Tashakkori, Foundation of mixed methods research: Integrating quantitative and qualitative approaches in the social and behavioral sciences. Los Angeles: Sage Publications, 2009.</w:t>
            </w:r>
          </w:p>
          <w:p w:rsidR="00F67520" w:rsidRPr="00F67520" w:rsidRDefault="00F67520" w:rsidP="00F67520">
            <w:pPr>
              <w:pStyle w:val="PARAICOCI"/>
              <w:spacing w:line="252" w:lineRule="auto"/>
              <w:ind w:left="680"/>
              <w:rPr>
                <w:sz w:val="16"/>
                <w:szCs w:val="16"/>
              </w:rPr>
            </w:pPr>
            <w:r w:rsidRPr="00F67520">
              <w:rPr>
                <w:sz w:val="16"/>
                <w:szCs w:val="16"/>
              </w:rPr>
              <w:t>81.</w:t>
            </w:r>
            <w:r w:rsidRPr="00F67520">
              <w:rPr>
                <w:sz w:val="16"/>
                <w:szCs w:val="16"/>
              </w:rPr>
              <w:tab/>
              <w:t>A. Tashakkori &amp; C. Teddlie, Handbook of mixed methods in social and behavioral research. Thousand Oaks: Sage Publication, 2003.</w:t>
            </w:r>
          </w:p>
          <w:p w:rsidR="00F67520" w:rsidRPr="00F67520" w:rsidRDefault="00F67520" w:rsidP="00F67520">
            <w:pPr>
              <w:pStyle w:val="PARAICOCI"/>
              <w:spacing w:line="252" w:lineRule="auto"/>
              <w:ind w:left="680"/>
              <w:rPr>
                <w:sz w:val="16"/>
                <w:szCs w:val="16"/>
              </w:rPr>
            </w:pPr>
            <w:r w:rsidRPr="00F67520">
              <w:rPr>
                <w:sz w:val="16"/>
                <w:szCs w:val="16"/>
              </w:rPr>
              <w:t>82.</w:t>
            </w:r>
            <w:r w:rsidRPr="00F67520">
              <w:rPr>
                <w:sz w:val="16"/>
                <w:szCs w:val="16"/>
              </w:rPr>
              <w:tab/>
              <w:t>E. Klineberg, C. Clark, K.S. Bhui, M. M. Haines, R. Viner, J. Head, et al., “Social support, ethnicity and mental health in adolescents,” Social psychiatry and psychiatric epidemiology, 41, 2006, pp. 755-760.</w:t>
            </w:r>
          </w:p>
          <w:p w:rsidR="00F67520" w:rsidRPr="00F67520" w:rsidRDefault="00F67520" w:rsidP="00F67520">
            <w:pPr>
              <w:pStyle w:val="PARAICOCI"/>
              <w:spacing w:line="252" w:lineRule="auto"/>
              <w:ind w:left="680"/>
              <w:rPr>
                <w:sz w:val="16"/>
                <w:szCs w:val="16"/>
              </w:rPr>
            </w:pPr>
            <w:r w:rsidRPr="00F67520">
              <w:rPr>
                <w:sz w:val="16"/>
                <w:szCs w:val="16"/>
              </w:rPr>
              <w:t>83.</w:t>
            </w:r>
            <w:r w:rsidRPr="00F67520">
              <w:rPr>
                <w:sz w:val="16"/>
                <w:szCs w:val="16"/>
              </w:rPr>
              <w:tab/>
              <w:t>C. Rothon, L. Goodwin, &amp; S. Stansfeld, “Family social support, community ‘‘social capital’’ and adolescents’ mental health and educational outcomes: A longitudinal study in England,” Soc Psychiatry Epidemiol 47, 2012, pp. 697-709.</w:t>
            </w:r>
          </w:p>
          <w:p w:rsidR="00F67520" w:rsidRPr="00F67520" w:rsidRDefault="00F67520" w:rsidP="00F67520">
            <w:pPr>
              <w:pStyle w:val="PARAICOCI"/>
              <w:spacing w:line="252" w:lineRule="auto"/>
              <w:ind w:left="680"/>
              <w:rPr>
                <w:sz w:val="16"/>
                <w:szCs w:val="16"/>
              </w:rPr>
            </w:pPr>
            <w:r w:rsidRPr="00F67520">
              <w:rPr>
                <w:sz w:val="16"/>
                <w:szCs w:val="16"/>
              </w:rPr>
              <w:t>84.</w:t>
            </w:r>
            <w:r w:rsidRPr="00F67520">
              <w:rPr>
                <w:sz w:val="16"/>
                <w:szCs w:val="16"/>
              </w:rPr>
              <w:tab/>
              <w:t>C.S. Carver, &amp; M.F. Scheier, “Situational coping and coping dispositions in a stressful transaction,” Journal of Personality and Social Psychology, 66(1), 1994, pp. 184-195.</w:t>
            </w:r>
          </w:p>
          <w:p w:rsidR="00F67520" w:rsidRPr="00F67520" w:rsidRDefault="00F67520" w:rsidP="00F67520">
            <w:pPr>
              <w:pStyle w:val="PARAICOCI"/>
              <w:spacing w:line="252" w:lineRule="auto"/>
              <w:ind w:left="680"/>
              <w:rPr>
                <w:sz w:val="16"/>
                <w:szCs w:val="16"/>
              </w:rPr>
            </w:pPr>
            <w:r w:rsidRPr="00F67520">
              <w:rPr>
                <w:sz w:val="16"/>
                <w:szCs w:val="16"/>
              </w:rPr>
              <w:t>85.</w:t>
            </w:r>
            <w:r w:rsidRPr="00F67520">
              <w:rPr>
                <w:sz w:val="16"/>
                <w:szCs w:val="16"/>
              </w:rPr>
              <w:tab/>
              <w:t>S. Folkman, &amp; R.S. Lazarus, “Coping as mediator of emotion,” Journal of Personality and Social Psychology, 54(3), 1988a, pp. 466-475.</w:t>
            </w:r>
          </w:p>
          <w:p w:rsidR="00F67520" w:rsidRPr="00F67520" w:rsidRDefault="00F67520" w:rsidP="00F67520">
            <w:pPr>
              <w:pStyle w:val="PARAICOCI"/>
              <w:spacing w:line="252" w:lineRule="auto"/>
              <w:ind w:left="680"/>
              <w:rPr>
                <w:sz w:val="16"/>
                <w:szCs w:val="16"/>
              </w:rPr>
            </w:pPr>
            <w:r w:rsidRPr="00F67520">
              <w:rPr>
                <w:sz w:val="16"/>
                <w:szCs w:val="16"/>
              </w:rPr>
              <w:t>86.</w:t>
            </w:r>
            <w:r w:rsidRPr="00F67520">
              <w:rPr>
                <w:sz w:val="16"/>
                <w:szCs w:val="16"/>
              </w:rPr>
              <w:tab/>
              <w:t xml:space="preserve">B. E. Foa, &amp; O.B. Rothbaum, Treating the trauma of rape: Cognitive-behavioral therapy for PTSD, New York: Guilford Press, 1998. </w:t>
            </w:r>
          </w:p>
          <w:p w:rsidR="00F67520" w:rsidRPr="00F67520" w:rsidRDefault="00F67520" w:rsidP="00F67520">
            <w:pPr>
              <w:pStyle w:val="PARAICOCI"/>
              <w:spacing w:line="252" w:lineRule="auto"/>
              <w:ind w:left="680"/>
              <w:rPr>
                <w:sz w:val="16"/>
                <w:szCs w:val="16"/>
              </w:rPr>
            </w:pPr>
            <w:r w:rsidRPr="00F67520">
              <w:rPr>
                <w:sz w:val="16"/>
                <w:szCs w:val="16"/>
              </w:rPr>
              <w:t>87.</w:t>
            </w:r>
            <w:r w:rsidRPr="00F67520">
              <w:rPr>
                <w:sz w:val="16"/>
                <w:szCs w:val="16"/>
              </w:rPr>
              <w:tab/>
              <w:t>I. Marshall, &amp; D.T. Baffour, “Lives deferred? Exploring social disconnection and perceived quality of life among young adults residing in a long-term care facility,” Social Work in Health Care 50(4), 2011, pp. 259-273.</w:t>
            </w:r>
          </w:p>
          <w:p w:rsidR="00F67520" w:rsidRPr="00F67520" w:rsidRDefault="00F67520" w:rsidP="00F67520">
            <w:pPr>
              <w:pStyle w:val="PARAICOCI"/>
              <w:spacing w:line="252" w:lineRule="auto"/>
              <w:ind w:left="680"/>
              <w:rPr>
                <w:sz w:val="16"/>
                <w:szCs w:val="16"/>
              </w:rPr>
            </w:pPr>
            <w:r w:rsidRPr="00F67520">
              <w:rPr>
                <w:sz w:val="16"/>
                <w:szCs w:val="16"/>
              </w:rPr>
              <w:t>88.</w:t>
            </w:r>
            <w:r w:rsidRPr="00F67520">
              <w:rPr>
                <w:sz w:val="16"/>
                <w:szCs w:val="16"/>
              </w:rPr>
              <w:tab/>
              <w:t xml:space="preserve">D. Russel, C.E. Cutrona, J. Rose, &amp; K. Yurko, “Social and emotional loneliness: An examination of Weiss’s typology of loneliness,” Journal of Personality and Social Psychology, 46 (6), 1984, pp. 1313 -1321. </w:t>
            </w:r>
          </w:p>
          <w:p w:rsidR="00F67520" w:rsidRPr="00F67520" w:rsidRDefault="00F67520" w:rsidP="00F67520">
            <w:pPr>
              <w:pStyle w:val="PARAICOCI"/>
              <w:spacing w:line="252" w:lineRule="auto"/>
              <w:ind w:left="680"/>
              <w:rPr>
                <w:sz w:val="16"/>
                <w:szCs w:val="16"/>
              </w:rPr>
            </w:pPr>
            <w:r w:rsidRPr="00F67520">
              <w:rPr>
                <w:sz w:val="16"/>
                <w:szCs w:val="16"/>
              </w:rPr>
              <w:t>89.</w:t>
            </w:r>
            <w:r w:rsidRPr="00F67520">
              <w:rPr>
                <w:sz w:val="16"/>
                <w:szCs w:val="16"/>
              </w:rPr>
              <w:tab/>
              <w:t>R. S. Weiss, The Provisions of Social Relationships. In Z. Rubin (Ed.), Doing unto Others. Englewood Cliffs, : Prentice-Hall, 1974.</w:t>
            </w:r>
          </w:p>
          <w:p w:rsidR="00F67520" w:rsidRPr="00F67520" w:rsidRDefault="00F67520" w:rsidP="00F67520">
            <w:pPr>
              <w:pStyle w:val="PARAICOCI"/>
              <w:spacing w:line="252" w:lineRule="auto"/>
              <w:ind w:left="680"/>
              <w:rPr>
                <w:sz w:val="16"/>
                <w:szCs w:val="16"/>
              </w:rPr>
            </w:pPr>
            <w:r w:rsidRPr="00F67520">
              <w:rPr>
                <w:sz w:val="16"/>
                <w:szCs w:val="16"/>
              </w:rPr>
              <w:t>90.</w:t>
            </w:r>
            <w:r w:rsidRPr="00F67520">
              <w:rPr>
                <w:sz w:val="16"/>
                <w:szCs w:val="16"/>
              </w:rPr>
              <w:tab/>
              <w:t>R. S. Weiss, Loneliness: The experience of emotional and social isolation. Cambridge, Mass: Massachusetts Institute of Technology Press, 1973.</w:t>
            </w:r>
          </w:p>
          <w:p w:rsidR="00A369BE" w:rsidRPr="009F0074" w:rsidRDefault="00F67520" w:rsidP="00F67520">
            <w:pPr>
              <w:pStyle w:val="PARAICOCI"/>
              <w:spacing w:after="0" w:line="252" w:lineRule="auto"/>
              <w:ind w:left="680" w:firstLine="0"/>
              <w:rPr>
                <w:sz w:val="16"/>
                <w:szCs w:val="16"/>
              </w:rPr>
            </w:pPr>
            <w:r w:rsidRPr="00F67520">
              <w:rPr>
                <w:sz w:val="16"/>
                <w:szCs w:val="16"/>
              </w:rPr>
              <w:t>91.</w:t>
            </w:r>
            <w:r w:rsidRPr="00F67520">
              <w:rPr>
                <w:sz w:val="16"/>
                <w:szCs w:val="16"/>
              </w:rPr>
              <w:tab/>
              <w:t>J. Thomas, &amp; G. Menamparampil, “Resilient youth in North East India: The role of faith-based organizations in communities affected by violence,” In M. Ungar (Ed.), Handbook for working with children and youth: Pathway to resilience across cultures and context. London: Sage Publications, 2005.</w:t>
            </w:r>
          </w:p>
        </w:tc>
        <w:tc>
          <w:tcPr>
            <w:tcW w:w="1086" w:type="dxa"/>
            <w:gridSpan w:val="2"/>
            <w:shd w:val="clear" w:color="auto" w:fill="auto"/>
          </w:tcPr>
          <w:p w:rsidR="00A369BE" w:rsidRPr="00AE638A" w:rsidRDefault="00A369BE" w:rsidP="00A369BE">
            <w:pPr>
              <w:spacing w:line="240" w:lineRule="auto"/>
              <w:ind w:left="360" w:hanging="360"/>
              <w:jc w:val="center"/>
              <w:rPr>
                <w:rFonts w:eastAsia="Times New Roman"/>
                <w:b/>
                <w:sz w:val="20"/>
                <w:lang w:eastAsia="en-US"/>
              </w:rPr>
            </w:pPr>
          </w:p>
        </w:tc>
      </w:tr>
      <w:tr w:rsidR="009B1DE8" w:rsidRPr="005B122B" w:rsidTr="009B1DE8">
        <w:trPr>
          <w:trHeight w:val="60"/>
        </w:trPr>
        <w:tc>
          <w:tcPr>
            <w:tcW w:w="648" w:type="dxa"/>
            <w:vMerge w:val="restart"/>
            <w:vAlign w:val="center"/>
          </w:tcPr>
          <w:p w:rsidR="009B1DE8" w:rsidRPr="009B1DE8" w:rsidRDefault="00A37855" w:rsidP="009B1DE8">
            <w:pPr>
              <w:spacing w:line="240" w:lineRule="auto"/>
              <w:jc w:val="center"/>
              <w:rPr>
                <w:rFonts w:eastAsia="Times New Roman"/>
                <w:b/>
                <w:bCs/>
                <w:sz w:val="20"/>
                <w:lang w:eastAsia="en-US"/>
              </w:rPr>
            </w:pPr>
            <w:r>
              <w:rPr>
                <w:rFonts w:eastAsia="Times New Roman"/>
                <w:b/>
                <w:bCs/>
                <w:sz w:val="20"/>
                <w:lang w:eastAsia="en-US"/>
              </w:rPr>
              <w:lastRenderedPageBreak/>
              <w:t>1</w:t>
            </w:r>
            <w:r w:rsidR="009B1DE8" w:rsidRPr="009B1DE8">
              <w:rPr>
                <w:rFonts w:eastAsia="Times New Roman"/>
                <w:b/>
                <w:bCs/>
                <w:sz w:val="20"/>
                <w:lang w:eastAsia="en-US"/>
              </w:rPr>
              <w:t>3.</w:t>
            </w:r>
          </w:p>
        </w:tc>
        <w:tc>
          <w:tcPr>
            <w:tcW w:w="1445" w:type="dxa"/>
            <w:shd w:val="clear" w:color="auto" w:fill="auto"/>
            <w:noWrap/>
            <w:vAlign w:val="center"/>
          </w:tcPr>
          <w:p w:rsidR="009B1DE8" w:rsidRDefault="009B1DE8" w:rsidP="009B1DE8">
            <w:pPr>
              <w:spacing w:line="252" w:lineRule="auto"/>
              <w:jc w:val="left"/>
              <w:rPr>
                <w:rFonts w:eastAsia="Times New Roman"/>
                <w:b/>
                <w:sz w:val="20"/>
                <w:lang w:eastAsia="en-US"/>
              </w:rPr>
            </w:pPr>
          </w:p>
          <w:p w:rsidR="009B1DE8" w:rsidRPr="005B122B" w:rsidRDefault="009B1DE8" w:rsidP="009B1DE8">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9B1DE8" w:rsidRPr="002A71FF" w:rsidRDefault="00F67520" w:rsidP="009B1DE8">
            <w:pPr>
              <w:spacing w:after="120" w:line="252" w:lineRule="auto"/>
              <w:jc w:val="left"/>
              <w:rPr>
                <w:rFonts w:eastAsia="Times New Roman"/>
                <w:b/>
                <w:sz w:val="20"/>
                <w:lang w:eastAsia="en-US"/>
              </w:rPr>
            </w:pPr>
            <w:r w:rsidRPr="00F67520">
              <w:rPr>
                <w:b/>
                <w:sz w:val="20"/>
              </w:rPr>
              <w:t>Lee Enn Hooi, Mohammad Rahim Kamaluddin*, Wan Shahrazad Wan Sulaiman, Norruzeyati Che Mohd Nasir, Rozainee Khairudin, Azianura Hani Shaari, Hilwa Abdullah @ Mohd Nor, Noremy Md Akhir, Tengku Elmi Azlina Tengku Muda, Suzaily Wahab</w:t>
            </w:r>
          </w:p>
        </w:tc>
      </w:tr>
      <w:tr w:rsidR="009B1DE8" w:rsidRPr="005B122B" w:rsidTr="009B1DE8">
        <w:trPr>
          <w:trHeight w:val="60"/>
        </w:trPr>
        <w:tc>
          <w:tcPr>
            <w:tcW w:w="648" w:type="dxa"/>
            <w:vMerge/>
            <w:vAlign w:val="center"/>
          </w:tcPr>
          <w:p w:rsidR="009B1DE8" w:rsidRPr="005B122B" w:rsidRDefault="009B1DE8" w:rsidP="009B1DE8">
            <w:pPr>
              <w:spacing w:line="240" w:lineRule="auto"/>
              <w:jc w:val="center"/>
              <w:rPr>
                <w:rFonts w:eastAsia="Times New Roman"/>
                <w:sz w:val="20"/>
                <w:lang w:eastAsia="en-US"/>
              </w:rPr>
            </w:pPr>
          </w:p>
        </w:tc>
        <w:tc>
          <w:tcPr>
            <w:tcW w:w="1445" w:type="dxa"/>
            <w:shd w:val="clear" w:color="auto" w:fill="auto"/>
            <w:noWrap/>
            <w:vAlign w:val="center"/>
          </w:tcPr>
          <w:p w:rsidR="009B1DE8" w:rsidRPr="005B122B" w:rsidRDefault="009B1DE8" w:rsidP="009B1DE8">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F67520" w:rsidRPr="00F67520" w:rsidRDefault="00F67520" w:rsidP="00F67520">
            <w:pPr>
              <w:spacing w:line="252" w:lineRule="auto"/>
              <w:jc w:val="left"/>
              <w:rPr>
                <w:b/>
                <w:sz w:val="20"/>
              </w:rPr>
            </w:pPr>
            <w:r w:rsidRPr="00F67520">
              <w:rPr>
                <w:b/>
                <w:sz w:val="20"/>
              </w:rPr>
              <w:t xml:space="preserve">Exploring the Psychometric Properties of Mandarin-Translated Zuckerman Kuhlman Personality </w:t>
            </w:r>
          </w:p>
          <w:p w:rsidR="009B1DE8" w:rsidRPr="00CD00D2" w:rsidRDefault="00F67520" w:rsidP="00F67520">
            <w:pPr>
              <w:spacing w:line="252" w:lineRule="auto"/>
              <w:jc w:val="left"/>
              <w:rPr>
                <w:rFonts w:eastAsia="Times New Roman"/>
                <w:b/>
                <w:sz w:val="20"/>
                <w:lang w:eastAsia="en-US"/>
              </w:rPr>
            </w:pPr>
            <w:r w:rsidRPr="00F67520">
              <w:rPr>
                <w:b/>
                <w:sz w:val="20"/>
              </w:rPr>
              <w:t>Questionnaire among Chinese High School Students in Malaysia</w:t>
            </w:r>
          </w:p>
        </w:tc>
      </w:tr>
      <w:tr w:rsidR="009B1DE8" w:rsidRPr="005B122B" w:rsidTr="00337E7A">
        <w:trPr>
          <w:trHeight w:val="60"/>
        </w:trPr>
        <w:tc>
          <w:tcPr>
            <w:tcW w:w="648" w:type="dxa"/>
            <w:vMerge/>
            <w:vAlign w:val="center"/>
          </w:tcPr>
          <w:p w:rsidR="009B1DE8" w:rsidRPr="005B122B" w:rsidRDefault="009B1DE8" w:rsidP="009B1DE8">
            <w:pPr>
              <w:spacing w:line="240" w:lineRule="auto"/>
              <w:jc w:val="center"/>
              <w:rPr>
                <w:rFonts w:eastAsia="Times New Roman"/>
                <w:sz w:val="20"/>
                <w:lang w:eastAsia="en-US"/>
              </w:rPr>
            </w:pPr>
          </w:p>
        </w:tc>
        <w:tc>
          <w:tcPr>
            <w:tcW w:w="9444" w:type="dxa"/>
            <w:gridSpan w:val="2"/>
            <w:shd w:val="clear" w:color="auto" w:fill="auto"/>
            <w:noWrap/>
            <w:vAlign w:val="center"/>
          </w:tcPr>
          <w:p w:rsidR="009B1DE8" w:rsidRDefault="009B1DE8" w:rsidP="009B1DE8">
            <w:pPr>
              <w:pStyle w:val="Abstract"/>
              <w:spacing w:before="0" w:line="252" w:lineRule="auto"/>
              <w:ind w:firstLine="0"/>
              <w:rPr>
                <w:sz w:val="20"/>
              </w:rPr>
            </w:pPr>
          </w:p>
          <w:p w:rsidR="00F67520" w:rsidRPr="00F67520" w:rsidRDefault="009B1DE8" w:rsidP="00F67520">
            <w:pPr>
              <w:pStyle w:val="Abstract"/>
              <w:spacing w:line="252" w:lineRule="auto"/>
              <w:rPr>
                <w:b w:val="0"/>
                <w:sz w:val="20"/>
                <w:szCs w:val="20"/>
              </w:rPr>
            </w:pPr>
            <w:r w:rsidRPr="003374CB">
              <w:rPr>
                <w:sz w:val="20"/>
              </w:rPr>
              <w:t>Abstract:</w:t>
            </w:r>
            <w:r w:rsidR="00F67520" w:rsidRPr="00F67520">
              <w:rPr>
                <w:b w:val="0"/>
                <w:sz w:val="20"/>
                <w:szCs w:val="20"/>
              </w:rPr>
              <w:t xml:space="preserve">The Zuckerman Kuhlman Personality Questionnaire (ZKPQ-50-CC) is widely used tool to measure personality traits among the test takers and has been translated in various languages. However, based on the literatures related to personality, it is apparent that there is no Mandarin translated ZKPQ is available to measure personality traits among Chinese population based on the Alternative Five Factor Model. Therefore, the aim of this study is to validate and explore the psychometric properties of the Mandarin-translated version of the Zuckerman Kuhlman Personality Questionnaire. A cross-sectional study was designed involving 250 Malaysian Chinese High school students, aged thirteen to eighteen. Forward-backward translations were performed followed by the factor analysis and reliability testing. The five factors structure was assessed and the factor loadings are similar with the Malay version of ZKPQ. This Mandarin translated ZKPQ comprised of 38 items with the factor loadings ranged from 0.41 to 0.79. The reliability values also showed that Mandarin translated ZKPQ is reliable.  As such, the Mandarin translated ZKPQ was found to be valid and reliable to use among Mandarin speaking population for the purpose of personality testing and screening. </w:t>
            </w:r>
          </w:p>
          <w:p w:rsidR="00F67520" w:rsidRPr="00F67520" w:rsidRDefault="00F67520" w:rsidP="00F67520">
            <w:pPr>
              <w:pStyle w:val="Abstract"/>
              <w:spacing w:line="252" w:lineRule="auto"/>
              <w:rPr>
                <w:b w:val="0"/>
                <w:sz w:val="20"/>
                <w:szCs w:val="20"/>
              </w:rPr>
            </w:pPr>
          </w:p>
          <w:p w:rsidR="00F67520" w:rsidRDefault="00F67520" w:rsidP="00F67520">
            <w:pPr>
              <w:spacing w:line="252" w:lineRule="auto"/>
              <w:rPr>
                <w:sz w:val="20"/>
              </w:rPr>
            </w:pPr>
            <w:r w:rsidRPr="00F67520">
              <w:rPr>
                <w:sz w:val="20"/>
              </w:rPr>
              <w:t>Index Terms: Mandarin language, personality tool, psychometric properties, reliability, validation, Zuckerman-Kuhlman Personality Questionnaire</w:t>
            </w:r>
          </w:p>
          <w:p w:rsidR="009B1DE8" w:rsidRDefault="009B1DE8" w:rsidP="00F67520">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F67520" w:rsidRPr="00F67520" w:rsidRDefault="00F67520" w:rsidP="00F67520">
            <w:pPr>
              <w:pStyle w:val="PARAICOCI"/>
              <w:spacing w:line="252" w:lineRule="auto"/>
              <w:ind w:left="680"/>
              <w:rPr>
                <w:sz w:val="16"/>
                <w:szCs w:val="16"/>
              </w:rPr>
            </w:pPr>
            <w:r w:rsidRPr="00F67520">
              <w:rPr>
                <w:sz w:val="16"/>
                <w:szCs w:val="16"/>
              </w:rPr>
              <w:t>1.</w:t>
            </w:r>
            <w:r w:rsidRPr="00F67520">
              <w:rPr>
                <w:sz w:val="16"/>
                <w:szCs w:val="16"/>
              </w:rPr>
              <w:tab/>
              <w:t>B. Muhammad Amin, K. Mohammad Rahim, &amp; M.S. Geshina Ayu. (2014). A trend analysis of violent crimes in Malaysia. Health and the Environment Journal. 5, 41-56.</w:t>
            </w:r>
          </w:p>
          <w:p w:rsidR="00F67520" w:rsidRPr="00F67520" w:rsidRDefault="00F67520" w:rsidP="00F67520">
            <w:pPr>
              <w:pStyle w:val="PARAICOCI"/>
              <w:spacing w:line="252" w:lineRule="auto"/>
              <w:ind w:left="680"/>
              <w:rPr>
                <w:sz w:val="16"/>
                <w:szCs w:val="16"/>
              </w:rPr>
            </w:pPr>
            <w:r w:rsidRPr="00F67520">
              <w:rPr>
                <w:sz w:val="16"/>
                <w:szCs w:val="16"/>
              </w:rPr>
              <w:t>2.</w:t>
            </w:r>
            <w:r w:rsidRPr="00F67520">
              <w:rPr>
                <w:sz w:val="16"/>
                <w:szCs w:val="16"/>
              </w:rPr>
              <w:tab/>
              <w:t>W. Mischel, Introductory to Personality (6th ed). Florida: Harcourt Brace College Pub, 1999.</w:t>
            </w:r>
          </w:p>
          <w:p w:rsidR="00F67520" w:rsidRPr="00F67520" w:rsidRDefault="00F67520" w:rsidP="00F67520">
            <w:pPr>
              <w:pStyle w:val="PARAICOCI"/>
              <w:spacing w:line="252" w:lineRule="auto"/>
              <w:ind w:left="680"/>
              <w:rPr>
                <w:sz w:val="16"/>
                <w:szCs w:val="16"/>
              </w:rPr>
            </w:pPr>
            <w:r w:rsidRPr="00F67520">
              <w:rPr>
                <w:sz w:val="16"/>
                <w:szCs w:val="16"/>
              </w:rPr>
              <w:t>3.</w:t>
            </w:r>
            <w:r w:rsidRPr="00F67520">
              <w:rPr>
                <w:sz w:val="16"/>
                <w:szCs w:val="16"/>
              </w:rPr>
              <w:tab/>
              <w:t>M. Goma-i-Freixanet, &amp; S.V. Ventura (2008). Spanish normative data of the Zuckerman-Kuhlman Personality Questionnaire in a general population sample. Psicotherna. 20 (2), 324-330.</w:t>
            </w:r>
          </w:p>
          <w:p w:rsidR="00F67520" w:rsidRPr="00F67520" w:rsidRDefault="00F67520" w:rsidP="00F67520">
            <w:pPr>
              <w:pStyle w:val="PARAICOCI"/>
              <w:spacing w:line="252" w:lineRule="auto"/>
              <w:ind w:left="680"/>
              <w:rPr>
                <w:sz w:val="16"/>
                <w:szCs w:val="16"/>
              </w:rPr>
            </w:pPr>
            <w:r w:rsidRPr="00F67520">
              <w:rPr>
                <w:sz w:val="16"/>
                <w:szCs w:val="16"/>
              </w:rPr>
              <w:t>4.</w:t>
            </w:r>
            <w:r w:rsidRPr="00F67520">
              <w:rPr>
                <w:sz w:val="16"/>
                <w:szCs w:val="16"/>
              </w:rPr>
              <w:tab/>
              <w:t>M. Zuckerman, “Zuckerman-Kuhlman personality questionnaire (ZKPQ): An alternative five-factorial model,” in Big five assessments B. de Raad &amp; M. Perugini, Eds. Ashland, OH, US: Hogrefe &amp; Huber Publishers, 2002, pp.376-392.</w:t>
            </w:r>
          </w:p>
          <w:p w:rsidR="00F67520" w:rsidRPr="00F67520" w:rsidRDefault="00F67520" w:rsidP="00F67520">
            <w:pPr>
              <w:pStyle w:val="PARAICOCI"/>
              <w:spacing w:line="252" w:lineRule="auto"/>
              <w:ind w:left="680"/>
              <w:rPr>
                <w:sz w:val="16"/>
                <w:szCs w:val="16"/>
              </w:rPr>
            </w:pPr>
            <w:r w:rsidRPr="00F67520">
              <w:rPr>
                <w:sz w:val="16"/>
                <w:szCs w:val="16"/>
              </w:rPr>
              <w:t>5.</w:t>
            </w:r>
            <w:r w:rsidRPr="00F67520">
              <w:rPr>
                <w:sz w:val="16"/>
                <w:szCs w:val="16"/>
              </w:rPr>
              <w:tab/>
              <w:t>J. A. Gray, The neuropsychology of anxiety: An enquiry into the functions of the septo-hippocampal system. New York: Oxford University Press, 1982.</w:t>
            </w:r>
          </w:p>
          <w:p w:rsidR="00F67520" w:rsidRPr="00F67520" w:rsidRDefault="00F67520" w:rsidP="00F67520">
            <w:pPr>
              <w:pStyle w:val="PARAICOCI"/>
              <w:spacing w:line="252" w:lineRule="auto"/>
              <w:ind w:left="680"/>
              <w:rPr>
                <w:sz w:val="16"/>
                <w:szCs w:val="16"/>
              </w:rPr>
            </w:pPr>
            <w:r w:rsidRPr="00F67520">
              <w:rPr>
                <w:sz w:val="16"/>
                <w:szCs w:val="16"/>
              </w:rPr>
              <w:t>6.</w:t>
            </w:r>
            <w:r w:rsidRPr="00F67520">
              <w:rPr>
                <w:sz w:val="16"/>
                <w:szCs w:val="16"/>
              </w:rPr>
              <w:tab/>
              <w:t xml:space="preserve">  A. Aluja, J. Rossier, L.F. Garcia, A. Angleitner, M. Kuhlman &amp; M. Zuckerman. (2006). A cross-cultural shortened form of the ZKPQ (ZKPQ-50-cc) adapted to English, French, German, and Spanish languages. Personality and Individual Differences, 41, 619-628.</w:t>
            </w:r>
          </w:p>
          <w:p w:rsidR="00F67520" w:rsidRPr="00F67520" w:rsidRDefault="00F67520" w:rsidP="00F67520">
            <w:pPr>
              <w:pStyle w:val="PARAICOCI"/>
              <w:spacing w:line="252" w:lineRule="auto"/>
              <w:ind w:left="680"/>
              <w:rPr>
                <w:sz w:val="16"/>
                <w:szCs w:val="16"/>
              </w:rPr>
            </w:pPr>
            <w:r w:rsidRPr="00F67520">
              <w:rPr>
                <w:sz w:val="16"/>
                <w:szCs w:val="16"/>
              </w:rPr>
              <w:lastRenderedPageBreak/>
              <w:t>7.</w:t>
            </w:r>
            <w:r w:rsidRPr="00F67520">
              <w:rPr>
                <w:sz w:val="16"/>
                <w:szCs w:val="16"/>
              </w:rPr>
              <w:tab/>
              <w:t xml:space="preserve">  K. Mohammad Rahim, M. S. Nadiah Syariani, O. Azizah, I. Khaidzir, M. S. Geshina Ayu. (2014). Associations between personality traits and aggression among Malay adult male inmates in Malaysia, ASEAN Journal of Psychiatry. 15, 176-185.</w:t>
            </w:r>
          </w:p>
          <w:p w:rsidR="00F67520" w:rsidRPr="00F67520" w:rsidRDefault="00F67520" w:rsidP="00F67520">
            <w:pPr>
              <w:pStyle w:val="PARAICOCI"/>
              <w:spacing w:line="252" w:lineRule="auto"/>
              <w:ind w:left="680"/>
              <w:rPr>
                <w:sz w:val="16"/>
                <w:szCs w:val="16"/>
              </w:rPr>
            </w:pPr>
            <w:r w:rsidRPr="00F67520">
              <w:rPr>
                <w:sz w:val="16"/>
                <w:szCs w:val="16"/>
              </w:rPr>
              <w:t>8.</w:t>
            </w:r>
            <w:r w:rsidRPr="00F67520">
              <w:rPr>
                <w:sz w:val="16"/>
                <w:szCs w:val="16"/>
              </w:rPr>
              <w:tab/>
              <w:t xml:space="preserve">M. S. Geshina Ayu, K. Mohammad Rahim, M. S. Nadiah Syariani, O. Azizah, I. Khaidzir. (2015). Linking psychological traits with criminal behavior: A Review. ASEAN Journal of Psychiatry. 16, 135-147. </w:t>
            </w:r>
          </w:p>
          <w:p w:rsidR="00F67520" w:rsidRPr="00F67520" w:rsidRDefault="00F67520" w:rsidP="00F67520">
            <w:pPr>
              <w:pStyle w:val="PARAICOCI"/>
              <w:spacing w:line="252" w:lineRule="auto"/>
              <w:ind w:left="680"/>
              <w:rPr>
                <w:sz w:val="16"/>
                <w:szCs w:val="16"/>
              </w:rPr>
            </w:pPr>
            <w:r w:rsidRPr="00F67520">
              <w:rPr>
                <w:sz w:val="16"/>
                <w:szCs w:val="16"/>
              </w:rPr>
              <w:t>9.</w:t>
            </w:r>
            <w:r w:rsidRPr="00F67520">
              <w:rPr>
                <w:sz w:val="16"/>
                <w:szCs w:val="16"/>
              </w:rPr>
              <w:tab/>
              <w:t>K. Mohammad Rahim, M. S. Nadiah Syariani, M. S. Geshina Ayu. (2013). A Validity Study of Malay Translated Zuckerman-Kuhlman Personality Questionnaire Cross-Cultural 50 Items (ZKPQ-50-CC). Health and the Environment Journal. 4(2), 37-52.</w:t>
            </w:r>
          </w:p>
          <w:p w:rsidR="00F67520" w:rsidRPr="00F67520" w:rsidRDefault="00F67520" w:rsidP="00F67520">
            <w:pPr>
              <w:pStyle w:val="PARAICOCI"/>
              <w:spacing w:line="252" w:lineRule="auto"/>
              <w:ind w:left="680"/>
              <w:rPr>
                <w:sz w:val="16"/>
                <w:szCs w:val="16"/>
              </w:rPr>
            </w:pPr>
            <w:r w:rsidRPr="00F67520">
              <w:rPr>
                <w:sz w:val="16"/>
                <w:szCs w:val="16"/>
              </w:rPr>
              <w:t>10.</w:t>
            </w:r>
            <w:r w:rsidRPr="00F67520">
              <w:rPr>
                <w:sz w:val="16"/>
                <w:szCs w:val="16"/>
              </w:rPr>
              <w:tab/>
              <w:t>T. K. Dharmalingam, K. Mohammad Rahim &amp; S. K. Hassan (2016).</w:t>
            </w:r>
            <w:r w:rsidRPr="00F67520">
              <w:rPr>
                <w:sz w:val="16"/>
                <w:szCs w:val="16"/>
              </w:rPr>
              <w:tab/>
              <w:t>Factorial validation and psychometric properties of establishment of</w:t>
            </w:r>
            <w:r w:rsidRPr="00F67520">
              <w:rPr>
                <w:sz w:val="16"/>
                <w:szCs w:val="16"/>
              </w:rPr>
              <w:tab/>
              <w:t>Malay version critical care family need inventory. The International</w:t>
            </w:r>
            <w:r w:rsidRPr="00F67520">
              <w:rPr>
                <w:sz w:val="16"/>
                <w:szCs w:val="16"/>
              </w:rPr>
              <w:tab/>
              <w:t>Medical Journal of Malaysia, 15 (1), 51-60.</w:t>
            </w:r>
          </w:p>
          <w:p w:rsidR="00F67520" w:rsidRPr="00F67520" w:rsidRDefault="00F67520" w:rsidP="00F67520">
            <w:pPr>
              <w:pStyle w:val="PARAICOCI"/>
              <w:spacing w:line="252" w:lineRule="auto"/>
              <w:ind w:left="680"/>
              <w:rPr>
                <w:sz w:val="16"/>
                <w:szCs w:val="16"/>
              </w:rPr>
            </w:pPr>
            <w:r w:rsidRPr="00F67520">
              <w:rPr>
                <w:sz w:val="16"/>
                <w:szCs w:val="16"/>
              </w:rPr>
              <w:t>11.</w:t>
            </w:r>
            <w:r w:rsidRPr="00F67520">
              <w:rPr>
                <w:sz w:val="16"/>
                <w:szCs w:val="16"/>
              </w:rPr>
              <w:tab/>
              <w:t>L. R. Gay, G. E. Mills, &amp; P. W. Airasian, Educational Research:</w:t>
            </w:r>
            <w:r w:rsidRPr="00F67520">
              <w:rPr>
                <w:sz w:val="16"/>
                <w:szCs w:val="16"/>
              </w:rPr>
              <w:tab/>
              <w:t>Competencies for Analysis and Applications. USA: Pearson</w:t>
            </w:r>
            <w:r w:rsidRPr="00F67520">
              <w:rPr>
                <w:sz w:val="16"/>
                <w:szCs w:val="16"/>
              </w:rPr>
              <w:tab/>
              <w:t>Education Limited, 2014.</w:t>
            </w:r>
          </w:p>
          <w:p w:rsidR="00F67520" w:rsidRPr="00F67520" w:rsidRDefault="00F67520" w:rsidP="00F67520">
            <w:pPr>
              <w:pStyle w:val="PARAICOCI"/>
              <w:spacing w:line="252" w:lineRule="auto"/>
              <w:ind w:left="680"/>
              <w:rPr>
                <w:sz w:val="16"/>
                <w:szCs w:val="16"/>
              </w:rPr>
            </w:pPr>
            <w:r w:rsidRPr="00F67520">
              <w:rPr>
                <w:sz w:val="16"/>
                <w:szCs w:val="16"/>
              </w:rPr>
              <w:t>12.</w:t>
            </w:r>
            <w:r w:rsidRPr="00F67520">
              <w:rPr>
                <w:sz w:val="16"/>
                <w:szCs w:val="16"/>
              </w:rPr>
              <w:tab/>
              <w:t>A. Field, Discovering statistics using SPSS (3rd ed.). SAGE:</w:t>
            </w:r>
            <w:r w:rsidRPr="00F67520">
              <w:rPr>
                <w:sz w:val="16"/>
                <w:szCs w:val="16"/>
              </w:rPr>
              <w:tab/>
              <w:t>Publication Ltd, London, 2009.</w:t>
            </w:r>
          </w:p>
          <w:p w:rsidR="00F67520" w:rsidRPr="00F67520" w:rsidRDefault="00F67520" w:rsidP="00F67520">
            <w:pPr>
              <w:pStyle w:val="PARAICOCI"/>
              <w:spacing w:line="252" w:lineRule="auto"/>
              <w:ind w:left="680"/>
              <w:rPr>
                <w:sz w:val="16"/>
                <w:szCs w:val="16"/>
              </w:rPr>
            </w:pPr>
            <w:r w:rsidRPr="00F67520">
              <w:rPr>
                <w:sz w:val="16"/>
                <w:szCs w:val="16"/>
              </w:rPr>
              <w:t>13.</w:t>
            </w:r>
            <w:r w:rsidRPr="00F67520">
              <w:rPr>
                <w:sz w:val="16"/>
                <w:szCs w:val="16"/>
              </w:rPr>
              <w:tab/>
              <w:t>P. Allen, K, Bennet, &amp; B. Heritage, SPSS Statistics Version 22:</w:t>
            </w:r>
            <w:r w:rsidRPr="00F67520">
              <w:rPr>
                <w:sz w:val="16"/>
                <w:szCs w:val="16"/>
              </w:rPr>
              <w:tab/>
              <w:t>A Practical Guide. Australia: Cengage Learning Australia Pty</w:t>
            </w:r>
            <w:r w:rsidRPr="00F67520">
              <w:rPr>
                <w:sz w:val="16"/>
                <w:szCs w:val="16"/>
              </w:rPr>
              <w:tab/>
              <w:t>Limited, 2014.</w:t>
            </w:r>
          </w:p>
          <w:p w:rsidR="00F67520" w:rsidRPr="00F67520" w:rsidRDefault="00F67520" w:rsidP="00F67520">
            <w:pPr>
              <w:pStyle w:val="PARAICOCI"/>
              <w:spacing w:line="252" w:lineRule="auto"/>
              <w:ind w:left="680"/>
              <w:rPr>
                <w:sz w:val="16"/>
                <w:szCs w:val="16"/>
              </w:rPr>
            </w:pPr>
            <w:r w:rsidRPr="00F67520">
              <w:rPr>
                <w:sz w:val="16"/>
                <w:szCs w:val="16"/>
              </w:rPr>
              <w:t>14.</w:t>
            </w:r>
            <w:r w:rsidRPr="00F67520">
              <w:rPr>
                <w:sz w:val="16"/>
                <w:szCs w:val="16"/>
              </w:rPr>
              <w:tab/>
              <w:t>D. George &amp; P. Mallery, SPSS for Windows Step by Step: A Simple Guide and Reference. 11.0 update. (4th ed.). Boston: Allyn &amp;</w:t>
            </w:r>
            <w:r w:rsidRPr="00F67520">
              <w:rPr>
                <w:sz w:val="16"/>
                <w:szCs w:val="16"/>
              </w:rPr>
              <w:tab/>
              <w:t>Bacon, 2003.</w:t>
            </w:r>
          </w:p>
          <w:p w:rsidR="00F67520" w:rsidRPr="00F67520" w:rsidRDefault="00F67520" w:rsidP="00F67520">
            <w:pPr>
              <w:pStyle w:val="PARAICOCI"/>
              <w:spacing w:line="252" w:lineRule="auto"/>
              <w:ind w:left="680"/>
              <w:rPr>
                <w:sz w:val="16"/>
                <w:szCs w:val="16"/>
              </w:rPr>
            </w:pPr>
            <w:r w:rsidRPr="00F67520">
              <w:rPr>
                <w:sz w:val="16"/>
                <w:szCs w:val="16"/>
              </w:rPr>
              <w:t>15.</w:t>
            </w:r>
            <w:r w:rsidRPr="00F67520">
              <w:rPr>
                <w:sz w:val="16"/>
                <w:szCs w:val="16"/>
              </w:rPr>
              <w:tab/>
              <w:t>George, D. &amp; Mallery, P. (2003). SPSS for Windows Step by Step: A Simple Guide and Reference. 11.0 update. (4th ed.). Boston: Allyn &amp;</w:t>
            </w:r>
            <w:r w:rsidRPr="00F67520">
              <w:rPr>
                <w:sz w:val="16"/>
                <w:szCs w:val="16"/>
              </w:rPr>
              <w:tab/>
              <w:t>Bacon.</w:t>
            </w:r>
          </w:p>
          <w:p w:rsidR="009B1DE8" w:rsidRPr="009F0074" w:rsidRDefault="009B1DE8" w:rsidP="00665B3A">
            <w:pPr>
              <w:pStyle w:val="PARAICOCI"/>
              <w:spacing w:after="0" w:line="252" w:lineRule="auto"/>
              <w:ind w:left="680" w:firstLine="0"/>
              <w:rPr>
                <w:sz w:val="16"/>
                <w:szCs w:val="16"/>
              </w:rPr>
            </w:pPr>
          </w:p>
        </w:tc>
        <w:tc>
          <w:tcPr>
            <w:tcW w:w="1086" w:type="dxa"/>
            <w:gridSpan w:val="2"/>
            <w:shd w:val="clear" w:color="auto" w:fill="auto"/>
            <w:vAlign w:val="center"/>
          </w:tcPr>
          <w:p w:rsidR="009B1DE8" w:rsidRPr="00AE638A" w:rsidRDefault="009B1DE8" w:rsidP="009B1DE8">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r w:rsidR="009B1DE8" w:rsidRPr="005B122B" w:rsidTr="009B1DE8">
        <w:trPr>
          <w:trHeight w:val="60"/>
        </w:trPr>
        <w:tc>
          <w:tcPr>
            <w:tcW w:w="648" w:type="dxa"/>
            <w:vMerge w:val="restart"/>
            <w:vAlign w:val="center"/>
          </w:tcPr>
          <w:p w:rsidR="009B1DE8" w:rsidRPr="009B1DE8" w:rsidRDefault="00A37855" w:rsidP="009B1DE8">
            <w:pPr>
              <w:spacing w:line="240" w:lineRule="auto"/>
              <w:jc w:val="center"/>
              <w:rPr>
                <w:rFonts w:eastAsia="Times New Roman"/>
                <w:b/>
                <w:bCs/>
                <w:sz w:val="20"/>
                <w:lang w:eastAsia="en-US"/>
              </w:rPr>
            </w:pPr>
            <w:r>
              <w:rPr>
                <w:rFonts w:eastAsia="Times New Roman"/>
                <w:b/>
                <w:bCs/>
                <w:sz w:val="20"/>
                <w:lang w:eastAsia="en-US"/>
              </w:rPr>
              <w:lastRenderedPageBreak/>
              <w:t>1</w:t>
            </w:r>
            <w:r w:rsidR="009B1DE8" w:rsidRPr="009B1DE8">
              <w:rPr>
                <w:rFonts w:eastAsia="Times New Roman"/>
                <w:b/>
                <w:bCs/>
                <w:sz w:val="20"/>
                <w:lang w:eastAsia="en-US"/>
              </w:rPr>
              <w:t>4.</w:t>
            </w:r>
          </w:p>
        </w:tc>
        <w:tc>
          <w:tcPr>
            <w:tcW w:w="1445" w:type="dxa"/>
            <w:shd w:val="clear" w:color="auto" w:fill="auto"/>
            <w:noWrap/>
            <w:vAlign w:val="center"/>
          </w:tcPr>
          <w:p w:rsidR="009B1DE8" w:rsidRDefault="009B1DE8" w:rsidP="009B1DE8">
            <w:pPr>
              <w:spacing w:line="252" w:lineRule="auto"/>
              <w:jc w:val="left"/>
              <w:rPr>
                <w:rFonts w:eastAsia="Times New Roman"/>
                <w:b/>
                <w:sz w:val="20"/>
                <w:lang w:eastAsia="en-US"/>
              </w:rPr>
            </w:pPr>
          </w:p>
          <w:p w:rsidR="009B1DE8" w:rsidRPr="005B122B" w:rsidRDefault="009B1DE8" w:rsidP="009B1DE8">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9B1DE8" w:rsidRPr="002A71FF" w:rsidRDefault="00F67520" w:rsidP="009B1DE8">
            <w:pPr>
              <w:spacing w:after="120" w:line="252" w:lineRule="auto"/>
              <w:jc w:val="left"/>
              <w:rPr>
                <w:rFonts w:eastAsia="Times New Roman"/>
                <w:b/>
                <w:sz w:val="20"/>
                <w:lang w:eastAsia="en-US"/>
              </w:rPr>
            </w:pPr>
            <w:r w:rsidRPr="00F67520">
              <w:rPr>
                <w:b/>
                <w:sz w:val="20"/>
              </w:rPr>
              <w:t>1Tan Kim Hua, 2Nicholas Sia Heng Hwa, 3Sheau Tsuey Chong (Corresponding Author)</w:t>
            </w:r>
          </w:p>
        </w:tc>
      </w:tr>
      <w:tr w:rsidR="009B1DE8" w:rsidRPr="005B122B" w:rsidTr="009B1DE8">
        <w:trPr>
          <w:trHeight w:val="60"/>
        </w:trPr>
        <w:tc>
          <w:tcPr>
            <w:tcW w:w="648" w:type="dxa"/>
            <w:vMerge/>
            <w:vAlign w:val="center"/>
          </w:tcPr>
          <w:p w:rsidR="009B1DE8" w:rsidRPr="005B122B" w:rsidRDefault="009B1DE8" w:rsidP="009B1DE8">
            <w:pPr>
              <w:spacing w:line="240" w:lineRule="auto"/>
              <w:jc w:val="center"/>
              <w:rPr>
                <w:rFonts w:eastAsia="Times New Roman"/>
                <w:sz w:val="20"/>
                <w:lang w:eastAsia="en-US"/>
              </w:rPr>
            </w:pPr>
          </w:p>
        </w:tc>
        <w:tc>
          <w:tcPr>
            <w:tcW w:w="1445" w:type="dxa"/>
            <w:shd w:val="clear" w:color="auto" w:fill="auto"/>
            <w:noWrap/>
            <w:vAlign w:val="center"/>
          </w:tcPr>
          <w:p w:rsidR="009B1DE8" w:rsidRPr="005B122B" w:rsidRDefault="009B1DE8" w:rsidP="009B1DE8">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9B1DE8" w:rsidRPr="00CD00D2" w:rsidRDefault="00F67520" w:rsidP="003425A4">
            <w:pPr>
              <w:spacing w:line="252" w:lineRule="auto"/>
              <w:jc w:val="left"/>
              <w:rPr>
                <w:rFonts w:eastAsia="Times New Roman"/>
                <w:b/>
                <w:sz w:val="20"/>
                <w:lang w:eastAsia="en-US"/>
              </w:rPr>
            </w:pPr>
            <w:r w:rsidRPr="00F67520">
              <w:rPr>
                <w:b/>
                <w:sz w:val="20"/>
              </w:rPr>
              <w:t>Cyberbullying Victimization and Cyberbullying Perpetration with Self-Esteem as the Moderator</w:t>
            </w:r>
          </w:p>
        </w:tc>
      </w:tr>
      <w:tr w:rsidR="009B1DE8" w:rsidRPr="005B122B" w:rsidTr="00337E7A">
        <w:trPr>
          <w:trHeight w:val="60"/>
        </w:trPr>
        <w:tc>
          <w:tcPr>
            <w:tcW w:w="648" w:type="dxa"/>
            <w:vMerge/>
            <w:vAlign w:val="center"/>
          </w:tcPr>
          <w:p w:rsidR="009B1DE8" w:rsidRPr="005B122B" w:rsidRDefault="009B1DE8" w:rsidP="009B1DE8">
            <w:pPr>
              <w:spacing w:line="240" w:lineRule="auto"/>
              <w:jc w:val="center"/>
              <w:rPr>
                <w:rFonts w:eastAsia="Times New Roman"/>
                <w:sz w:val="20"/>
                <w:lang w:eastAsia="en-US"/>
              </w:rPr>
            </w:pPr>
          </w:p>
        </w:tc>
        <w:tc>
          <w:tcPr>
            <w:tcW w:w="9444" w:type="dxa"/>
            <w:gridSpan w:val="2"/>
            <w:shd w:val="clear" w:color="auto" w:fill="auto"/>
            <w:noWrap/>
            <w:vAlign w:val="center"/>
          </w:tcPr>
          <w:p w:rsidR="009B1DE8" w:rsidRDefault="009B1DE8" w:rsidP="009B1DE8">
            <w:pPr>
              <w:pStyle w:val="Abstract"/>
              <w:spacing w:before="0" w:line="252" w:lineRule="auto"/>
              <w:ind w:firstLine="0"/>
              <w:rPr>
                <w:sz w:val="20"/>
              </w:rPr>
            </w:pPr>
          </w:p>
          <w:p w:rsidR="00F67520" w:rsidRPr="00F67520" w:rsidRDefault="009B1DE8" w:rsidP="00F67520">
            <w:pPr>
              <w:pStyle w:val="Abstract"/>
              <w:spacing w:line="252" w:lineRule="auto"/>
              <w:rPr>
                <w:b w:val="0"/>
                <w:sz w:val="20"/>
                <w:szCs w:val="20"/>
              </w:rPr>
            </w:pPr>
            <w:r w:rsidRPr="003374CB">
              <w:rPr>
                <w:sz w:val="20"/>
              </w:rPr>
              <w:t>Abstract:</w:t>
            </w:r>
            <w:r w:rsidR="00F67520" w:rsidRPr="00F67520">
              <w:rPr>
                <w:b w:val="0"/>
                <w:sz w:val="20"/>
                <w:szCs w:val="20"/>
              </w:rPr>
              <w:t>Cyberbullying is a growing phenomenon with many negative and long-term effects. Past literature has not been consistent in the findings with regard to the relationship between cyberbullying victimization and perpetration. The role of self-esteem in its interaction from both aspects of cyberbullying has also been inconclusive. This study therefore sought to examine the relationship between cyberbullying victimization, cyberbullying perpetration with self-esteem as its moderating factor. 120 participants (aged 18 to 25 years old) were recruited to complete the surveys comprising the Cyberbullying and Online Aggression Survey and the Rosenberg Self-Esteem Scale. Hierarchical multiple regression was run to analyse the predictive relationship of the variables. One finding shows that cyberbullying victimization and cyberbullying perpetration have positive correlation which may explain the propagation of the vicious cycle. The other finding did not seem to highlight the role of self-esteem in mediating the perpetration and victimization of cyberbullying. This study nevertheless provides valuable insights to the nature of cyberbullying which can assist in the management of this pervasive social ill in community programmes.</w:t>
            </w:r>
          </w:p>
          <w:p w:rsidR="00F67520" w:rsidRPr="00F67520" w:rsidRDefault="00F67520" w:rsidP="00F67520">
            <w:pPr>
              <w:pStyle w:val="Abstract"/>
              <w:spacing w:line="252" w:lineRule="auto"/>
              <w:rPr>
                <w:b w:val="0"/>
                <w:sz w:val="20"/>
                <w:szCs w:val="20"/>
              </w:rPr>
            </w:pPr>
          </w:p>
          <w:p w:rsidR="00F67520" w:rsidRDefault="00F67520" w:rsidP="00F67520">
            <w:pPr>
              <w:spacing w:line="252" w:lineRule="auto"/>
              <w:rPr>
                <w:sz w:val="20"/>
              </w:rPr>
            </w:pPr>
            <w:r w:rsidRPr="00F67520">
              <w:rPr>
                <w:sz w:val="20"/>
              </w:rPr>
              <w:t>Keywords: cyberbullying, self-esteem, perpetration, victimization</w:t>
            </w:r>
          </w:p>
          <w:p w:rsidR="009B1DE8" w:rsidRDefault="009B1DE8" w:rsidP="00F67520">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F67520" w:rsidRPr="00F67520" w:rsidRDefault="00F67520" w:rsidP="00F67520">
            <w:pPr>
              <w:pStyle w:val="PARAICOCI"/>
              <w:spacing w:line="252" w:lineRule="auto"/>
              <w:ind w:left="680"/>
              <w:rPr>
                <w:sz w:val="16"/>
                <w:szCs w:val="16"/>
              </w:rPr>
            </w:pPr>
            <w:r w:rsidRPr="00F67520">
              <w:rPr>
                <w:sz w:val="16"/>
                <w:szCs w:val="16"/>
              </w:rPr>
              <w:t>[1]</w:t>
            </w:r>
            <w:r w:rsidRPr="00F67520">
              <w:rPr>
                <w:sz w:val="16"/>
                <w:szCs w:val="16"/>
              </w:rPr>
              <w:tab/>
              <w:t>M. Wong-Lo and L. M. Bullock, "Digital Aggression: Cyberworld Meets School Bullies," Preventing School Failure: Alternative Education for Children and Youth, vol. 55, pp. 64-70, 2011/01/31 2011.</w:t>
            </w:r>
          </w:p>
          <w:p w:rsidR="00F67520" w:rsidRPr="00F67520" w:rsidRDefault="00F67520" w:rsidP="00F67520">
            <w:pPr>
              <w:pStyle w:val="PARAICOCI"/>
              <w:spacing w:line="252" w:lineRule="auto"/>
              <w:ind w:left="680"/>
              <w:rPr>
                <w:sz w:val="16"/>
                <w:szCs w:val="16"/>
              </w:rPr>
            </w:pPr>
            <w:r w:rsidRPr="00F67520">
              <w:rPr>
                <w:sz w:val="16"/>
                <w:szCs w:val="16"/>
              </w:rPr>
              <w:t>[2]</w:t>
            </w:r>
            <w:r w:rsidRPr="00F67520">
              <w:rPr>
                <w:sz w:val="16"/>
                <w:szCs w:val="16"/>
              </w:rPr>
              <w:tab/>
              <w:t>Tan, K.H.  Cyberbullying: A Cursory Review in Stop Cyberbullying. Bangi: UKM Press, 2018, pp. 17-34</w:t>
            </w:r>
          </w:p>
          <w:p w:rsidR="00F67520" w:rsidRPr="00F67520" w:rsidRDefault="00F67520" w:rsidP="00F67520">
            <w:pPr>
              <w:pStyle w:val="PARAICOCI"/>
              <w:spacing w:line="252" w:lineRule="auto"/>
              <w:ind w:left="680"/>
              <w:rPr>
                <w:sz w:val="16"/>
                <w:szCs w:val="16"/>
              </w:rPr>
            </w:pPr>
            <w:r w:rsidRPr="00F67520">
              <w:rPr>
                <w:sz w:val="16"/>
                <w:szCs w:val="16"/>
              </w:rPr>
              <w:t xml:space="preserve">[3] </w:t>
            </w:r>
            <w:r w:rsidRPr="00F67520">
              <w:rPr>
                <w:sz w:val="16"/>
                <w:szCs w:val="16"/>
              </w:rPr>
              <w:tab/>
              <w:t>P. K. Smith, J. Mahdavi, M. Carvalho, S. Fisher, S. Russell, and N. Tippett, "Cyberbullying: its nature and impact in secondary school pupils," Journal of Child Psychology and Psychiatry, vol. 49, pp. 376-385, 2008..</w:t>
            </w:r>
          </w:p>
          <w:p w:rsidR="00F67520" w:rsidRPr="00F67520" w:rsidRDefault="00F67520" w:rsidP="00F67520">
            <w:pPr>
              <w:pStyle w:val="PARAICOCI"/>
              <w:spacing w:line="252" w:lineRule="auto"/>
              <w:ind w:left="680"/>
              <w:rPr>
                <w:sz w:val="16"/>
                <w:szCs w:val="16"/>
              </w:rPr>
            </w:pPr>
            <w:r w:rsidRPr="00F67520">
              <w:rPr>
                <w:sz w:val="16"/>
                <w:szCs w:val="16"/>
              </w:rPr>
              <w:t>[4]</w:t>
            </w:r>
            <w:r w:rsidRPr="00F67520">
              <w:rPr>
                <w:sz w:val="16"/>
                <w:szCs w:val="16"/>
              </w:rPr>
              <w:tab/>
              <w:t>J. Raskauskas, "Text-bullying: associations with traditional bullying and depression among New Zealand adolescents," Journal of School Violence, vol. 9, pp. 74-97, 2010.</w:t>
            </w:r>
          </w:p>
          <w:p w:rsidR="00F67520" w:rsidRPr="00F67520" w:rsidRDefault="00F67520" w:rsidP="00F67520">
            <w:pPr>
              <w:pStyle w:val="PARAICOCI"/>
              <w:spacing w:line="252" w:lineRule="auto"/>
              <w:ind w:left="680"/>
              <w:rPr>
                <w:sz w:val="16"/>
                <w:szCs w:val="16"/>
              </w:rPr>
            </w:pPr>
            <w:r w:rsidRPr="00F67520">
              <w:rPr>
                <w:sz w:val="16"/>
                <w:szCs w:val="16"/>
              </w:rPr>
              <w:t>[5]</w:t>
            </w:r>
            <w:r w:rsidRPr="00F67520">
              <w:rPr>
                <w:sz w:val="16"/>
                <w:szCs w:val="16"/>
              </w:rPr>
              <w:tab/>
              <w:t>J. Snakenborg, R. A. Gable, and R. V. Acker, "Cyberbullying: prevention and intervention to protect our children and youth," Preventing School Failure, vol. 55, pp. 88-95, 2011.</w:t>
            </w:r>
          </w:p>
          <w:p w:rsidR="00F67520" w:rsidRPr="00F67520" w:rsidRDefault="00F67520" w:rsidP="00F67520">
            <w:pPr>
              <w:pStyle w:val="PARAICOCI"/>
              <w:spacing w:line="252" w:lineRule="auto"/>
              <w:ind w:left="680"/>
              <w:rPr>
                <w:sz w:val="16"/>
                <w:szCs w:val="16"/>
              </w:rPr>
            </w:pPr>
            <w:r w:rsidRPr="00F67520">
              <w:rPr>
                <w:sz w:val="16"/>
                <w:szCs w:val="16"/>
              </w:rPr>
              <w:t>[6]</w:t>
            </w:r>
            <w:r w:rsidRPr="00F67520">
              <w:rPr>
                <w:sz w:val="16"/>
                <w:szCs w:val="16"/>
              </w:rPr>
              <w:tab/>
              <w:t xml:space="preserve">  J. Raskauskas and A. D. Stoltz, "Involvement in traditional and    </w:t>
            </w:r>
          </w:p>
          <w:p w:rsidR="00F67520" w:rsidRPr="00F67520" w:rsidRDefault="00F67520" w:rsidP="00F67520">
            <w:pPr>
              <w:pStyle w:val="PARAICOCI"/>
              <w:spacing w:line="252" w:lineRule="auto"/>
              <w:ind w:left="680"/>
              <w:rPr>
                <w:sz w:val="16"/>
                <w:szCs w:val="16"/>
              </w:rPr>
            </w:pPr>
            <w:r w:rsidRPr="00F67520">
              <w:rPr>
                <w:sz w:val="16"/>
                <w:szCs w:val="16"/>
              </w:rPr>
              <w:t>electronic bullying among adolescents," Development Psychology, vol. 43, pp. 564-575, 2007.</w:t>
            </w:r>
          </w:p>
          <w:p w:rsidR="00F67520" w:rsidRPr="00F67520" w:rsidRDefault="00F67520" w:rsidP="00F67520">
            <w:pPr>
              <w:pStyle w:val="PARAICOCI"/>
              <w:spacing w:line="252" w:lineRule="auto"/>
              <w:ind w:left="680"/>
              <w:rPr>
                <w:sz w:val="16"/>
                <w:szCs w:val="16"/>
              </w:rPr>
            </w:pPr>
            <w:r w:rsidRPr="00F67520">
              <w:rPr>
                <w:sz w:val="16"/>
                <w:szCs w:val="16"/>
              </w:rPr>
              <w:t>[7]</w:t>
            </w:r>
            <w:r w:rsidRPr="00F67520">
              <w:rPr>
                <w:sz w:val="16"/>
                <w:szCs w:val="16"/>
              </w:rPr>
              <w:tab/>
              <w:t>R. S. Tokunaga, "Following you home from school: a critical review and synthesis of research on cyberbullying victimization," Computers in Human Behaviour, vol. 26, pp. 277-287, 2010.</w:t>
            </w:r>
          </w:p>
          <w:p w:rsidR="00F67520" w:rsidRPr="00F67520" w:rsidRDefault="00F67520" w:rsidP="00F67520">
            <w:pPr>
              <w:pStyle w:val="PARAICOCI"/>
              <w:spacing w:line="252" w:lineRule="auto"/>
              <w:ind w:left="680"/>
              <w:rPr>
                <w:sz w:val="16"/>
                <w:szCs w:val="16"/>
              </w:rPr>
            </w:pPr>
            <w:r w:rsidRPr="00F67520">
              <w:rPr>
                <w:sz w:val="16"/>
                <w:szCs w:val="16"/>
              </w:rPr>
              <w:t>[8]</w:t>
            </w:r>
            <w:r w:rsidRPr="00F67520">
              <w:rPr>
                <w:sz w:val="16"/>
                <w:szCs w:val="16"/>
              </w:rPr>
              <w:tab/>
            </w:r>
            <w:r w:rsidRPr="00F67520">
              <w:rPr>
                <w:sz w:val="16"/>
                <w:szCs w:val="16"/>
              </w:rPr>
              <w:tab/>
            </w:r>
            <w:r w:rsidRPr="00F67520">
              <w:rPr>
                <w:sz w:val="16"/>
                <w:szCs w:val="16"/>
              </w:rPr>
              <w:tab/>
              <w:t xml:space="preserve">   D. Nikolaou, "Does cyberbullying impact youth suicidal behavious?," </w:t>
            </w:r>
          </w:p>
          <w:p w:rsidR="00F67520" w:rsidRPr="00F67520" w:rsidRDefault="00F67520" w:rsidP="00F67520">
            <w:pPr>
              <w:pStyle w:val="PARAICOCI"/>
              <w:spacing w:line="252" w:lineRule="auto"/>
              <w:ind w:left="680"/>
              <w:rPr>
                <w:sz w:val="16"/>
                <w:szCs w:val="16"/>
              </w:rPr>
            </w:pPr>
            <w:r w:rsidRPr="00F67520">
              <w:rPr>
                <w:sz w:val="16"/>
                <w:szCs w:val="16"/>
              </w:rPr>
              <w:t>Journal of Health Economics, vol. 56, pp. 30-46, 2017.</w:t>
            </w:r>
          </w:p>
          <w:p w:rsidR="00F67520" w:rsidRPr="00F67520" w:rsidRDefault="00F67520" w:rsidP="00F67520">
            <w:pPr>
              <w:pStyle w:val="PARAICOCI"/>
              <w:spacing w:line="252" w:lineRule="auto"/>
              <w:ind w:left="680"/>
              <w:rPr>
                <w:sz w:val="16"/>
                <w:szCs w:val="16"/>
              </w:rPr>
            </w:pPr>
            <w:r w:rsidRPr="00F67520">
              <w:rPr>
                <w:sz w:val="16"/>
                <w:szCs w:val="16"/>
              </w:rPr>
              <w:t>[9]</w:t>
            </w:r>
            <w:r w:rsidRPr="00F67520">
              <w:rPr>
                <w:sz w:val="16"/>
                <w:szCs w:val="16"/>
              </w:rPr>
              <w:tab/>
              <w:t xml:space="preserve">G. W. Wendt, M. Appel-Silva, Y. Kovas, and T. Bloniewski, "Links between cyberbullying, depression and self-esteem in a sample of Brazilian adolescents," The European Proceedings of Social </w:t>
            </w:r>
          </w:p>
          <w:p w:rsidR="00F67520" w:rsidRPr="00F67520" w:rsidRDefault="00F67520" w:rsidP="00F67520">
            <w:pPr>
              <w:pStyle w:val="PARAICOCI"/>
              <w:spacing w:line="252" w:lineRule="auto"/>
              <w:ind w:left="680"/>
              <w:rPr>
                <w:sz w:val="16"/>
                <w:szCs w:val="16"/>
              </w:rPr>
            </w:pPr>
            <w:r w:rsidRPr="00F67520">
              <w:rPr>
                <w:sz w:val="16"/>
                <w:szCs w:val="16"/>
              </w:rPr>
              <w:t>&amp; Behavioural Sciences, vol. 49, pp. 782-793, 2018.</w:t>
            </w:r>
          </w:p>
          <w:p w:rsidR="00F67520" w:rsidRPr="00F67520" w:rsidRDefault="00F67520" w:rsidP="00F67520">
            <w:pPr>
              <w:pStyle w:val="PARAICOCI"/>
              <w:spacing w:line="252" w:lineRule="auto"/>
              <w:ind w:left="680"/>
              <w:rPr>
                <w:sz w:val="16"/>
                <w:szCs w:val="16"/>
              </w:rPr>
            </w:pPr>
            <w:r w:rsidRPr="00F67520">
              <w:rPr>
                <w:sz w:val="16"/>
                <w:szCs w:val="16"/>
              </w:rPr>
              <w:t>[10]</w:t>
            </w:r>
            <w:r w:rsidRPr="00F67520">
              <w:rPr>
                <w:sz w:val="16"/>
                <w:szCs w:val="16"/>
              </w:rPr>
              <w:tab/>
              <w:t xml:space="preserve">G. Gini and T. Pozzoli, "Association between bullying and psychosomatic </w:t>
            </w:r>
          </w:p>
          <w:p w:rsidR="00F67520" w:rsidRPr="00F67520" w:rsidRDefault="00F67520" w:rsidP="00F67520">
            <w:pPr>
              <w:pStyle w:val="PARAICOCI"/>
              <w:spacing w:line="252" w:lineRule="auto"/>
              <w:ind w:left="680"/>
              <w:rPr>
                <w:sz w:val="16"/>
                <w:szCs w:val="16"/>
              </w:rPr>
            </w:pPr>
            <w:r w:rsidRPr="00F67520">
              <w:rPr>
                <w:sz w:val="16"/>
                <w:szCs w:val="16"/>
              </w:rPr>
              <w:t>problems: a meta-analysis," Pediatrics, vol. 123, pp. 1059-1065, 2009.</w:t>
            </w:r>
          </w:p>
          <w:p w:rsidR="00F67520" w:rsidRPr="00F67520" w:rsidRDefault="00F67520" w:rsidP="00F67520">
            <w:pPr>
              <w:pStyle w:val="PARAICOCI"/>
              <w:spacing w:line="252" w:lineRule="auto"/>
              <w:ind w:left="680"/>
              <w:rPr>
                <w:sz w:val="16"/>
                <w:szCs w:val="16"/>
              </w:rPr>
            </w:pPr>
            <w:r w:rsidRPr="00F67520">
              <w:rPr>
                <w:sz w:val="16"/>
                <w:szCs w:val="16"/>
              </w:rPr>
              <w:t>[11]</w:t>
            </w:r>
            <w:r w:rsidRPr="00F67520">
              <w:rPr>
                <w:sz w:val="16"/>
                <w:szCs w:val="16"/>
              </w:rPr>
              <w:tab/>
              <w:t xml:space="preserve">S. Pabian, H. Vandebosch, K. Poels, V. V. Cleemput, and S. Bastiaensens, "Exposure to cyberbullying as a bystander: an </w:t>
            </w:r>
            <w:r w:rsidRPr="00F67520">
              <w:rPr>
                <w:sz w:val="16"/>
                <w:szCs w:val="16"/>
              </w:rPr>
              <w:lastRenderedPageBreak/>
              <w:t>investigation of desensitizattion effects among early adolescents," Computers in Human Behaviour, vol. 62, pp. 480-487, 2016.</w:t>
            </w:r>
          </w:p>
          <w:p w:rsidR="00F67520" w:rsidRPr="00F67520" w:rsidRDefault="00F67520" w:rsidP="00F67520">
            <w:pPr>
              <w:pStyle w:val="PARAICOCI"/>
              <w:spacing w:line="252" w:lineRule="auto"/>
              <w:ind w:left="680"/>
              <w:rPr>
                <w:sz w:val="16"/>
                <w:szCs w:val="16"/>
              </w:rPr>
            </w:pPr>
            <w:r w:rsidRPr="00F67520">
              <w:rPr>
                <w:sz w:val="16"/>
                <w:szCs w:val="16"/>
              </w:rPr>
              <w:t>[12]</w:t>
            </w:r>
            <w:r w:rsidRPr="00F67520">
              <w:rPr>
                <w:sz w:val="16"/>
                <w:szCs w:val="16"/>
              </w:rPr>
              <w:tab/>
              <w:t>H. Vandebosch and K. V. Cleemput, "Defining cyberbullying: a qualitative research into the perceptions of youngsters," Cyberpsychology &amp; Behaviour, vol. 11, pp. 499-503, 2008.</w:t>
            </w:r>
          </w:p>
          <w:p w:rsidR="00F67520" w:rsidRPr="00F67520" w:rsidRDefault="00F67520" w:rsidP="00F67520">
            <w:pPr>
              <w:pStyle w:val="PARAICOCI"/>
              <w:spacing w:line="252" w:lineRule="auto"/>
              <w:ind w:left="680"/>
              <w:rPr>
                <w:sz w:val="16"/>
                <w:szCs w:val="16"/>
              </w:rPr>
            </w:pPr>
            <w:r w:rsidRPr="00F67520">
              <w:rPr>
                <w:sz w:val="16"/>
                <w:szCs w:val="16"/>
              </w:rPr>
              <w:t>[13]</w:t>
            </w:r>
            <w:r w:rsidRPr="00F67520">
              <w:rPr>
                <w:sz w:val="16"/>
                <w:szCs w:val="16"/>
              </w:rPr>
              <w:tab/>
              <w:t xml:space="preserve">S. Hinduja and J. W. Patchin, Bullying beyond the School Yard. California: Corwin Press, 2008. </w:t>
            </w:r>
          </w:p>
          <w:p w:rsidR="00F67520" w:rsidRPr="00F67520" w:rsidRDefault="00F67520" w:rsidP="00F67520">
            <w:pPr>
              <w:pStyle w:val="PARAICOCI"/>
              <w:spacing w:line="252" w:lineRule="auto"/>
              <w:ind w:left="680"/>
              <w:rPr>
                <w:sz w:val="16"/>
                <w:szCs w:val="16"/>
              </w:rPr>
            </w:pPr>
            <w:r w:rsidRPr="00F67520">
              <w:rPr>
                <w:sz w:val="16"/>
                <w:szCs w:val="16"/>
              </w:rPr>
              <w:t>[14]</w:t>
            </w:r>
            <w:r w:rsidRPr="00F67520">
              <w:rPr>
                <w:sz w:val="16"/>
                <w:szCs w:val="16"/>
              </w:rPr>
              <w:tab/>
              <w:t>K. Varjas, J. Talley, J. Meyers, L. Parris, and H. Cutts, "High school students' perceptions of motivations for cyberbullying: an exploratory study," West J Emerg Med, vol. 11, pp. 269-273, 2010.</w:t>
            </w:r>
          </w:p>
          <w:p w:rsidR="00F67520" w:rsidRPr="00F67520" w:rsidRDefault="00F67520" w:rsidP="00F67520">
            <w:pPr>
              <w:pStyle w:val="PARAICOCI"/>
              <w:spacing w:line="252" w:lineRule="auto"/>
              <w:ind w:left="680"/>
              <w:rPr>
                <w:sz w:val="16"/>
                <w:szCs w:val="16"/>
              </w:rPr>
            </w:pPr>
            <w:r w:rsidRPr="00F67520">
              <w:rPr>
                <w:sz w:val="16"/>
                <w:szCs w:val="16"/>
              </w:rPr>
              <w:t>[15]</w:t>
            </w:r>
            <w:r w:rsidRPr="00F67520">
              <w:rPr>
                <w:sz w:val="16"/>
                <w:szCs w:val="16"/>
              </w:rPr>
              <w:tab/>
              <w:t>M. Walrave and W. Heirman, "Cyberbullying: predicting victimization and perpetration," Children and Society, vol. 25, pp. 59-72, 2010.</w:t>
            </w:r>
          </w:p>
          <w:p w:rsidR="00F67520" w:rsidRPr="00F67520" w:rsidRDefault="00F67520" w:rsidP="00F67520">
            <w:pPr>
              <w:pStyle w:val="PARAICOCI"/>
              <w:spacing w:line="252" w:lineRule="auto"/>
              <w:ind w:left="680"/>
              <w:rPr>
                <w:sz w:val="16"/>
                <w:szCs w:val="16"/>
              </w:rPr>
            </w:pPr>
            <w:r w:rsidRPr="00F67520">
              <w:rPr>
                <w:sz w:val="16"/>
                <w:szCs w:val="16"/>
              </w:rPr>
              <w:t>[16]</w:t>
            </w:r>
            <w:r w:rsidRPr="00F67520">
              <w:rPr>
                <w:sz w:val="16"/>
                <w:szCs w:val="16"/>
              </w:rPr>
              <w:tab/>
              <w:t>S. A. Hemphill and J. A. Heerde, "Adolescent predictors of young adult cyberbullying perpetration and victimization among Australian youth," Journal of Adolescent Health, vol. 55, pp. 580-587, 2014.</w:t>
            </w:r>
          </w:p>
          <w:p w:rsidR="00F67520" w:rsidRPr="00F67520" w:rsidRDefault="00F67520" w:rsidP="00F67520">
            <w:pPr>
              <w:pStyle w:val="PARAICOCI"/>
              <w:spacing w:line="252" w:lineRule="auto"/>
              <w:ind w:left="680"/>
              <w:rPr>
                <w:sz w:val="16"/>
                <w:szCs w:val="16"/>
              </w:rPr>
            </w:pPr>
            <w:r w:rsidRPr="00F67520">
              <w:rPr>
                <w:sz w:val="16"/>
                <w:szCs w:val="16"/>
              </w:rPr>
              <w:t>[17]</w:t>
            </w:r>
            <w:r w:rsidRPr="00F67520">
              <w:rPr>
                <w:sz w:val="16"/>
                <w:szCs w:val="16"/>
              </w:rPr>
              <w:tab/>
              <w:t>E. Rice, R. Petering, H. Rhoades, H. Winetrobe, J. Goldbach, A. Plant, et al., "Cyberbullying perpetration and victimization among middle-school students," American Journal of Public Health, vol. 105, pp. 66-72, 2015.</w:t>
            </w:r>
          </w:p>
          <w:p w:rsidR="00F67520" w:rsidRPr="00F67520" w:rsidRDefault="00F67520" w:rsidP="00F67520">
            <w:pPr>
              <w:pStyle w:val="PARAICOCI"/>
              <w:spacing w:line="252" w:lineRule="auto"/>
              <w:ind w:left="680"/>
              <w:rPr>
                <w:sz w:val="16"/>
                <w:szCs w:val="16"/>
              </w:rPr>
            </w:pPr>
            <w:r w:rsidRPr="00F67520">
              <w:rPr>
                <w:sz w:val="16"/>
                <w:szCs w:val="16"/>
              </w:rPr>
              <w:t>[18]</w:t>
            </w:r>
            <w:r w:rsidRPr="00F67520">
              <w:rPr>
                <w:sz w:val="16"/>
                <w:szCs w:val="16"/>
              </w:rPr>
              <w:tab/>
              <w:t>J. W. Patchin and S. Hinduja, "Cyberbullying and self-esteem," Journal of School Health, vol. 80, pp. 614-621, 2010.</w:t>
            </w:r>
          </w:p>
          <w:p w:rsidR="00F67520" w:rsidRPr="00F67520" w:rsidRDefault="00F67520" w:rsidP="00F67520">
            <w:pPr>
              <w:pStyle w:val="PARAICOCI"/>
              <w:spacing w:line="252" w:lineRule="auto"/>
              <w:ind w:left="680"/>
              <w:rPr>
                <w:sz w:val="16"/>
                <w:szCs w:val="16"/>
              </w:rPr>
            </w:pPr>
            <w:r w:rsidRPr="00F67520">
              <w:rPr>
                <w:sz w:val="16"/>
                <w:szCs w:val="16"/>
              </w:rPr>
              <w:t>[19]</w:t>
            </w:r>
            <w:r w:rsidRPr="00F67520">
              <w:rPr>
                <w:sz w:val="16"/>
                <w:szCs w:val="16"/>
              </w:rPr>
              <w:tab/>
              <w:t>G. Brewer and J. Kerslake, "Cyberbullying, self-esteem, empathy and loneliness," Computers in Human Behaviour, vol. 48, pp. 255-260, 2015.</w:t>
            </w:r>
          </w:p>
          <w:p w:rsidR="00F67520" w:rsidRPr="00F67520" w:rsidRDefault="00F67520" w:rsidP="00F67520">
            <w:pPr>
              <w:pStyle w:val="PARAICOCI"/>
              <w:spacing w:line="252" w:lineRule="auto"/>
              <w:ind w:left="680"/>
              <w:rPr>
                <w:sz w:val="16"/>
                <w:szCs w:val="16"/>
              </w:rPr>
            </w:pPr>
            <w:r w:rsidRPr="00F67520">
              <w:rPr>
                <w:sz w:val="16"/>
                <w:szCs w:val="16"/>
              </w:rPr>
              <w:t>[20]</w:t>
            </w:r>
            <w:r w:rsidRPr="00F67520">
              <w:rPr>
                <w:sz w:val="16"/>
                <w:szCs w:val="16"/>
              </w:rPr>
              <w:tab/>
              <w:t>K. A. Fanti and C. C. Henrich, "Effects of self-esteem and narcissism on bullying and victimization during early adolescence," Journal of Early Adolescence, vol. 35, pp. 5-29, 2014.</w:t>
            </w:r>
          </w:p>
          <w:p w:rsidR="00F67520" w:rsidRPr="00F67520" w:rsidRDefault="00F67520" w:rsidP="00F67520">
            <w:pPr>
              <w:pStyle w:val="PARAICOCI"/>
              <w:spacing w:line="252" w:lineRule="auto"/>
              <w:ind w:left="680"/>
              <w:rPr>
                <w:sz w:val="16"/>
                <w:szCs w:val="16"/>
              </w:rPr>
            </w:pPr>
            <w:r w:rsidRPr="00F67520">
              <w:rPr>
                <w:sz w:val="16"/>
                <w:szCs w:val="16"/>
              </w:rPr>
              <w:t>[21]</w:t>
            </w:r>
            <w:r w:rsidRPr="00F67520">
              <w:rPr>
                <w:sz w:val="16"/>
                <w:szCs w:val="16"/>
              </w:rPr>
              <w:tab/>
              <w:t>C. A. Rose, C. D. Slaten, and J. L. Preast, "Bully perpetration and self-esteem: examining the relation over time," Behavioural Disorders, vol. 42, pp. 159-169, 2017.</w:t>
            </w:r>
          </w:p>
          <w:p w:rsidR="00F67520" w:rsidRPr="00F67520" w:rsidRDefault="00F67520" w:rsidP="00F67520">
            <w:pPr>
              <w:pStyle w:val="PARAICOCI"/>
              <w:spacing w:line="252" w:lineRule="auto"/>
              <w:ind w:left="680"/>
              <w:rPr>
                <w:sz w:val="16"/>
                <w:szCs w:val="16"/>
              </w:rPr>
            </w:pPr>
            <w:r w:rsidRPr="00F67520">
              <w:rPr>
                <w:sz w:val="16"/>
                <w:szCs w:val="16"/>
              </w:rPr>
              <w:t>[22]</w:t>
            </w:r>
            <w:r w:rsidRPr="00F67520">
              <w:rPr>
                <w:sz w:val="16"/>
                <w:szCs w:val="16"/>
              </w:rPr>
              <w:tab/>
              <w:t>B. Choi and S. Park, "Who becomes a bullying perpetrator after the experience of bullying victimization? the moderating role of self-esteem," Journal of Youth and Adolescence, vol. 47, pp. 2414-2423, 2018.</w:t>
            </w:r>
          </w:p>
          <w:p w:rsidR="00F67520" w:rsidRPr="00F67520" w:rsidRDefault="00F67520" w:rsidP="00F67520">
            <w:pPr>
              <w:pStyle w:val="PARAICOCI"/>
              <w:spacing w:line="252" w:lineRule="auto"/>
              <w:ind w:left="680"/>
              <w:rPr>
                <w:sz w:val="16"/>
                <w:szCs w:val="16"/>
              </w:rPr>
            </w:pPr>
            <w:r w:rsidRPr="00F67520">
              <w:rPr>
                <w:sz w:val="16"/>
                <w:szCs w:val="16"/>
              </w:rPr>
              <w:t xml:space="preserve">[23] </w:t>
            </w:r>
            <w:r w:rsidRPr="00F67520">
              <w:rPr>
                <w:sz w:val="16"/>
                <w:szCs w:val="16"/>
              </w:rPr>
              <w:tab/>
              <w:t>M. Rosenberg, Society and the Adolescent Self-Image. Princeton, NJ: Princeton University Press, 1965.</w:t>
            </w:r>
          </w:p>
          <w:p w:rsidR="009B1DE8" w:rsidRPr="009F0074" w:rsidRDefault="00F67520" w:rsidP="00F67520">
            <w:pPr>
              <w:pStyle w:val="PARAICOCI"/>
              <w:spacing w:after="0" w:line="252" w:lineRule="auto"/>
              <w:ind w:left="680" w:firstLine="0"/>
              <w:rPr>
                <w:sz w:val="16"/>
                <w:szCs w:val="16"/>
              </w:rPr>
            </w:pPr>
            <w:r w:rsidRPr="00F67520">
              <w:rPr>
                <w:sz w:val="16"/>
                <w:szCs w:val="16"/>
              </w:rPr>
              <w:t>[24]</w:t>
            </w:r>
            <w:r w:rsidRPr="00F67520">
              <w:rPr>
                <w:sz w:val="16"/>
                <w:szCs w:val="16"/>
              </w:rPr>
              <w:tab/>
              <w:t>M. Ybarra and K. Mitchell, “Online aggressor-targets, aggressors, and targets: a comparison of associated youth characteristics,” Journal of Child Psychology and Psychiatry, vol. 45, pp. 1308-1316.</w:t>
            </w:r>
          </w:p>
        </w:tc>
        <w:tc>
          <w:tcPr>
            <w:tcW w:w="1086" w:type="dxa"/>
            <w:gridSpan w:val="2"/>
            <w:shd w:val="clear" w:color="auto" w:fill="auto"/>
            <w:vAlign w:val="center"/>
          </w:tcPr>
          <w:p w:rsidR="009B1DE8" w:rsidRPr="00AE638A" w:rsidRDefault="009B1DE8" w:rsidP="009B1DE8">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r w:rsidR="00BD7791" w:rsidRPr="002A71FF" w:rsidTr="006A7FCB">
        <w:trPr>
          <w:trHeight w:val="60"/>
        </w:trPr>
        <w:tc>
          <w:tcPr>
            <w:tcW w:w="648" w:type="dxa"/>
            <w:vMerge w:val="restart"/>
            <w:vAlign w:val="center"/>
          </w:tcPr>
          <w:p w:rsidR="00BD7791" w:rsidRPr="004B2A77" w:rsidRDefault="00A37855" w:rsidP="00BD7791">
            <w:pPr>
              <w:spacing w:line="240" w:lineRule="auto"/>
              <w:jc w:val="center"/>
              <w:rPr>
                <w:rFonts w:eastAsia="Times New Roman"/>
                <w:b/>
                <w:bCs/>
                <w:sz w:val="20"/>
                <w:lang w:eastAsia="en-US"/>
              </w:rPr>
            </w:pPr>
            <w:r>
              <w:rPr>
                <w:rFonts w:eastAsia="Times New Roman"/>
                <w:b/>
                <w:bCs/>
                <w:sz w:val="20"/>
                <w:lang w:eastAsia="en-US"/>
              </w:rPr>
              <w:lastRenderedPageBreak/>
              <w:t>1</w:t>
            </w:r>
            <w:r w:rsidR="00BD7791">
              <w:rPr>
                <w:rFonts w:eastAsia="Times New Roman"/>
                <w:b/>
                <w:bCs/>
                <w:sz w:val="20"/>
                <w:lang w:eastAsia="en-US"/>
              </w:rPr>
              <w:t>5</w:t>
            </w:r>
            <w:r w:rsidR="00BD7791" w:rsidRPr="004B2A77">
              <w:rPr>
                <w:rFonts w:eastAsia="Times New Roman"/>
                <w:b/>
                <w:bCs/>
                <w:sz w:val="20"/>
                <w:lang w:eastAsia="en-US"/>
              </w:rPr>
              <w:t>.</w:t>
            </w:r>
          </w:p>
        </w:tc>
        <w:tc>
          <w:tcPr>
            <w:tcW w:w="1445" w:type="dxa"/>
            <w:shd w:val="clear" w:color="auto" w:fill="auto"/>
            <w:noWrap/>
            <w:vAlign w:val="center"/>
          </w:tcPr>
          <w:p w:rsidR="00BD7791" w:rsidRDefault="00BD7791" w:rsidP="006A7FCB">
            <w:pPr>
              <w:spacing w:line="252" w:lineRule="auto"/>
              <w:jc w:val="left"/>
              <w:rPr>
                <w:rFonts w:eastAsia="Times New Roman"/>
                <w:b/>
                <w:sz w:val="20"/>
                <w:lang w:eastAsia="en-US"/>
              </w:rPr>
            </w:pPr>
          </w:p>
          <w:p w:rsidR="00BD7791" w:rsidRPr="005B122B" w:rsidRDefault="00BD7791" w:rsidP="006A7FCB">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BD7791" w:rsidRPr="002A71FF" w:rsidRDefault="00F67520" w:rsidP="006A7FCB">
            <w:pPr>
              <w:spacing w:after="120" w:line="252" w:lineRule="auto"/>
              <w:jc w:val="left"/>
              <w:rPr>
                <w:rFonts w:eastAsia="Times New Roman"/>
                <w:b/>
                <w:sz w:val="20"/>
                <w:lang w:eastAsia="en-US"/>
              </w:rPr>
            </w:pPr>
            <w:r w:rsidRPr="00F67520">
              <w:rPr>
                <w:b/>
                <w:sz w:val="20"/>
              </w:rPr>
              <w:t>M.M. Siti Syairah*, Y.S. Kamsani &amp; M.H. Rajikin</w:t>
            </w:r>
          </w:p>
        </w:tc>
      </w:tr>
      <w:tr w:rsidR="00BD7791" w:rsidRPr="00CD00D2" w:rsidTr="006A7FCB">
        <w:trPr>
          <w:trHeight w:val="60"/>
        </w:trPr>
        <w:tc>
          <w:tcPr>
            <w:tcW w:w="648" w:type="dxa"/>
            <w:vMerge/>
            <w:vAlign w:val="center"/>
          </w:tcPr>
          <w:p w:rsidR="00BD7791" w:rsidRPr="005B122B" w:rsidRDefault="00BD7791" w:rsidP="006A7FCB">
            <w:pPr>
              <w:spacing w:line="240" w:lineRule="auto"/>
              <w:jc w:val="center"/>
              <w:rPr>
                <w:rFonts w:eastAsia="Times New Roman"/>
                <w:sz w:val="20"/>
                <w:lang w:eastAsia="en-US"/>
              </w:rPr>
            </w:pPr>
          </w:p>
        </w:tc>
        <w:tc>
          <w:tcPr>
            <w:tcW w:w="1445" w:type="dxa"/>
            <w:shd w:val="clear" w:color="auto" w:fill="auto"/>
            <w:noWrap/>
            <w:vAlign w:val="center"/>
          </w:tcPr>
          <w:p w:rsidR="00BD7791" w:rsidRPr="005B122B" w:rsidRDefault="00BD7791" w:rsidP="006A7FCB">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BD7791" w:rsidRPr="00CD00D2" w:rsidRDefault="00BE29E4" w:rsidP="003425A4">
            <w:pPr>
              <w:spacing w:line="252" w:lineRule="auto"/>
              <w:jc w:val="left"/>
              <w:rPr>
                <w:rFonts w:eastAsia="Times New Roman"/>
                <w:b/>
                <w:sz w:val="20"/>
                <w:lang w:eastAsia="en-US"/>
              </w:rPr>
            </w:pPr>
            <w:r>
              <w:rPr>
                <w:b/>
                <w:sz w:val="20"/>
              </w:rPr>
              <w:t>An Experimental Examination</w:t>
            </w:r>
            <w:r w:rsidR="00F67520" w:rsidRPr="00F67520">
              <w:rPr>
                <w:b/>
                <w:sz w:val="20"/>
              </w:rPr>
              <w:t xml:space="preserve"> on the effects of supplementations with palm tocotrienol-rich-fraction (TRF) and annatto δ-tocotrienol on body weight and pre-implantation embryonic development in nicotine-treated mice   </w:t>
            </w:r>
          </w:p>
        </w:tc>
      </w:tr>
      <w:tr w:rsidR="00BD7791" w:rsidRPr="009F0074" w:rsidTr="006A7FCB">
        <w:trPr>
          <w:gridAfter w:val="2"/>
          <w:wAfter w:w="1086" w:type="dxa"/>
          <w:trHeight w:val="60"/>
        </w:trPr>
        <w:tc>
          <w:tcPr>
            <w:tcW w:w="648" w:type="dxa"/>
            <w:vMerge/>
            <w:vAlign w:val="center"/>
          </w:tcPr>
          <w:p w:rsidR="00BD7791" w:rsidRPr="005B122B" w:rsidRDefault="00BD7791" w:rsidP="006A7FCB">
            <w:pPr>
              <w:spacing w:line="240" w:lineRule="auto"/>
              <w:jc w:val="center"/>
              <w:rPr>
                <w:rFonts w:eastAsia="Times New Roman"/>
                <w:sz w:val="20"/>
                <w:lang w:eastAsia="en-US"/>
              </w:rPr>
            </w:pPr>
          </w:p>
        </w:tc>
        <w:tc>
          <w:tcPr>
            <w:tcW w:w="9444" w:type="dxa"/>
            <w:gridSpan w:val="2"/>
            <w:shd w:val="clear" w:color="auto" w:fill="auto"/>
            <w:noWrap/>
            <w:vAlign w:val="center"/>
          </w:tcPr>
          <w:p w:rsidR="00BD7791" w:rsidRDefault="00BD7791" w:rsidP="006A7FCB">
            <w:pPr>
              <w:pStyle w:val="Abstract"/>
              <w:spacing w:before="0" w:line="252" w:lineRule="auto"/>
              <w:ind w:firstLine="0"/>
              <w:rPr>
                <w:sz w:val="20"/>
              </w:rPr>
            </w:pPr>
          </w:p>
          <w:p w:rsidR="00F67520" w:rsidRPr="00F67520" w:rsidRDefault="00BD7791" w:rsidP="00F67520">
            <w:pPr>
              <w:pStyle w:val="Abstract"/>
              <w:spacing w:line="252" w:lineRule="auto"/>
              <w:rPr>
                <w:b w:val="0"/>
                <w:sz w:val="20"/>
                <w:szCs w:val="20"/>
              </w:rPr>
            </w:pPr>
            <w:r w:rsidRPr="003374CB">
              <w:rPr>
                <w:sz w:val="20"/>
              </w:rPr>
              <w:t>Abstract:</w:t>
            </w:r>
            <w:r w:rsidR="00F67520" w:rsidRPr="00F67520">
              <w:rPr>
                <w:b w:val="0"/>
                <w:sz w:val="20"/>
                <w:szCs w:val="20"/>
              </w:rPr>
              <w:t>Supplementation of vitamin E to pre-pregnant mice reduces the hazardous impact of nicotine on pregnancy outcome. There are emerging evidences on vitamin E, particularly tocotrienol (TCT), exerting some roles in pre-pregnancy body weight management and pre-implantation embryonic development. This study investigated the effects of supplementations with palm tocotrienol-rich fraction (palm-TRF) and annatto δ-TCT (&gt; 98% purity) on the pre-partum body weight and embryonic development following nicotine treatment in mice. Thirty-six (4–6 weeks old) female mice (Mus musculus) were divided into 6 groups (G1-G6). All groups were subjected to treatments either with 3 mg/kg bw/day nicotine, 60 mg/kg bw/day palm-TRF, 60 mg/kg bw/day annatto δ-TCT or; combination of nicotine concurrently with palm-TRF or annatto δ-TCT for 7 consecutive days. Body weights were recorded daily throughout the treatment period. Superovulation was conducted on Day 7 and 9, followed with cohabitation with fertile males. Animals were euthanized 48 hours post-coitum and embryos were retrieved through uterine flushing. Selected embryos were incubated in M16 medium and observed daily. Results showed that nicotine (G2) decreased the pre-partum body weight (22.2 ± 1.1g vs 29.8 ± 0.6g) (p&lt;0.05) and the number of cleaving embryos at all stages in G2 were significantly decreased (p&lt;0.05) compared to control. Intervention with annatto δ-TCT attenuated the embryonic development, unlike the intervention with palm-TRF. Supplementations with palm-TRF and annatto δ-TCT alone resulted in unchanged body weight and increased in the number of retrieved hatched blastocysts. Present results suggest that future efforts in determining the regulating signaling pathways are important, and the mechanisms of actions by both nicotine and TCT could be elucidated further.</w:t>
            </w:r>
          </w:p>
          <w:p w:rsidR="00F67520" w:rsidRPr="00F67520" w:rsidRDefault="00F67520" w:rsidP="00F67520">
            <w:pPr>
              <w:pStyle w:val="Abstract"/>
              <w:spacing w:line="252" w:lineRule="auto"/>
              <w:rPr>
                <w:b w:val="0"/>
                <w:sz w:val="20"/>
                <w:szCs w:val="20"/>
              </w:rPr>
            </w:pPr>
          </w:p>
          <w:p w:rsidR="00665B3A" w:rsidRDefault="00F67520" w:rsidP="00F67520">
            <w:pPr>
              <w:spacing w:line="252" w:lineRule="auto"/>
              <w:rPr>
                <w:sz w:val="20"/>
              </w:rPr>
            </w:pPr>
            <w:r w:rsidRPr="00F67520">
              <w:rPr>
                <w:sz w:val="20"/>
              </w:rPr>
              <w:t>Keywords: : δ-tocotrienol, body weight, nicotine, palm-TRF, pre-implantation embryonic development</w:t>
            </w:r>
            <w:r w:rsidR="00665B3A" w:rsidRPr="00665B3A">
              <w:rPr>
                <w:sz w:val="20"/>
              </w:rPr>
              <w:t xml:space="preserve">. </w:t>
            </w:r>
          </w:p>
          <w:p w:rsidR="00BD7791" w:rsidRPr="00574421" w:rsidRDefault="00BD7791" w:rsidP="00665B3A">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F67520" w:rsidRPr="00F67520" w:rsidRDefault="00F67520" w:rsidP="00F67520">
            <w:pPr>
              <w:pStyle w:val="PARAICOCI"/>
              <w:spacing w:line="252" w:lineRule="auto"/>
              <w:rPr>
                <w:sz w:val="16"/>
                <w:szCs w:val="16"/>
              </w:rPr>
            </w:pPr>
            <w:r w:rsidRPr="00F67520">
              <w:rPr>
                <w:sz w:val="16"/>
                <w:szCs w:val="16"/>
              </w:rPr>
              <w:t>1. Sheppard, A. J., Pennington, J. A. T., Weihrauch, J. L. (1993). Analysis and distribution of vitamin E in vegetable oils and foods. In L. Packer &amp; J. Fuchs (Eds.), Vitamin E in health and disease (pp. 9-31). New York: Marcel Dekker.</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2. Ramaswamy, K., Subash, C. G., Ji, H. K. &amp; Bharat, B. A. (2012). Tocotrienols fight cancer by targeting multiple cell signaling pathways. Genes &amp; Nutrition, 7(1), 43-52. doi: 10.1007/s12263-011-0220-3</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3. Kobayashi, H., Kanno, C., Yamauchi, K., &amp; Tsugo, T. (1975). Identification of alpha-, beta-, gamma-, and delta-tocopherols and their contents in human milk. Biochimica et Biophysica Acta, 380(2), 282-90.</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 xml:space="preserve">4. Nehdi, I., Omri, S., Khalil, M. I., &amp; Al-Resayes, S. I. (2010). Characteristics and chemical composition of date palm (Phoenix </w:t>
            </w:r>
            <w:r w:rsidRPr="00F67520">
              <w:rPr>
                <w:sz w:val="16"/>
                <w:szCs w:val="16"/>
              </w:rPr>
              <w:lastRenderedPageBreak/>
              <w:t>canariensis) seeds and seed oil. Industrial Crops and Products, 32, 360–365.</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 xml:space="preserve">5. IUPAC-IUB Joint Commission on Biochemical Nomenclature. Nomenclature of tocopherols and related compounds. (Recommendations 1981). (1982). Eur. J. Biochem. 123, 473–475. </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6.Shibata,A.;Nakagawa,K.;Sookwong,P.;Tsuduki,T.;Asai,A.;Miyazawa,T.Alpha-tocopherol attenuates the cytotoxic effect of delta-tocotrienol in human colorectal adenocarcinoma cells. Biochem. Biophys. Res. Commun. 2010, 397, 214–219.</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7. Uchida, T.; Abe, C.; Nomura, S.; Ichikawa, T.; Ikeda, S. Tissue distribution of α- and γ-tocotrienol and γ-tocopherol in rats and interference with their accumulation by α-tocopherol. Lipids 2012, 47, 129–139. [CrossRef]</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8. Tan, B. Vitamin E: Tocotrienols—The Science Behind Tocotrienols. 2014. Available online: https: //assets.kyani.net/documents/us/Tocotrienols_Science_White_Paper-1.12-EN-ALL.pdf (accessed on 2 November 2018).</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 xml:space="preserve">9. Tappel, A.L. Vitamin E as the biological lipid antioxidant. Vitam. Horm. 1962, 20, 493–510. </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10. Burton, G.W.; Ingold, K.U. Vitamin E application of the principles of physical organic chemistry to the exploration of its structure and function. Acc. Chem. Res. 1986, 19, 194–201.</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 xml:space="preserve">11. Esterbauer, H.; Dieber-Rotheneder, M.; Striegl, G.; Waeg, G. Role of vitamin E in preventing the oxidation of low density lipoprotein. Am. J. Clin. Nutr. 1991, 53, 314S–321S. </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 xml:space="preserve">12. Serbinova, E.A.; Kagan, V.; Han, D.; Packer, L. Free radical recycling and intramembrane mobility in the antioxi dant properties of alpha-tocopherol and alpha-tocotrienol. Free Radic. Biol. Med. 1991, 10, 263–275. </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 xml:space="preserve">13. Serbinova, E.A.; Packer,L. Antioxidant properties of alpha-tocopherol and alpha-tocotrienol. Methods Enzymol. 1994, 234,354–366. </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 xml:space="preserve">14. Sazli, F.A.R.; Jubri, Z.; Mariati, A.R.; Karsani, S.A.M.; Top, A.G.; Wan, Z.W.N. Gamma-tocotrienol treatment in-creased peroxiredoxin-4 expression in HepG2 liver cancer cell line. BMC Complement. Altern. Med. 2015, 15, 64. </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 xml:space="preserve">15. Lim, S.W.; Loh, H.S.; Ting, K.N.; Bradshaw, T.D.; Zeenathul, N.A. Cytotoxicity and apoptotic activities of alpha-, gamma- and delta-tocotrienol isomers on human cancer cells. BMC Complement. Altern. Med. 2014, 14, 469. </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 xml:space="preserve">16. Shin-Kang, S.; Ramsauer, V.P.; Lightner, J.; Chakraborty, K.; Stone, W.; Campbell, S.; Shrikanth, A.G.R.; Krishnan, K. Tocotrienols inhibit AKT and ERK activation and sup-press pancreatic cancer cell proliferation by suppressing the ErbB2 pathway. Free Radic. Biol. Med. 2011, 51, 1164–1174. </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 xml:space="preserve">17. Wang, C.; Husain, K.; Zhang, A.; Centeno, B.A.; Chen, D.-T.; Tong, Z.; Sebti, S.M.; Malafa, M.P. EGR-1/Bax Pathway plays a role in vitamin e δ-tocotrienol-induced apoptosis in pancreatic cancer cells. J. Nutr. Biochem. 2015, 26, 797–807. </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 xml:space="preserve">18. Chang, P.N.; Yap, W.N.; Lee, D.T.; Ling, M.T.; Wong, Y.C.; Yap, L. Evidence of gamma-tocotrienol as an apoptosis-inducing, invasion-suppressing, and chemotherapy drug-sensitizing agent in human melanoma cells. Nutr. Cancer 2009, 61, 357–366. </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 xml:space="preserve">19. Rajikin, M.H.; Latif, E.S.; Mar, M.R.; Mat Top, A.G.; Mokhtar, M. Deleterious effects of nicotine on the ultrastructure of oocytes: Role of gamma-tocotrienol. Med. Sci. Monit. 2009, 15, BR378–BR383. </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 xml:space="preserve">20. Asadi, E.; Jahanshahi, M.; Golalipour, M.J. Effects of vitamin E on oocytes apoptosis in nicotine-treated mice. Iran. J. Basic Med. Sci. 2012, 15, 880–884. </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21. Kamsani, Y.S.; Rajikin, M.H.; Nor-Ashikin, M.N.K.; Nuraliza, S.; Chatterjee, A. Nicotine-induced cessation of embryonic development is reversed by γ-tocotrienol in mice. Med. Sci. Monit. Basic Res. 2013, 19, 87–92.</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 xml:space="preserve">22. Nasibah, A.; Rajikin, M.H.; Khan, N.A.M.N.; Satar, N.A. Tocotrienol improves the quality of impaired mouse embryos induced by corticosterone. In Proceedings of the Symposium on Humanities, Science and Engineering Research (SHUSER2012), Kuala Lumpur, Malaysia, 24–27 June 2012; pp. 135–138. </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 xml:space="preserve">23.Nasibah,A.;Rajikin,M.H.;Khan,N.A.M.N.;Satar,N.A.Effectsoftocotrienolsupplementationonpregnancy outcome in mice subjected to </w:t>
            </w:r>
            <w:r w:rsidRPr="00F67520">
              <w:rPr>
                <w:sz w:val="16"/>
                <w:szCs w:val="16"/>
              </w:rPr>
              <w:lastRenderedPageBreak/>
              <w:t xml:space="preserve">maternal corticosterone administration. J. Oil Palm Res. 2012a, 24, 1550–1558. </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24. Lee, E.; Min, S.-H.; Song, B.-S.; Yeon, J.-Y.; Kim, J.-W.; Bae, J.-H.; Park, S.-Y.; Lee, Y.-H.; Kim, S.-U.; Lee, D.-S.; et al. Exogenous γ-tocotrienol promotes preimplantation development and improves the quality of porcine embryos. Reprod. Fertil. Dev. 2015, 27, 481–490.</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 xml:space="preserve">25. Syairah, S.M.M.; Rajikin, M.H.; Sharaniza, A.-R.; Nor-Ashikin, M.N.K.; Anne, T.; Barrie, T. (2014). Annatto (Bixa orellana) derived δ-tocotrienol supplementation suppresses PIK3CA oncogene expression in 2- and 4-cell embryos of nicotine-induced mice. Anticancer Research, 34, 6064. </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 xml:space="preserve">26. Syairah, S.M.M.; Rajikin, M.H.; Sharaniza, A.-R. (2015) Supplementation of annatto (Bixa orellana)-derived δ-tocotrienol produced high number of morula through increased expression of 3-phosphoinositide dependent protein kinase-1 (PDK1) in mice. Int. J. Biol. Biomol. Agric. Food Biotechnol. Eng. 9, 741–745. </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 xml:space="preserve">27. Syairah, S.M.M.; Rajikin, M.H.; Sharaniza, A.R.; Nor-Ashikin, N.K.; Kamsani, Y.S. (2016). Chromosomal status in murine preimplantation 2-cell embryos following annatto (Bixa orellana)-derived pure delta-tocotrienol supplementation in normal and nicotine-treated mice. World Applied Science Journal, 34, 1855–1859. </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28. Azmil, M. A., Shahrizal, M. S., Shahrul-Nizam, M. M. I., Syairah, S. M. M. (2018). Histological analysis of murine ovaries and uteruses following supplementation with alpha-tocopherol in nicotine injected mice. IJET, 7 (4.38): 1496-1498</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29. Syairah, S.M.M.; Rajikin, M.H.; Sharaniza, A.R.; Nor-Ashikin, M.N.K. (2019). Annatto (Bixa orellana) δ-TCT Supplementation Protection against Embryonic Malformations through Alterations in PI3K/Akt-Cyclin D1 Pathway. Biomolecules. 9(19). doi:10.3390/biom9010019</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30. Alberg, A.J., Shopland, D.R. and Cummings, K.M. 2014. The 2014 Surgeon General's report: commemorating the 50th Anniversary of the 1964 Report of the Advisory Committee to the US Surgeon General and updating the evidence on the health consequences of cigarette smoking. Am. J. Epidemiol. 179: 403-412.</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31. Berlin, I. and Oncken, C. 2018. Maternal smoking during pregnancy and negative health outcomes in the offspring. Nicotine. Tob Res. 6: 663-664.</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32. Freour, T., Masson, D., Mirallie, S., Jean, M., Bach, K., Dejoie, T., and Barriere, P. 2008. Active smoking compromises IVF outcome and affects ovarian reserve. Repro. Biomed. Online, 16: 96-102.</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33. Ziebe, S., Petersen, K., Lindenberg, S., Andersen, A. G., Gabrielsen, A. and Andersen, A. N. Embryo morphology or cleavage stage: how to select the best embryos for transfer after in-vitro fertilization. Hum Reprod 1997, 12, 1545–1549.</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34. Rajikin MH, Syairah SMM, Sharaniza A-R. (2015). Effects of Supplementation with Annatto (Bixa orellana)-Derived δ-Tocotrienol on the Nicotine Induced Reduction in Body Weight and 8-Cell Preimplantation Embryonic Development in Mice. International Journal of Biological, Biomolecular, Agricultural, Food and Biotechnological Engineering. 9(7): 750-753.</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 xml:space="preserve">35. Mineur Y. S., A. Abizaid, Y. Rao, R. Salas, R. J. DiLeone, D. Gündisch, S. Diano, M. De Biasi, T. L. Horvath, X-B. Gao, and M. R. Picciotto, “Nicotine Decreases Food Intake through Activation of POMC Neurons,” Science, vol. 332, no. 6035, pp. 1330-2, 2011. </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36. Collazo P. S., P. B. Martinez de Morentin, J. Ferno, C. Dieguez, R. Nogueiras, and M. Lopez, “Nicotine Improves Obesity and Hepatic Steatosis and ER Stress in Diet-Induced Obese Male Rats,” Endocrinology, vol. 155, pp. 1679-1689, 2014.</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37. Budin, S.B., Othman, F., Louis, S.R., Abu Bakar, M., Das, S. and Mohamed, J. 2009. The effects of palm oil tocotrienol-rich fraction supplementation on biochemical parameters, oxidative stress and the vascular wall of streptozotocin-induced diabetic rats. Clinics, 64: 235-244.</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38. Ima-Nirwana, S., Norazlina M., Abd Gapor, M.T. and Khalid, B.A. 1998. Vitamin E deficiency impairs weight gain in normal and ovariectomised growing female rats. Med. J. Islamic Acad. Sci. 11: 99-105.</w:t>
            </w:r>
          </w:p>
          <w:p w:rsidR="00F67520" w:rsidRPr="00F67520" w:rsidRDefault="00F67520" w:rsidP="00F67520">
            <w:pPr>
              <w:pStyle w:val="PARAICOCI"/>
              <w:spacing w:line="252" w:lineRule="auto"/>
              <w:rPr>
                <w:sz w:val="16"/>
                <w:szCs w:val="16"/>
              </w:rPr>
            </w:pPr>
          </w:p>
          <w:p w:rsidR="00F67520" w:rsidRPr="00F67520" w:rsidRDefault="00F67520" w:rsidP="00F67520">
            <w:pPr>
              <w:pStyle w:val="PARAICOCI"/>
              <w:spacing w:line="252" w:lineRule="auto"/>
              <w:rPr>
                <w:sz w:val="16"/>
                <w:szCs w:val="16"/>
              </w:rPr>
            </w:pPr>
            <w:r w:rsidRPr="00F67520">
              <w:rPr>
                <w:sz w:val="16"/>
                <w:szCs w:val="16"/>
              </w:rPr>
              <w:t>39. Rajikin MH, Syairah SMM, Sharaniza A-R. (2015). Effects of Supplementation with Annatto (Bixa orellana)-Derived δ-Tocotrienol on the Nicotine Induced Reduction in Body Weight and 8-Cell Preimplantation Embryonic Development in Mice. International Journal of Biological, Biomolecular, Agricultural, Food and Biotechnological Engineering. 9(7): 750-753.</w:t>
            </w:r>
          </w:p>
          <w:p w:rsidR="00F67520" w:rsidRPr="00F67520" w:rsidRDefault="00F67520" w:rsidP="00F67520">
            <w:pPr>
              <w:pStyle w:val="PARAICOCI"/>
              <w:spacing w:line="252" w:lineRule="auto"/>
              <w:rPr>
                <w:sz w:val="16"/>
                <w:szCs w:val="16"/>
              </w:rPr>
            </w:pPr>
          </w:p>
          <w:p w:rsidR="00BD7791" w:rsidRPr="009F0074" w:rsidRDefault="00F67520" w:rsidP="00F67520">
            <w:pPr>
              <w:pStyle w:val="PARAICOCI"/>
              <w:spacing w:after="0" w:line="252" w:lineRule="auto"/>
              <w:rPr>
                <w:sz w:val="16"/>
                <w:szCs w:val="16"/>
              </w:rPr>
            </w:pPr>
            <w:r w:rsidRPr="00F67520">
              <w:rPr>
                <w:sz w:val="16"/>
                <w:szCs w:val="16"/>
              </w:rPr>
              <w:t xml:space="preserve">40. Kamsani, Y.S., Rajikin, M.H., Chatterjee, A., Nor-Ashikin, M.N.K. and Nuraliza, A.S. 2010. Impairment of in vitro embryonic development with a corresponding elevation of oxidative stress following nicotine treatment in mice: effect of variation in treatment duration. </w:t>
            </w:r>
            <w:r w:rsidRPr="00F67520">
              <w:rPr>
                <w:sz w:val="16"/>
                <w:szCs w:val="16"/>
              </w:rPr>
              <w:lastRenderedPageBreak/>
              <w:t>Biomed. Res. 21: 359-364.</w:t>
            </w:r>
          </w:p>
        </w:tc>
      </w:tr>
      <w:tr w:rsidR="00BD7791" w:rsidRPr="002A71FF" w:rsidTr="006A7FCB">
        <w:trPr>
          <w:trHeight w:val="60"/>
        </w:trPr>
        <w:tc>
          <w:tcPr>
            <w:tcW w:w="648" w:type="dxa"/>
            <w:vMerge w:val="restart"/>
            <w:vAlign w:val="center"/>
          </w:tcPr>
          <w:p w:rsidR="00BD7791" w:rsidRPr="009B1DE8" w:rsidRDefault="004378D1" w:rsidP="00BD7791">
            <w:pPr>
              <w:spacing w:line="240" w:lineRule="auto"/>
              <w:jc w:val="center"/>
              <w:rPr>
                <w:rFonts w:eastAsia="Times New Roman"/>
                <w:b/>
                <w:bCs/>
                <w:sz w:val="20"/>
                <w:lang w:eastAsia="en-US"/>
              </w:rPr>
            </w:pPr>
            <w:r>
              <w:rPr>
                <w:rFonts w:eastAsia="Times New Roman"/>
                <w:b/>
                <w:bCs/>
                <w:sz w:val="20"/>
                <w:lang w:eastAsia="en-US"/>
              </w:rPr>
              <w:lastRenderedPageBreak/>
              <w:t>16</w:t>
            </w:r>
            <w:r w:rsidR="00BD7791" w:rsidRPr="009B1DE8">
              <w:rPr>
                <w:rFonts w:eastAsia="Times New Roman"/>
                <w:b/>
                <w:bCs/>
                <w:sz w:val="20"/>
                <w:lang w:eastAsia="en-US"/>
              </w:rPr>
              <w:t>.</w:t>
            </w:r>
          </w:p>
        </w:tc>
        <w:tc>
          <w:tcPr>
            <w:tcW w:w="1445" w:type="dxa"/>
            <w:shd w:val="clear" w:color="auto" w:fill="auto"/>
            <w:noWrap/>
            <w:vAlign w:val="center"/>
          </w:tcPr>
          <w:p w:rsidR="00BD7791" w:rsidRDefault="00BD7791" w:rsidP="006A7FCB">
            <w:pPr>
              <w:spacing w:line="252" w:lineRule="auto"/>
              <w:jc w:val="left"/>
              <w:rPr>
                <w:rFonts w:eastAsia="Times New Roman"/>
                <w:b/>
                <w:sz w:val="20"/>
                <w:lang w:eastAsia="en-US"/>
              </w:rPr>
            </w:pPr>
          </w:p>
          <w:p w:rsidR="00BD7791" w:rsidRPr="005B122B" w:rsidRDefault="00BD7791" w:rsidP="006A7FCB">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BD7791" w:rsidRPr="002A71FF" w:rsidRDefault="00F67520" w:rsidP="006A7FCB">
            <w:pPr>
              <w:spacing w:after="120" w:line="252" w:lineRule="auto"/>
              <w:jc w:val="left"/>
              <w:rPr>
                <w:rFonts w:eastAsia="Times New Roman"/>
                <w:b/>
                <w:sz w:val="20"/>
                <w:lang w:eastAsia="en-US"/>
              </w:rPr>
            </w:pPr>
            <w:r w:rsidRPr="00F67520">
              <w:rPr>
                <w:b/>
                <w:sz w:val="20"/>
              </w:rPr>
              <w:t>Suzana Mohd Hoesni &amp; Siti Marziah Zakaria</w:t>
            </w:r>
          </w:p>
        </w:tc>
      </w:tr>
      <w:tr w:rsidR="00BD7791" w:rsidRPr="00CD00D2" w:rsidTr="006A7FCB">
        <w:trPr>
          <w:trHeight w:val="60"/>
        </w:trPr>
        <w:tc>
          <w:tcPr>
            <w:tcW w:w="648" w:type="dxa"/>
            <w:vMerge/>
            <w:vAlign w:val="center"/>
          </w:tcPr>
          <w:p w:rsidR="00BD7791" w:rsidRPr="005B122B" w:rsidRDefault="00BD7791" w:rsidP="006A7FCB">
            <w:pPr>
              <w:spacing w:line="240" w:lineRule="auto"/>
              <w:jc w:val="center"/>
              <w:rPr>
                <w:rFonts w:eastAsia="Times New Roman"/>
                <w:sz w:val="20"/>
                <w:lang w:eastAsia="en-US"/>
              </w:rPr>
            </w:pPr>
          </w:p>
        </w:tc>
        <w:tc>
          <w:tcPr>
            <w:tcW w:w="1445" w:type="dxa"/>
            <w:shd w:val="clear" w:color="auto" w:fill="auto"/>
            <w:noWrap/>
            <w:vAlign w:val="center"/>
          </w:tcPr>
          <w:p w:rsidR="00BD7791" w:rsidRPr="005B122B" w:rsidRDefault="00BD7791" w:rsidP="006A7FCB">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BD7791" w:rsidRPr="00CD00D2" w:rsidRDefault="00F67520" w:rsidP="0087427C">
            <w:pPr>
              <w:spacing w:line="252" w:lineRule="auto"/>
              <w:jc w:val="left"/>
              <w:rPr>
                <w:rFonts w:eastAsia="Times New Roman"/>
                <w:b/>
                <w:sz w:val="20"/>
                <w:lang w:eastAsia="en-US"/>
              </w:rPr>
            </w:pPr>
            <w:r w:rsidRPr="00F67520">
              <w:rPr>
                <w:b/>
                <w:sz w:val="20"/>
              </w:rPr>
              <w:t>Marital Satisfaction and General Happiness among urban Malays in Klang Valley</w:t>
            </w:r>
          </w:p>
        </w:tc>
      </w:tr>
      <w:tr w:rsidR="00BD7791" w:rsidRPr="009F0074" w:rsidTr="006A7FCB">
        <w:trPr>
          <w:gridAfter w:val="2"/>
          <w:wAfter w:w="1086" w:type="dxa"/>
          <w:trHeight w:val="60"/>
        </w:trPr>
        <w:tc>
          <w:tcPr>
            <w:tcW w:w="648" w:type="dxa"/>
            <w:vMerge/>
            <w:vAlign w:val="center"/>
          </w:tcPr>
          <w:p w:rsidR="00BD7791" w:rsidRPr="005B122B" w:rsidRDefault="00BD7791" w:rsidP="006A7FCB">
            <w:pPr>
              <w:spacing w:line="240" w:lineRule="auto"/>
              <w:jc w:val="center"/>
              <w:rPr>
                <w:rFonts w:eastAsia="Times New Roman"/>
                <w:sz w:val="20"/>
                <w:lang w:eastAsia="en-US"/>
              </w:rPr>
            </w:pPr>
          </w:p>
        </w:tc>
        <w:tc>
          <w:tcPr>
            <w:tcW w:w="9444" w:type="dxa"/>
            <w:gridSpan w:val="2"/>
            <w:shd w:val="clear" w:color="auto" w:fill="auto"/>
            <w:noWrap/>
            <w:vAlign w:val="center"/>
          </w:tcPr>
          <w:p w:rsidR="00BD7791" w:rsidRDefault="00BD7791" w:rsidP="006A7FCB">
            <w:pPr>
              <w:pStyle w:val="Abstract"/>
              <w:spacing w:before="0" w:line="252" w:lineRule="auto"/>
              <w:ind w:firstLine="0"/>
              <w:rPr>
                <w:sz w:val="20"/>
              </w:rPr>
            </w:pPr>
          </w:p>
          <w:p w:rsidR="00F67520" w:rsidRPr="00F67520" w:rsidRDefault="00BD7791" w:rsidP="00F67520">
            <w:pPr>
              <w:spacing w:line="252" w:lineRule="auto"/>
              <w:rPr>
                <w:sz w:val="20"/>
              </w:rPr>
            </w:pPr>
            <w:r w:rsidRPr="0087427C">
              <w:rPr>
                <w:b/>
                <w:sz w:val="20"/>
              </w:rPr>
              <w:t>Abstract</w:t>
            </w:r>
            <w:r w:rsidR="00F67520" w:rsidRPr="00F67520">
              <w:rPr>
                <w:sz w:val="20"/>
              </w:rPr>
              <w:t>Marital satisfaction is a mental state that induces a married individual to feel happy regarding in his or her married life. Therefore, this study was conducted to identify the background factors of married urban Malays and to determine the relationship between marital satisfaction and general happiness among urban married Malay individuals. This study employs an exploratory design using survey method in the form of questionnaire. Each questionnaire contains a set of questions and measurement tools to gather background information, the level of marital satisfaction and general happiness of the respondents. A total of 421 respondents who were Malays and have been married for at least a year, and resided in the Klang Valley area participated voluntarily in this study. In general, this study found that there were positive and significant relationships between general happiness and factors namely marital satisfaction (k &lt;0.01, r = 0.466**), age (k &lt;0.01, r = 0.148**), individual monthly income (k &lt;0.05 , r = 0.118*), family income (k &lt;0.05, r = 0.113*), length of marriage (k&lt;0.05, r = 0.114*) and age of the eldest child (k &lt;0.01, r = 0.137*). The outcome of this study suggests the importance of marital satisfaction in elevating the general happiness of married individuals. Besides that, religious beliefs and values were  also found important in achieving marital satisfaction. Suggestions for future researchers and members of the helping profession like counselors, therapists and social workers working with married couples who specifically adhere to certain values and cultures were also discussed.</w:t>
            </w:r>
          </w:p>
          <w:p w:rsidR="00F67520" w:rsidRPr="00F67520" w:rsidRDefault="00F67520" w:rsidP="00F67520">
            <w:pPr>
              <w:spacing w:line="252" w:lineRule="auto"/>
              <w:rPr>
                <w:sz w:val="20"/>
              </w:rPr>
            </w:pPr>
          </w:p>
          <w:p w:rsidR="00F67520" w:rsidRPr="00F67520" w:rsidRDefault="00F67520" w:rsidP="00F67520">
            <w:pPr>
              <w:spacing w:line="252" w:lineRule="auto"/>
              <w:rPr>
                <w:sz w:val="20"/>
              </w:rPr>
            </w:pPr>
            <w:r w:rsidRPr="00F67520">
              <w:rPr>
                <w:sz w:val="20"/>
              </w:rPr>
              <w:tab/>
              <w:t xml:space="preserve">Keywords: marital satisfaction, general happiness, Malays, urban, culture. </w:t>
            </w:r>
          </w:p>
          <w:p w:rsidR="0087427C" w:rsidRDefault="007F2E19" w:rsidP="00665B3A">
            <w:pPr>
              <w:spacing w:line="252" w:lineRule="auto"/>
              <w:rPr>
                <w:rFonts w:eastAsia="PMingLiU"/>
                <w:bCs/>
                <w:color w:val="auto"/>
                <w:sz w:val="20"/>
                <w:lang w:eastAsia="en-US"/>
              </w:rPr>
            </w:pPr>
            <w:r w:rsidRPr="007F2E19">
              <w:rPr>
                <w:rFonts w:eastAsia="PMingLiU"/>
                <w:bCs/>
                <w:color w:val="auto"/>
                <w:sz w:val="20"/>
                <w:lang w:eastAsia="en-US"/>
              </w:rPr>
              <w:t>.</w:t>
            </w:r>
          </w:p>
          <w:p w:rsidR="00BD7791" w:rsidRDefault="00BD7791" w:rsidP="006A7FCB">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F67520" w:rsidRPr="00F67520" w:rsidRDefault="00F67520" w:rsidP="00F67520">
            <w:pPr>
              <w:pStyle w:val="PARAICOCI"/>
              <w:spacing w:line="252" w:lineRule="auto"/>
              <w:rPr>
                <w:sz w:val="16"/>
                <w:szCs w:val="16"/>
              </w:rPr>
            </w:pPr>
            <w:r w:rsidRPr="00F67520">
              <w:rPr>
                <w:sz w:val="16"/>
                <w:szCs w:val="16"/>
              </w:rPr>
              <w:t>1.</w:t>
            </w:r>
            <w:r w:rsidRPr="00F67520">
              <w:rPr>
                <w:sz w:val="16"/>
                <w:szCs w:val="16"/>
              </w:rPr>
              <w:tab/>
              <w:t>Asoodeh, M. H., Khalili, S., Daneshpour, M., Lavasani, M. G. 2010. Factors of successful marriage: Accounts from self-described happy couples. Procedia-Social and Behavioral Sciences. 5:2042-2046</w:t>
            </w:r>
          </w:p>
          <w:p w:rsidR="00F67520" w:rsidRPr="00F67520" w:rsidRDefault="00F67520" w:rsidP="00F67520">
            <w:pPr>
              <w:pStyle w:val="PARAICOCI"/>
              <w:spacing w:line="252" w:lineRule="auto"/>
              <w:rPr>
                <w:sz w:val="16"/>
                <w:szCs w:val="16"/>
              </w:rPr>
            </w:pPr>
            <w:r w:rsidRPr="00F67520">
              <w:rPr>
                <w:sz w:val="16"/>
                <w:szCs w:val="16"/>
              </w:rPr>
              <w:t>2.</w:t>
            </w:r>
            <w:r w:rsidRPr="00F67520">
              <w:rPr>
                <w:sz w:val="16"/>
                <w:szCs w:val="16"/>
              </w:rPr>
              <w:tab/>
              <w:t>Dinani, P.T., Zarbakhsh, M., Samkhaniyan, E., Hamidi, M and Arkiyan, F. (2014). Study on the relationship between love attitudes and marital satisfaction among married women. European Online Journal of Natural and Social Sciences, 3(3), 468-474.</w:t>
            </w:r>
          </w:p>
          <w:p w:rsidR="00F67520" w:rsidRPr="00F67520" w:rsidRDefault="00F67520" w:rsidP="00F67520">
            <w:pPr>
              <w:pStyle w:val="PARAICOCI"/>
              <w:spacing w:line="252" w:lineRule="auto"/>
              <w:rPr>
                <w:sz w:val="16"/>
                <w:szCs w:val="16"/>
              </w:rPr>
            </w:pPr>
            <w:r w:rsidRPr="00F67520">
              <w:rPr>
                <w:sz w:val="16"/>
                <w:szCs w:val="16"/>
              </w:rPr>
              <w:t>3.</w:t>
            </w:r>
            <w:r w:rsidRPr="00F67520">
              <w:rPr>
                <w:sz w:val="16"/>
                <w:szCs w:val="16"/>
              </w:rPr>
              <w:tab/>
              <w:t>Bradbury, T.N., Fincham, F.D., &amp; Beach, S.H. 2000. Research on the nature and determinants of marital satisfaction, a decade in review. Journal of Marriage and Family, 62, 964-980</w:t>
            </w:r>
          </w:p>
          <w:p w:rsidR="00F67520" w:rsidRPr="00F67520" w:rsidRDefault="00F67520" w:rsidP="00F67520">
            <w:pPr>
              <w:pStyle w:val="PARAICOCI"/>
              <w:spacing w:line="252" w:lineRule="auto"/>
              <w:rPr>
                <w:sz w:val="16"/>
                <w:szCs w:val="16"/>
              </w:rPr>
            </w:pPr>
            <w:r w:rsidRPr="00F67520">
              <w:rPr>
                <w:sz w:val="16"/>
                <w:szCs w:val="16"/>
              </w:rPr>
              <w:t>4.</w:t>
            </w:r>
            <w:r w:rsidRPr="00F67520">
              <w:rPr>
                <w:sz w:val="16"/>
                <w:szCs w:val="16"/>
              </w:rPr>
              <w:tab/>
              <w:t>Williamson, H.C., Nguyen, T.P., Bradbury, T.N. &amp; Karney, B.R. (2015). Are problems that contribute to divorce present at the start of marriage, or do they emerge over time? Journal of Social and Personal Relationships, 33 (8), 1120-1134.</w:t>
            </w:r>
          </w:p>
          <w:p w:rsidR="00F67520" w:rsidRPr="00F67520" w:rsidRDefault="00F67520" w:rsidP="00F67520">
            <w:pPr>
              <w:pStyle w:val="PARAICOCI"/>
              <w:spacing w:line="252" w:lineRule="auto"/>
              <w:rPr>
                <w:sz w:val="16"/>
                <w:szCs w:val="16"/>
              </w:rPr>
            </w:pPr>
            <w:r w:rsidRPr="00F67520">
              <w:rPr>
                <w:sz w:val="16"/>
                <w:szCs w:val="16"/>
              </w:rPr>
              <w:t>5.</w:t>
            </w:r>
            <w:r w:rsidRPr="00F67520">
              <w:rPr>
                <w:sz w:val="16"/>
                <w:szCs w:val="16"/>
              </w:rPr>
              <w:tab/>
              <w:t>Knopp, K., Rhoades, G. K., Allen, E. S., Parsons, A., Ritchie, L. L., Markman, H. J., &amp; Stanley, S. M. (2017). Within and between family associations of marital functioning and child well-being. Journal of Marriage and Family, 79(2), 451-461.</w:t>
            </w:r>
          </w:p>
          <w:p w:rsidR="00F67520" w:rsidRPr="00F67520" w:rsidRDefault="00F67520" w:rsidP="00F67520">
            <w:pPr>
              <w:pStyle w:val="PARAICOCI"/>
              <w:spacing w:line="252" w:lineRule="auto"/>
              <w:rPr>
                <w:sz w:val="16"/>
                <w:szCs w:val="16"/>
              </w:rPr>
            </w:pPr>
            <w:r w:rsidRPr="00F67520">
              <w:rPr>
                <w:sz w:val="16"/>
                <w:szCs w:val="16"/>
              </w:rPr>
              <w:t>6.</w:t>
            </w:r>
            <w:r w:rsidRPr="00F67520">
              <w:rPr>
                <w:sz w:val="16"/>
                <w:szCs w:val="16"/>
              </w:rPr>
              <w:tab/>
              <w:t>Buehler C., Krishnakumar, A., Stone G., Anthony, C., Pemberton, S., Gerard, J. &amp; Barber, K. 1998. Interparental conflict styles and youth problem behavior: A two-sample replication study. Journal Of Marriage And The Family, 60: 119-132</w:t>
            </w:r>
          </w:p>
          <w:p w:rsidR="00F67520" w:rsidRPr="00F67520" w:rsidRDefault="00F67520" w:rsidP="00F67520">
            <w:pPr>
              <w:pStyle w:val="PARAICOCI"/>
              <w:spacing w:line="252" w:lineRule="auto"/>
              <w:rPr>
                <w:sz w:val="16"/>
                <w:szCs w:val="16"/>
              </w:rPr>
            </w:pPr>
            <w:r w:rsidRPr="00F67520">
              <w:rPr>
                <w:sz w:val="16"/>
                <w:szCs w:val="16"/>
              </w:rPr>
              <w:t>7.</w:t>
            </w:r>
            <w:r w:rsidRPr="00F67520">
              <w:rPr>
                <w:sz w:val="16"/>
                <w:szCs w:val="16"/>
              </w:rPr>
              <w:tab/>
              <w:t>Ahmadi, K., &amp; Hossein-abadi, F. (2009). Religiosity, marital satisfaction and child rearing. Pastoral Psychology, 57(5/6): 211-221.</w:t>
            </w:r>
          </w:p>
          <w:p w:rsidR="00F67520" w:rsidRPr="00F67520" w:rsidRDefault="00F67520" w:rsidP="00F67520">
            <w:pPr>
              <w:pStyle w:val="PARAICOCI"/>
              <w:spacing w:line="252" w:lineRule="auto"/>
              <w:rPr>
                <w:sz w:val="16"/>
                <w:szCs w:val="16"/>
              </w:rPr>
            </w:pPr>
            <w:r w:rsidRPr="00F67520">
              <w:rPr>
                <w:sz w:val="16"/>
                <w:szCs w:val="16"/>
              </w:rPr>
              <w:t>8.</w:t>
            </w:r>
            <w:r w:rsidRPr="00F67520">
              <w:rPr>
                <w:sz w:val="16"/>
                <w:szCs w:val="16"/>
              </w:rPr>
              <w:tab/>
              <w:t>Aluja Anton, del Barrio Victoria &amp; García Luis F. (2007). Personality, social values, and marital satisfaction as predictors of parents' rearing styles. International Journal of Clinical and Health Psychology, 7(3): 725-737.</w:t>
            </w:r>
          </w:p>
          <w:p w:rsidR="00F67520" w:rsidRPr="00F67520" w:rsidRDefault="00F67520" w:rsidP="00F67520">
            <w:pPr>
              <w:pStyle w:val="PARAICOCI"/>
              <w:spacing w:line="252" w:lineRule="auto"/>
              <w:rPr>
                <w:sz w:val="16"/>
                <w:szCs w:val="16"/>
              </w:rPr>
            </w:pPr>
            <w:r w:rsidRPr="00F67520">
              <w:rPr>
                <w:sz w:val="16"/>
                <w:szCs w:val="16"/>
              </w:rPr>
              <w:t>9.</w:t>
            </w:r>
            <w:r w:rsidRPr="00F67520">
              <w:rPr>
                <w:sz w:val="16"/>
                <w:szCs w:val="16"/>
              </w:rPr>
              <w:tab/>
              <w:t>Katz, L. F., &amp; Gottman, J. M. (1993). Patterns of marital conflict predict children's internalizing and externalizing behaviors. Developmental psychology, 29(6), 940.</w:t>
            </w:r>
          </w:p>
          <w:p w:rsidR="00F67520" w:rsidRPr="00F67520" w:rsidRDefault="00F67520" w:rsidP="00F67520">
            <w:pPr>
              <w:pStyle w:val="PARAICOCI"/>
              <w:spacing w:line="252" w:lineRule="auto"/>
              <w:rPr>
                <w:sz w:val="16"/>
                <w:szCs w:val="16"/>
              </w:rPr>
            </w:pPr>
            <w:r w:rsidRPr="00F67520">
              <w:rPr>
                <w:sz w:val="16"/>
                <w:szCs w:val="16"/>
              </w:rPr>
              <w:t>10.</w:t>
            </w:r>
            <w:r w:rsidRPr="00F67520">
              <w:rPr>
                <w:sz w:val="16"/>
                <w:szCs w:val="16"/>
              </w:rPr>
              <w:tab/>
              <w:t>Fowers, B. J., &amp; Olson, D. H. (1993). ENRICH Marital Satisfaction Scale: A Brief Research and Clinical Tool. Journal of Family Psychology, 7(2), 176-185. DOI: 10.1037/0893-3200.7.2.176</w:t>
            </w:r>
          </w:p>
          <w:p w:rsidR="00F67520" w:rsidRPr="00F67520" w:rsidRDefault="00F67520" w:rsidP="00F67520">
            <w:pPr>
              <w:pStyle w:val="PARAICOCI"/>
              <w:spacing w:line="252" w:lineRule="auto"/>
              <w:rPr>
                <w:sz w:val="16"/>
                <w:szCs w:val="16"/>
              </w:rPr>
            </w:pPr>
            <w:r w:rsidRPr="00F67520">
              <w:rPr>
                <w:sz w:val="16"/>
                <w:szCs w:val="16"/>
              </w:rPr>
              <w:t>11.</w:t>
            </w:r>
            <w:r w:rsidRPr="00F67520">
              <w:rPr>
                <w:sz w:val="16"/>
                <w:szCs w:val="16"/>
              </w:rPr>
              <w:tab/>
              <w:t>Fowers, B.J. &amp; Applegate, B. (1995).  Do Marital Conventionalization Scales Measure a Social Desirability Response Bias? A Confirmatory Factor Analysis. Journal of Marriage and Family, 57(1), 237-241.</w:t>
            </w:r>
          </w:p>
          <w:p w:rsidR="00F67520" w:rsidRPr="00F67520" w:rsidRDefault="00F67520" w:rsidP="00F67520">
            <w:pPr>
              <w:pStyle w:val="PARAICOCI"/>
              <w:spacing w:line="252" w:lineRule="auto"/>
              <w:rPr>
                <w:sz w:val="16"/>
                <w:szCs w:val="16"/>
              </w:rPr>
            </w:pPr>
            <w:r w:rsidRPr="00F67520">
              <w:rPr>
                <w:sz w:val="16"/>
                <w:szCs w:val="16"/>
              </w:rPr>
              <w:t>12.</w:t>
            </w:r>
            <w:r w:rsidRPr="00F67520">
              <w:rPr>
                <w:sz w:val="16"/>
                <w:szCs w:val="16"/>
              </w:rPr>
              <w:tab/>
              <w:t>Ahmadi, K., Ranjebar-Shayan, H. &amp; Raiisi, F. (2007). Sexual dysfunction and marital satisfaction among the chemically injured veterans. Indian Journal of Urology, 23(4), 377–382.</w:t>
            </w:r>
          </w:p>
          <w:p w:rsidR="00F67520" w:rsidRPr="00F67520" w:rsidRDefault="00F67520" w:rsidP="00F67520">
            <w:pPr>
              <w:pStyle w:val="PARAICOCI"/>
              <w:spacing w:line="252" w:lineRule="auto"/>
              <w:rPr>
                <w:sz w:val="16"/>
                <w:szCs w:val="16"/>
              </w:rPr>
            </w:pPr>
            <w:r w:rsidRPr="00F67520">
              <w:rPr>
                <w:sz w:val="16"/>
                <w:szCs w:val="16"/>
              </w:rPr>
              <w:t>13.</w:t>
            </w:r>
            <w:r w:rsidRPr="00F67520">
              <w:rPr>
                <w:sz w:val="16"/>
                <w:szCs w:val="16"/>
              </w:rPr>
              <w:tab/>
              <w:t>Vanderbleek, L.,Robinson, E.H.,Casado-Kehoe, M. &amp; Young, M.E. (2011). The Relationship Between Play and Couple Satisfaction and Stability. The Family Journal, 19(2), 132-139.</w:t>
            </w:r>
          </w:p>
          <w:p w:rsidR="00F67520" w:rsidRPr="00F67520" w:rsidRDefault="00F67520" w:rsidP="00F67520">
            <w:pPr>
              <w:pStyle w:val="PARAICOCI"/>
              <w:spacing w:line="252" w:lineRule="auto"/>
              <w:rPr>
                <w:sz w:val="16"/>
                <w:szCs w:val="16"/>
              </w:rPr>
            </w:pPr>
            <w:r w:rsidRPr="00F67520">
              <w:rPr>
                <w:sz w:val="16"/>
                <w:szCs w:val="16"/>
              </w:rPr>
              <w:t>14.</w:t>
            </w:r>
            <w:r w:rsidRPr="00F67520">
              <w:rPr>
                <w:sz w:val="16"/>
                <w:szCs w:val="16"/>
              </w:rPr>
              <w:tab/>
              <w:t>Loewenthal, K.M. (2001). An introduction to psychological tests and scales: 2nd edition. Philadelphia: Psychology Press Ltd.</w:t>
            </w:r>
          </w:p>
          <w:p w:rsidR="00F67520" w:rsidRPr="00F67520" w:rsidRDefault="00F67520" w:rsidP="00F67520">
            <w:pPr>
              <w:pStyle w:val="PARAICOCI"/>
              <w:spacing w:line="252" w:lineRule="auto"/>
              <w:rPr>
                <w:sz w:val="16"/>
                <w:szCs w:val="16"/>
              </w:rPr>
            </w:pPr>
            <w:r w:rsidRPr="00F67520">
              <w:rPr>
                <w:sz w:val="16"/>
                <w:szCs w:val="16"/>
              </w:rPr>
              <w:t>15.</w:t>
            </w:r>
            <w:r w:rsidRPr="00F67520">
              <w:rPr>
                <w:sz w:val="16"/>
                <w:szCs w:val="16"/>
              </w:rPr>
              <w:tab/>
              <w:t>Bradburn, Norman M. The Structure of Psychological Well-Being. Chicago: Aldine, 1969. Table: The distribution of avowed happiness in selected studies, 40. Table: Coefficients of association among indicators of social participation, 126.</w:t>
            </w:r>
          </w:p>
          <w:p w:rsidR="00F67520" w:rsidRPr="00F67520" w:rsidRDefault="00F67520" w:rsidP="00F67520">
            <w:pPr>
              <w:pStyle w:val="PARAICOCI"/>
              <w:spacing w:line="252" w:lineRule="auto"/>
              <w:rPr>
                <w:sz w:val="16"/>
                <w:szCs w:val="16"/>
              </w:rPr>
            </w:pPr>
            <w:r w:rsidRPr="00F67520">
              <w:rPr>
                <w:sz w:val="16"/>
                <w:szCs w:val="16"/>
              </w:rPr>
              <w:t>16.</w:t>
            </w:r>
            <w:r w:rsidRPr="00F67520">
              <w:rPr>
                <w:sz w:val="16"/>
                <w:szCs w:val="16"/>
              </w:rPr>
              <w:tab/>
              <w:t>Lewis, McCollam &amp; Joseph (2000). Convergent Validity Of The Depression-Happiness Scale With The Bradburn Affect Balance Scale. Social Behavior And Personality: An International Journal. 28(6), 579-584.</w:t>
            </w:r>
          </w:p>
          <w:p w:rsidR="00F67520" w:rsidRPr="00F67520" w:rsidRDefault="00F67520" w:rsidP="00F67520">
            <w:pPr>
              <w:pStyle w:val="PARAICOCI"/>
              <w:spacing w:line="252" w:lineRule="auto"/>
              <w:rPr>
                <w:sz w:val="16"/>
                <w:szCs w:val="16"/>
              </w:rPr>
            </w:pPr>
            <w:r w:rsidRPr="00F67520">
              <w:rPr>
                <w:sz w:val="16"/>
                <w:szCs w:val="16"/>
              </w:rPr>
              <w:t>17.</w:t>
            </w:r>
            <w:r w:rsidRPr="00F67520">
              <w:rPr>
                <w:sz w:val="16"/>
                <w:szCs w:val="16"/>
              </w:rPr>
              <w:tab/>
              <w:t>Helmes, Goffin &amp; Chrisjohn (2010). Confirmatory Analysis of the Bradburn Affect Balance Scale and its Relationship with Morale in Older Canadian Adults. Canadian Journal on Aging, 29(2), 259-266.</w:t>
            </w:r>
          </w:p>
          <w:p w:rsidR="00F67520" w:rsidRPr="00F67520" w:rsidRDefault="00F67520" w:rsidP="00F67520">
            <w:pPr>
              <w:pStyle w:val="PARAICOCI"/>
              <w:spacing w:line="252" w:lineRule="auto"/>
              <w:rPr>
                <w:sz w:val="16"/>
                <w:szCs w:val="16"/>
              </w:rPr>
            </w:pPr>
            <w:r w:rsidRPr="00F67520">
              <w:rPr>
                <w:sz w:val="16"/>
                <w:szCs w:val="16"/>
              </w:rPr>
              <w:t>18.</w:t>
            </w:r>
            <w:r w:rsidRPr="00F67520">
              <w:rPr>
                <w:sz w:val="16"/>
                <w:szCs w:val="16"/>
              </w:rPr>
              <w:tab/>
              <w:t>Macintosh, R. (1998). A Confirmatory Factor Analysis of the Affect Balance Scale in 38 Nations: A Research Note. Social Psychology Quarterly, 61(1), 83-95.</w:t>
            </w:r>
          </w:p>
          <w:p w:rsidR="00F67520" w:rsidRPr="00F67520" w:rsidRDefault="00F67520" w:rsidP="00F67520">
            <w:pPr>
              <w:pStyle w:val="PARAICOCI"/>
              <w:spacing w:line="252" w:lineRule="auto"/>
              <w:rPr>
                <w:sz w:val="16"/>
                <w:szCs w:val="16"/>
              </w:rPr>
            </w:pPr>
            <w:r w:rsidRPr="00F67520">
              <w:rPr>
                <w:sz w:val="16"/>
                <w:szCs w:val="16"/>
              </w:rPr>
              <w:t>19.</w:t>
            </w:r>
            <w:r w:rsidRPr="00F67520">
              <w:rPr>
                <w:sz w:val="16"/>
                <w:szCs w:val="16"/>
              </w:rPr>
              <w:tab/>
              <w:t>Perkinson, Albert, Luborsky, Moss &amp; Glicksman (1994). Exploring the validity of the Affect Balance Scale with a sample of family caregivers. Journal of Gerontology, 49(5), 264-275.</w:t>
            </w:r>
          </w:p>
          <w:p w:rsidR="00F67520" w:rsidRPr="00F67520" w:rsidRDefault="00F67520" w:rsidP="00F67520">
            <w:pPr>
              <w:pStyle w:val="PARAICOCI"/>
              <w:spacing w:line="252" w:lineRule="auto"/>
              <w:rPr>
                <w:sz w:val="16"/>
                <w:szCs w:val="16"/>
              </w:rPr>
            </w:pPr>
            <w:r w:rsidRPr="00F67520">
              <w:rPr>
                <w:sz w:val="16"/>
                <w:szCs w:val="16"/>
              </w:rPr>
              <w:t>20.</w:t>
            </w:r>
            <w:r w:rsidRPr="00F67520">
              <w:rPr>
                <w:sz w:val="16"/>
                <w:szCs w:val="16"/>
              </w:rPr>
              <w:tab/>
              <w:t>Lord, F.M, &amp; Novick, M.R. (1968). Statistical Theories of Mental Test Scores. Reading MA: Addison -Wesley.</w:t>
            </w:r>
          </w:p>
          <w:p w:rsidR="00F67520" w:rsidRPr="00F67520" w:rsidRDefault="00F67520" w:rsidP="00F67520">
            <w:pPr>
              <w:pStyle w:val="PARAICOCI"/>
              <w:spacing w:line="252" w:lineRule="auto"/>
              <w:rPr>
                <w:sz w:val="16"/>
                <w:szCs w:val="16"/>
              </w:rPr>
            </w:pPr>
            <w:r w:rsidRPr="00F67520">
              <w:rPr>
                <w:sz w:val="16"/>
                <w:szCs w:val="16"/>
              </w:rPr>
              <w:lastRenderedPageBreak/>
              <w:t>21.</w:t>
            </w:r>
            <w:r w:rsidRPr="00F67520">
              <w:rPr>
                <w:sz w:val="16"/>
                <w:szCs w:val="16"/>
              </w:rPr>
              <w:tab/>
              <w:t>Traub, R.E. (1994), Reliability for the Social Sciences: Theory and Applications. Thousand Oaks CA: Sage.</w:t>
            </w:r>
          </w:p>
          <w:p w:rsidR="00BD7791" w:rsidRPr="009F0074" w:rsidRDefault="00F67520" w:rsidP="00F67520">
            <w:pPr>
              <w:pStyle w:val="PARAICOCI"/>
              <w:spacing w:after="0" w:line="252" w:lineRule="auto"/>
              <w:ind w:firstLine="0"/>
              <w:rPr>
                <w:sz w:val="16"/>
                <w:szCs w:val="16"/>
              </w:rPr>
            </w:pPr>
            <w:r w:rsidRPr="00F67520">
              <w:rPr>
                <w:sz w:val="16"/>
                <w:szCs w:val="16"/>
              </w:rPr>
              <w:t>22.</w:t>
            </w:r>
            <w:r w:rsidRPr="00F67520">
              <w:rPr>
                <w:sz w:val="16"/>
                <w:szCs w:val="16"/>
              </w:rPr>
              <w:tab/>
              <w:t>Pallant, J. (2016). SPSS Survival Manual: A Step By Step Guide to Data Analysis Using SPSS Program (6th ed.). London, UK: McGraw-Hill Education.</w:t>
            </w:r>
          </w:p>
        </w:tc>
      </w:tr>
      <w:tr w:rsidR="00924B89" w:rsidRPr="002A71FF" w:rsidTr="006A7FCB">
        <w:trPr>
          <w:trHeight w:val="60"/>
        </w:trPr>
        <w:tc>
          <w:tcPr>
            <w:tcW w:w="648" w:type="dxa"/>
            <w:vMerge w:val="restart"/>
            <w:vAlign w:val="center"/>
          </w:tcPr>
          <w:p w:rsidR="00924B89" w:rsidRPr="009B1DE8" w:rsidRDefault="00A37855" w:rsidP="00B132CD">
            <w:pPr>
              <w:spacing w:line="240" w:lineRule="auto"/>
              <w:jc w:val="center"/>
              <w:rPr>
                <w:rFonts w:eastAsia="Times New Roman"/>
                <w:b/>
                <w:bCs/>
                <w:sz w:val="20"/>
                <w:lang w:eastAsia="en-US"/>
              </w:rPr>
            </w:pPr>
            <w:r>
              <w:rPr>
                <w:rFonts w:eastAsia="Times New Roman"/>
                <w:b/>
                <w:bCs/>
                <w:sz w:val="20"/>
                <w:lang w:eastAsia="en-US"/>
              </w:rPr>
              <w:lastRenderedPageBreak/>
              <w:t>1</w:t>
            </w:r>
            <w:r w:rsidR="00B132CD">
              <w:rPr>
                <w:rFonts w:eastAsia="Times New Roman"/>
                <w:b/>
                <w:bCs/>
                <w:sz w:val="20"/>
                <w:lang w:eastAsia="en-US"/>
              </w:rPr>
              <w:t>7</w:t>
            </w:r>
            <w:r w:rsidR="00924B89" w:rsidRPr="009B1DE8">
              <w:rPr>
                <w:rFonts w:eastAsia="Times New Roman"/>
                <w:b/>
                <w:bCs/>
                <w:sz w:val="20"/>
                <w:lang w:eastAsia="en-US"/>
              </w:rPr>
              <w:t>.</w:t>
            </w:r>
          </w:p>
        </w:tc>
        <w:tc>
          <w:tcPr>
            <w:tcW w:w="1445" w:type="dxa"/>
            <w:shd w:val="clear" w:color="auto" w:fill="auto"/>
            <w:noWrap/>
            <w:vAlign w:val="center"/>
          </w:tcPr>
          <w:p w:rsidR="00924B89" w:rsidRDefault="00924B89" w:rsidP="00924B89">
            <w:pPr>
              <w:spacing w:line="252" w:lineRule="auto"/>
              <w:jc w:val="left"/>
              <w:rPr>
                <w:rFonts w:eastAsia="Times New Roman"/>
                <w:b/>
                <w:sz w:val="20"/>
                <w:lang w:eastAsia="en-US"/>
              </w:rPr>
            </w:pPr>
          </w:p>
          <w:p w:rsidR="00924B89" w:rsidRPr="005B122B" w:rsidRDefault="00924B89" w:rsidP="00924B89">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924B89" w:rsidRPr="001E7868" w:rsidRDefault="00F67520" w:rsidP="001E7868">
            <w:pPr>
              <w:pStyle w:val="Authors"/>
              <w:framePr w:w="0" w:hSpace="0" w:vSpace="0" w:wrap="auto" w:vAnchor="margin" w:hAnchor="text" w:xAlign="left" w:yAlign="inline"/>
              <w:spacing w:after="120"/>
              <w:rPr>
                <w:b/>
              </w:rPr>
            </w:pPr>
            <w:r w:rsidRPr="00F67520">
              <w:rPr>
                <w:b/>
                <w:sz w:val="20"/>
              </w:rPr>
              <w:t>Amalina Ibrahim, Wan Shahrazad Wan Sulaiman, Fatimah Wati Halim</w:t>
            </w:r>
          </w:p>
        </w:tc>
      </w:tr>
      <w:tr w:rsidR="00924B89" w:rsidRPr="00CD00D2" w:rsidTr="006A7FCB">
        <w:trPr>
          <w:trHeight w:val="60"/>
        </w:trPr>
        <w:tc>
          <w:tcPr>
            <w:tcW w:w="648" w:type="dxa"/>
            <w:vMerge/>
            <w:vAlign w:val="center"/>
          </w:tcPr>
          <w:p w:rsidR="00924B89" w:rsidRPr="005B122B" w:rsidRDefault="00924B89" w:rsidP="00924B89">
            <w:pPr>
              <w:spacing w:line="240" w:lineRule="auto"/>
              <w:jc w:val="center"/>
              <w:rPr>
                <w:rFonts w:eastAsia="Times New Roman"/>
                <w:sz w:val="20"/>
                <w:lang w:eastAsia="en-US"/>
              </w:rPr>
            </w:pPr>
          </w:p>
        </w:tc>
        <w:tc>
          <w:tcPr>
            <w:tcW w:w="1445" w:type="dxa"/>
            <w:shd w:val="clear" w:color="auto" w:fill="auto"/>
            <w:noWrap/>
            <w:vAlign w:val="center"/>
          </w:tcPr>
          <w:p w:rsidR="00924B89" w:rsidRPr="005B122B" w:rsidRDefault="00924B89" w:rsidP="00924B89">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924B89" w:rsidRPr="00CD00D2" w:rsidRDefault="00F67520" w:rsidP="0068644E">
            <w:pPr>
              <w:spacing w:line="252" w:lineRule="auto"/>
              <w:jc w:val="left"/>
              <w:rPr>
                <w:rFonts w:eastAsia="Times New Roman"/>
                <w:b/>
                <w:sz w:val="20"/>
                <w:lang w:eastAsia="en-US"/>
              </w:rPr>
            </w:pPr>
            <w:r w:rsidRPr="00F67520">
              <w:rPr>
                <w:b/>
                <w:sz w:val="20"/>
              </w:rPr>
              <w:t>Work Intention as Mediator in the Relationship between Work Passion and Organizational Commitment among Teachers in Malaysia</w:t>
            </w:r>
          </w:p>
        </w:tc>
      </w:tr>
      <w:tr w:rsidR="00924B89" w:rsidRPr="009F0074" w:rsidTr="006A7FCB">
        <w:trPr>
          <w:gridAfter w:val="2"/>
          <w:wAfter w:w="1086" w:type="dxa"/>
          <w:trHeight w:val="60"/>
        </w:trPr>
        <w:tc>
          <w:tcPr>
            <w:tcW w:w="648" w:type="dxa"/>
            <w:vMerge/>
            <w:vAlign w:val="center"/>
          </w:tcPr>
          <w:p w:rsidR="00924B89" w:rsidRPr="005B122B" w:rsidRDefault="00924B89" w:rsidP="00924B89">
            <w:pPr>
              <w:spacing w:line="240" w:lineRule="auto"/>
              <w:jc w:val="center"/>
              <w:rPr>
                <w:rFonts w:eastAsia="Times New Roman"/>
                <w:sz w:val="20"/>
                <w:lang w:eastAsia="en-US"/>
              </w:rPr>
            </w:pPr>
          </w:p>
        </w:tc>
        <w:tc>
          <w:tcPr>
            <w:tcW w:w="9444" w:type="dxa"/>
            <w:gridSpan w:val="2"/>
            <w:shd w:val="clear" w:color="auto" w:fill="auto"/>
            <w:noWrap/>
            <w:vAlign w:val="center"/>
          </w:tcPr>
          <w:p w:rsidR="00924B89" w:rsidRDefault="00924B89" w:rsidP="00924B89">
            <w:pPr>
              <w:pStyle w:val="Abstract"/>
              <w:spacing w:before="0" w:line="252" w:lineRule="auto"/>
              <w:ind w:firstLine="0"/>
              <w:rPr>
                <w:sz w:val="20"/>
              </w:rPr>
            </w:pPr>
          </w:p>
          <w:p w:rsidR="00F67520" w:rsidRPr="00F67520" w:rsidRDefault="0087427C" w:rsidP="00F67520">
            <w:pPr>
              <w:pStyle w:val="Abstract"/>
              <w:spacing w:line="252" w:lineRule="auto"/>
              <w:rPr>
                <w:sz w:val="20"/>
              </w:rPr>
            </w:pPr>
            <w:r w:rsidRPr="0087427C">
              <w:rPr>
                <w:sz w:val="20"/>
              </w:rPr>
              <w:t xml:space="preserve">Abstract: </w:t>
            </w:r>
            <w:r w:rsidR="00F67520" w:rsidRPr="00F67520">
              <w:rPr>
                <w:sz w:val="20"/>
              </w:rPr>
              <w:t>Organizational commitment among employees is important to determine organizational effectiveness as employees with higher organizational commitment have higher motivation to stay with their organization. In recent years, previous studies have shown that the teachers’ organizational commitment are low and moderate. Therefore, this study focuses on the effect of work passion toward organizational commitment with work intention as the mediator. The objectives of this study was to determine the effect of work passion on work intention and organizational commitment among teachers and to determine the role of work intention as a mediator in the effect of work passion on organizational commitment among teachers. This study employed a cross-sectional survey involving 355 school teachers in Malaysia through multi-stage cluster sampling technique. Data were analyzed using descriptive analysis, while confirmatory factor analysis (CFA) and structural equation modeling (SEM) were used to determine the fitness of the model with the data. Findings showed that organizational commitment and work passion among school teachers were moderate, while work intention was at a higher level. SEM analysis showed that the model has a good fit with CMIN/df= 3.22, GFI = 0.95, CFI=0.97, TLI=0.95, RMSEA=0.08. In addition, job factors have a significant direct effect on work intention and organizational commitment. Results also showed that work intention mediated the relationship between work passion and organizational commitment. The results of this imply the importance of work passion and work intention in enhancing organizational commitment among teachers in Malaysia.</w:t>
            </w:r>
          </w:p>
          <w:p w:rsidR="00F67520" w:rsidRPr="00F67520" w:rsidRDefault="00F67520" w:rsidP="00F67520">
            <w:pPr>
              <w:pStyle w:val="Abstract"/>
              <w:spacing w:line="252" w:lineRule="auto"/>
              <w:rPr>
                <w:sz w:val="20"/>
              </w:rPr>
            </w:pPr>
          </w:p>
          <w:p w:rsidR="00F67520" w:rsidRDefault="00F67520" w:rsidP="00F67520">
            <w:pPr>
              <w:pStyle w:val="References"/>
              <w:numPr>
                <w:ilvl w:val="0"/>
                <w:numId w:val="0"/>
              </w:numPr>
              <w:ind w:left="360"/>
              <w:rPr>
                <w:sz w:val="20"/>
              </w:rPr>
            </w:pPr>
            <w:r w:rsidRPr="00F67520">
              <w:rPr>
                <w:sz w:val="20"/>
              </w:rPr>
              <w:t xml:space="preserve">Index Terms: work passion, work intention, organizational commitment, teachers. </w:t>
            </w:r>
          </w:p>
          <w:p w:rsidR="005549E9" w:rsidRPr="005549E9" w:rsidRDefault="005549E9" w:rsidP="00F67520">
            <w:pPr>
              <w:pStyle w:val="References"/>
              <w:numPr>
                <w:ilvl w:val="0"/>
                <w:numId w:val="0"/>
              </w:numPr>
              <w:ind w:left="360"/>
              <w:rPr>
                <w:sz w:val="20"/>
              </w:rPr>
            </w:pPr>
            <w:r w:rsidRPr="005549E9">
              <w:rPr>
                <w:sz w:val="20"/>
              </w:rPr>
              <w:t>REFERENCES</w:t>
            </w:r>
          </w:p>
          <w:p w:rsidR="00F67520" w:rsidRPr="00F67520" w:rsidRDefault="00F67520" w:rsidP="00F67520">
            <w:pPr>
              <w:pStyle w:val="References"/>
              <w:rPr>
                <w:sz w:val="20"/>
              </w:rPr>
            </w:pPr>
            <w:r w:rsidRPr="00F67520">
              <w:rPr>
                <w:sz w:val="20"/>
              </w:rPr>
              <w:t>1.</w:t>
            </w:r>
            <w:r w:rsidRPr="00F67520">
              <w:rPr>
                <w:sz w:val="20"/>
              </w:rPr>
              <w:tab/>
              <w:t>Minister of Education Malaysia. (2015). Malaysian Education Development Program 2013-2025. (Pelan Pembangunan Pendidikan Malaysia 2013–2025). Available: https://www.moe.gov.my/index.php/my/arkib/dasar/laporan-tahunan-2015</w:t>
            </w:r>
          </w:p>
          <w:p w:rsidR="00F67520" w:rsidRPr="00F67520" w:rsidRDefault="00F67520" w:rsidP="00F67520">
            <w:pPr>
              <w:pStyle w:val="References"/>
              <w:rPr>
                <w:sz w:val="20"/>
              </w:rPr>
            </w:pPr>
            <w:r w:rsidRPr="00F67520">
              <w:rPr>
                <w:sz w:val="20"/>
              </w:rPr>
              <w:t>2.</w:t>
            </w:r>
            <w:r w:rsidRPr="00F67520">
              <w:rPr>
                <w:sz w:val="20"/>
              </w:rPr>
              <w:tab/>
              <w:t xml:space="preserve">  Affendi, F. (2014). Level of job satisfaction and organizational commitment among vocational college teachers: A structural equation modeling. (Tahap kepuasan kerja dan komitmen organisasi dalam kalangan guru kolej vokasional: Pendekatan structural equation model.) UTHM, Unpublished Master’s Project.</w:t>
            </w:r>
          </w:p>
          <w:p w:rsidR="00F67520" w:rsidRPr="00F67520" w:rsidRDefault="00F67520" w:rsidP="00F67520">
            <w:pPr>
              <w:pStyle w:val="References"/>
              <w:rPr>
                <w:sz w:val="20"/>
              </w:rPr>
            </w:pPr>
            <w:r w:rsidRPr="00F67520">
              <w:rPr>
                <w:sz w:val="20"/>
              </w:rPr>
              <w:t>3.</w:t>
            </w:r>
            <w:r w:rsidRPr="00F67520">
              <w:rPr>
                <w:sz w:val="20"/>
              </w:rPr>
              <w:tab/>
              <w:t xml:space="preserve">  Rabindarang, S. (2012). Relationship of distributive leadership towards organizational commitment and job stress in vocational and technical education. (Hubungan kepemimpinan distributif terhadap komitmen: Organisasi dan tekanan kerja dalam pendidikan teknik dan vokasional.) UPSI, Unpublished Doctoral Thesis.</w:t>
            </w:r>
          </w:p>
          <w:p w:rsidR="00F67520" w:rsidRPr="00F67520" w:rsidRDefault="00F67520" w:rsidP="00F67520">
            <w:pPr>
              <w:pStyle w:val="References"/>
              <w:rPr>
                <w:sz w:val="20"/>
              </w:rPr>
            </w:pPr>
            <w:r w:rsidRPr="00F67520">
              <w:rPr>
                <w:sz w:val="20"/>
              </w:rPr>
              <w:t>4.</w:t>
            </w:r>
            <w:r w:rsidRPr="00F67520">
              <w:rPr>
                <w:sz w:val="20"/>
              </w:rPr>
              <w:tab/>
              <w:t xml:space="preserve">    Ibrahim, A, Halim, F. W, &amp; Wan Sulaiman, W. S. W. (2017). Factors influencing organizational commitment among school teachers. (Faktor-faktor yang mempengaruhi komitmen organisasi dalam kalangan guru sekolah). International Research Journal of Education and Sciences, 1(1), 51-54.</w:t>
            </w:r>
          </w:p>
          <w:p w:rsidR="00F67520" w:rsidRPr="00F67520" w:rsidRDefault="00F67520" w:rsidP="00F67520">
            <w:pPr>
              <w:pStyle w:val="References"/>
              <w:rPr>
                <w:sz w:val="20"/>
              </w:rPr>
            </w:pPr>
            <w:r w:rsidRPr="00F67520">
              <w:rPr>
                <w:sz w:val="20"/>
              </w:rPr>
              <w:t>5.</w:t>
            </w:r>
            <w:r w:rsidRPr="00F67520">
              <w:rPr>
                <w:sz w:val="20"/>
              </w:rPr>
              <w:tab/>
              <w:t xml:space="preserve">    Bajunid, I. A. (1995). Practices and challenges of education management in Malaysia: A critical review. (Amalan dan cabaran pengurusan pendidikan di malaysia: satu tinjauan kritikal). Jurnal Pengurusan Pendidikan, 5(l), 1-13.</w:t>
            </w:r>
          </w:p>
          <w:p w:rsidR="00F67520" w:rsidRPr="00F67520" w:rsidRDefault="00F67520" w:rsidP="00F67520">
            <w:pPr>
              <w:pStyle w:val="References"/>
              <w:rPr>
                <w:sz w:val="20"/>
              </w:rPr>
            </w:pPr>
            <w:r w:rsidRPr="00F67520">
              <w:rPr>
                <w:sz w:val="20"/>
              </w:rPr>
              <w:t>6.</w:t>
            </w:r>
            <w:r w:rsidRPr="00F67520">
              <w:rPr>
                <w:sz w:val="20"/>
              </w:rPr>
              <w:tab/>
              <w:t xml:space="preserve">    NUTP. (2009). Many teachers experience mental health. (Ramai guru sakit jiwa). In Kosmo newspaper, Siti Nor Afzan Kasiman. Available: http://ww1.kosmo.com.my/kosmo/content.asp?y=2009</w:t>
            </w:r>
          </w:p>
          <w:p w:rsidR="00F67520" w:rsidRPr="00F67520" w:rsidRDefault="00F67520" w:rsidP="00F67520">
            <w:pPr>
              <w:pStyle w:val="References"/>
              <w:rPr>
                <w:sz w:val="20"/>
              </w:rPr>
            </w:pPr>
            <w:r w:rsidRPr="00F67520">
              <w:rPr>
                <w:sz w:val="20"/>
              </w:rPr>
              <w:t>7.</w:t>
            </w:r>
            <w:r w:rsidRPr="00F67520">
              <w:rPr>
                <w:sz w:val="20"/>
              </w:rPr>
              <w:tab/>
              <w:t xml:space="preserve">    Polly, D., Mims, C., Shepherd, C. E., &amp; Inan, F. (2010). Evidence of impact: Transforming teacher education with preparing tomorrow’s teachers to teach with technology (PT3) grants. Teaching and Teacher Education, 26, 863–870.</w:t>
            </w:r>
          </w:p>
          <w:p w:rsidR="00F67520" w:rsidRPr="00F67520" w:rsidRDefault="00F67520" w:rsidP="00F67520">
            <w:pPr>
              <w:pStyle w:val="References"/>
              <w:rPr>
                <w:sz w:val="20"/>
              </w:rPr>
            </w:pPr>
            <w:r w:rsidRPr="00F67520">
              <w:rPr>
                <w:sz w:val="20"/>
              </w:rPr>
              <w:t>8.</w:t>
            </w:r>
            <w:r w:rsidRPr="00F67520">
              <w:rPr>
                <w:sz w:val="20"/>
              </w:rPr>
              <w:tab/>
              <w:t xml:space="preserve">    Halim, F. W. (2003). Personality and its’ correlates with job stress and work life balance among teachers. (Personaliti serta hubungannya dengan tekanan kerja dan kehidupan bekerja di kalangan guru). Jurnal Psikologi Malaysia, 17, 65-83.</w:t>
            </w:r>
          </w:p>
          <w:p w:rsidR="00F67520" w:rsidRPr="00F67520" w:rsidRDefault="00F67520" w:rsidP="00F67520">
            <w:pPr>
              <w:pStyle w:val="References"/>
              <w:rPr>
                <w:sz w:val="20"/>
              </w:rPr>
            </w:pPr>
            <w:r w:rsidRPr="00F67520">
              <w:rPr>
                <w:sz w:val="20"/>
              </w:rPr>
              <w:t>9.</w:t>
            </w:r>
            <w:r w:rsidRPr="00F67520">
              <w:rPr>
                <w:sz w:val="20"/>
              </w:rPr>
              <w:tab/>
              <w:t xml:space="preserve">    Halim, R. A. (2009). An exploratory study of distributed leadership in Malaysia. (Kajian eksplorasi distributed leadership di Malaysia). Seminar Nasional Pengurusan dan Kepemimpinan Pendidikan ke-16, Institut Aminuddin Baki.</w:t>
            </w:r>
          </w:p>
          <w:p w:rsidR="00F67520" w:rsidRPr="00F67520" w:rsidRDefault="00F67520" w:rsidP="00F67520">
            <w:pPr>
              <w:pStyle w:val="References"/>
              <w:rPr>
                <w:sz w:val="20"/>
              </w:rPr>
            </w:pPr>
            <w:r w:rsidRPr="00F67520">
              <w:rPr>
                <w:sz w:val="20"/>
              </w:rPr>
              <w:t>10.</w:t>
            </w:r>
            <w:r w:rsidRPr="00F67520">
              <w:rPr>
                <w:sz w:val="20"/>
              </w:rPr>
              <w:tab/>
              <w:t>Abdullah, M. K., Sekong, M., &amp; Laji, H. (2017). Emotional intelligence and teachers’ commitment towards organization. (Kecerdasan emosi dan komitmen guru terhadap organisasi). Jurnal Psikologi dan Kesihatan Sosial, 1 42-52.</w:t>
            </w:r>
          </w:p>
          <w:p w:rsidR="00F67520" w:rsidRPr="00F67520" w:rsidRDefault="00F67520" w:rsidP="00F67520">
            <w:pPr>
              <w:pStyle w:val="References"/>
              <w:rPr>
                <w:sz w:val="20"/>
              </w:rPr>
            </w:pPr>
            <w:r w:rsidRPr="00F67520">
              <w:rPr>
                <w:sz w:val="20"/>
              </w:rPr>
              <w:t>11.</w:t>
            </w:r>
            <w:r w:rsidRPr="00F67520">
              <w:rPr>
                <w:sz w:val="20"/>
              </w:rPr>
              <w:tab/>
              <w:t>Dee, J. R., Henkin, A. B. &amp; Singleton. C. A. (2006). Organizational commitment of teachers in urban schools: Examining the effects of team structures. Urban Education, 41, 603-27.</w:t>
            </w:r>
          </w:p>
          <w:p w:rsidR="00F67520" w:rsidRPr="00F67520" w:rsidRDefault="00F67520" w:rsidP="00F67520">
            <w:pPr>
              <w:pStyle w:val="References"/>
              <w:rPr>
                <w:sz w:val="20"/>
              </w:rPr>
            </w:pPr>
            <w:r w:rsidRPr="00F67520">
              <w:rPr>
                <w:sz w:val="20"/>
              </w:rPr>
              <w:t>12.</w:t>
            </w:r>
            <w:r w:rsidRPr="00F67520">
              <w:rPr>
                <w:sz w:val="20"/>
              </w:rPr>
              <w:tab/>
              <w:t xml:space="preserve">Allen, N. J., &amp; Meyer, J. P. (1996). Affective, continuance, and normative commitment to the organization: An examination of construct validity. Journal of Vocational Behavior, 49(3), </w:t>
            </w:r>
            <w:r w:rsidRPr="00F67520">
              <w:rPr>
                <w:sz w:val="20"/>
              </w:rPr>
              <w:lastRenderedPageBreak/>
              <w:t>252-276. http://dx.doi.org/10.1006/jvbe.1996.0043</w:t>
            </w:r>
          </w:p>
          <w:p w:rsidR="00F67520" w:rsidRPr="00F67520" w:rsidRDefault="00F67520" w:rsidP="00F67520">
            <w:pPr>
              <w:pStyle w:val="References"/>
              <w:rPr>
                <w:sz w:val="20"/>
              </w:rPr>
            </w:pPr>
            <w:r w:rsidRPr="00F67520">
              <w:rPr>
                <w:sz w:val="20"/>
              </w:rPr>
              <w:t>13.</w:t>
            </w:r>
            <w:r w:rsidRPr="00F67520">
              <w:rPr>
                <w:sz w:val="20"/>
              </w:rPr>
              <w:tab/>
              <w:t>Meyer, J. P., &amp; Allen, N. J. (1991). A three-component conceptualization of organizational commitment. Human Resource Management Review, 1, 61–89.</w:t>
            </w:r>
          </w:p>
          <w:p w:rsidR="00F67520" w:rsidRPr="00F67520" w:rsidRDefault="00F67520" w:rsidP="00F67520">
            <w:pPr>
              <w:pStyle w:val="References"/>
              <w:rPr>
                <w:sz w:val="20"/>
              </w:rPr>
            </w:pPr>
            <w:r w:rsidRPr="00F67520">
              <w:rPr>
                <w:sz w:val="20"/>
              </w:rPr>
              <w:t>14.</w:t>
            </w:r>
            <w:r w:rsidRPr="00F67520">
              <w:rPr>
                <w:sz w:val="20"/>
              </w:rPr>
              <w:tab/>
              <w:t xml:space="preserve">Nguni, S., Sleegers, P., &amp; Denessen, E. (2006). Transformational and transactional leadership effects on teachers' job satisfaction, organizational commitment, and organizational citizenship behavior in primary schools: The Tanzanian case. School Effectiveness and School Improvement, 17(2), 145-177. </w:t>
            </w:r>
          </w:p>
          <w:p w:rsidR="00F67520" w:rsidRPr="00F67520" w:rsidRDefault="00F67520" w:rsidP="00F67520">
            <w:pPr>
              <w:pStyle w:val="References"/>
              <w:rPr>
                <w:sz w:val="20"/>
              </w:rPr>
            </w:pPr>
            <w:r w:rsidRPr="00F67520">
              <w:rPr>
                <w:sz w:val="20"/>
              </w:rPr>
              <w:t>15.</w:t>
            </w:r>
            <w:r w:rsidRPr="00F67520">
              <w:rPr>
                <w:sz w:val="20"/>
              </w:rPr>
              <w:tab/>
              <w:t>Louis, K. S. (1998). Effects of teacher quality of work life in secondary schools on commitment and sense of efficacy. School Effectiveness and School Improvement, 9, 1-27.</w:t>
            </w:r>
          </w:p>
          <w:p w:rsidR="00F67520" w:rsidRPr="00F67520" w:rsidRDefault="00F67520" w:rsidP="00F67520">
            <w:pPr>
              <w:pStyle w:val="References"/>
              <w:rPr>
                <w:sz w:val="20"/>
              </w:rPr>
            </w:pPr>
            <w:r w:rsidRPr="00F67520">
              <w:rPr>
                <w:sz w:val="20"/>
              </w:rPr>
              <w:t>16.</w:t>
            </w:r>
            <w:r w:rsidRPr="00F67520">
              <w:rPr>
                <w:sz w:val="20"/>
              </w:rPr>
              <w:tab/>
              <w:t>Singh, K. &amp; Billingsley, B. S. (1998). Professional support and its effects on teachers’ commitment. Journal of Educational Research, 91(4), 229-239.</w:t>
            </w:r>
          </w:p>
          <w:p w:rsidR="00F67520" w:rsidRPr="00F67520" w:rsidRDefault="00F67520" w:rsidP="00F67520">
            <w:pPr>
              <w:pStyle w:val="References"/>
              <w:rPr>
                <w:sz w:val="20"/>
              </w:rPr>
            </w:pPr>
            <w:r w:rsidRPr="00F67520">
              <w:rPr>
                <w:sz w:val="20"/>
              </w:rPr>
              <w:t>17.</w:t>
            </w:r>
            <w:r w:rsidRPr="00F67520">
              <w:rPr>
                <w:sz w:val="20"/>
              </w:rPr>
              <w:tab/>
              <w:t>Porter, L. W., Steers, R. M., Mowday, R. T., &amp; Boulian, P. V. (1974). Organizational commitment, job satisfaction and turnover among psychiatric technicians. Journal of Applied Psychology, 59(5), 603-609.</w:t>
            </w:r>
          </w:p>
          <w:p w:rsidR="00F67520" w:rsidRPr="00F67520" w:rsidRDefault="00F67520" w:rsidP="00F67520">
            <w:pPr>
              <w:pStyle w:val="References"/>
              <w:rPr>
                <w:sz w:val="20"/>
              </w:rPr>
            </w:pPr>
            <w:r w:rsidRPr="00F67520">
              <w:rPr>
                <w:sz w:val="20"/>
              </w:rPr>
              <w:t>18.</w:t>
            </w:r>
            <w:r w:rsidRPr="00F67520">
              <w:rPr>
                <w:sz w:val="20"/>
              </w:rPr>
              <w:tab/>
              <w:t>Gangai, K. N. &amp; Agrawal, R. (2015). Job satisfaction and organizational commitment: Is it important for employee performance? International Journal Management Business Research, 5(4), 269-278.</w:t>
            </w:r>
          </w:p>
          <w:p w:rsidR="00F67520" w:rsidRPr="00F67520" w:rsidRDefault="00F67520" w:rsidP="00F67520">
            <w:pPr>
              <w:pStyle w:val="References"/>
              <w:rPr>
                <w:sz w:val="20"/>
              </w:rPr>
            </w:pPr>
            <w:r w:rsidRPr="00F67520">
              <w:rPr>
                <w:sz w:val="20"/>
              </w:rPr>
              <w:t>19.</w:t>
            </w:r>
            <w:r w:rsidRPr="00F67520">
              <w:rPr>
                <w:sz w:val="20"/>
              </w:rPr>
              <w:tab/>
              <w:t>Zigarmi, D. &amp; Nimon, K. (2011). A cognitive approach to work intention: The stuff that employee work passion is made of? Advances in Developing Human Resources, 13(4), 447-461.</w:t>
            </w:r>
          </w:p>
          <w:p w:rsidR="00F67520" w:rsidRPr="00F67520" w:rsidRDefault="00F67520" w:rsidP="00F67520">
            <w:pPr>
              <w:pStyle w:val="References"/>
              <w:rPr>
                <w:sz w:val="20"/>
              </w:rPr>
            </w:pPr>
            <w:r w:rsidRPr="00F67520">
              <w:rPr>
                <w:sz w:val="20"/>
              </w:rPr>
              <w:t>20.</w:t>
            </w:r>
            <w:r w:rsidRPr="00F67520">
              <w:rPr>
                <w:sz w:val="20"/>
              </w:rPr>
              <w:tab/>
              <w:t>Perrewé, P. L., Hochwarter, W. A., Ferris, G. R., Mcallister, C. P., &amp; Harris, J. N. (2014). Developing a passion for work passion: Future directions on an emerging construct. Journal of Organizational Behavior, 35(1), 145-150.</w:t>
            </w:r>
          </w:p>
          <w:p w:rsidR="00F67520" w:rsidRPr="00F67520" w:rsidRDefault="00F67520" w:rsidP="00F67520">
            <w:pPr>
              <w:pStyle w:val="References"/>
              <w:rPr>
                <w:sz w:val="20"/>
              </w:rPr>
            </w:pPr>
            <w:r w:rsidRPr="00F67520">
              <w:rPr>
                <w:sz w:val="20"/>
              </w:rPr>
              <w:t>21.</w:t>
            </w:r>
            <w:r w:rsidRPr="00F67520">
              <w:rPr>
                <w:sz w:val="20"/>
              </w:rPr>
              <w:tab/>
              <w:t>Vallerand, R. J., Mageau, G. A., Blanchard, C. M. &amp; Koestner, R. (2003). Les passions de l’ame: on obsessive and harmonious passion. Journal of Personality and Social Psychology, 85, 756–767.</w:t>
            </w:r>
          </w:p>
          <w:p w:rsidR="00F67520" w:rsidRPr="00F67520" w:rsidRDefault="00F67520" w:rsidP="00F67520">
            <w:pPr>
              <w:pStyle w:val="References"/>
              <w:rPr>
                <w:sz w:val="20"/>
              </w:rPr>
            </w:pPr>
            <w:r w:rsidRPr="00F67520">
              <w:rPr>
                <w:sz w:val="20"/>
              </w:rPr>
              <w:t>22.</w:t>
            </w:r>
            <w:r w:rsidRPr="00F67520">
              <w:rPr>
                <w:sz w:val="20"/>
              </w:rPr>
              <w:tab/>
              <w:t>Nimon, K. &amp; Zigarmi, D. (2014). The work cognition inventory: Initial evidence of construct validity for the revised form. Journal of Career Assessment, 23(1), 117-136.</w:t>
            </w:r>
          </w:p>
          <w:p w:rsidR="00F67520" w:rsidRPr="00F67520" w:rsidRDefault="00F67520" w:rsidP="00F67520">
            <w:pPr>
              <w:pStyle w:val="References"/>
              <w:rPr>
                <w:sz w:val="20"/>
              </w:rPr>
            </w:pPr>
            <w:r w:rsidRPr="00F67520">
              <w:rPr>
                <w:sz w:val="20"/>
              </w:rPr>
              <w:t>23.</w:t>
            </w:r>
            <w:r w:rsidRPr="00F67520">
              <w:rPr>
                <w:sz w:val="20"/>
              </w:rPr>
              <w:tab/>
              <w:t>Zigarmi, D., Nimon, K., Houston, D., Witt, D. &amp; Diehl, J. (2012). The work intention inventory: Initial evidence of construct validity. Journal of Business Administration Research, 1(1), 24-42. doi: 10.5430/jbar.v1n1p24.</w:t>
            </w:r>
          </w:p>
          <w:p w:rsidR="00F67520" w:rsidRPr="00F67520" w:rsidRDefault="00F67520" w:rsidP="00F67520">
            <w:pPr>
              <w:pStyle w:val="References"/>
              <w:rPr>
                <w:sz w:val="20"/>
              </w:rPr>
            </w:pPr>
            <w:r w:rsidRPr="00F67520">
              <w:rPr>
                <w:sz w:val="20"/>
              </w:rPr>
              <w:t>24.</w:t>
            </w:r>
            <w:r w:rsidRPr="00F67520">
              <w:rPr>
                <w:sz w:val="20"/>
              </w:rPr>
              <w:tab/>
              <w:t>Fishbein, M. &amp; Ajzen, I. (1975). Belief, attitude, intention and behavior: An introduction to theory and research. Boston: Addison-Wesley.</w:t>
            </w:r>
          </w:p>
          <w:p w:rsidR="00F67520" w:rsidRPr="00F67520" w:rsidRDefault="00F67520" w:rsidP="00F67520">
            <w:pPr>
              <w:pStyle w:val="References"/>
              <w:rPr>
                <w:sz w:val="20"/>
              </w:rPr>
            </w:pPr>
            <w:r w:rsidRPr="00F67520">
              <w:rPr>
                <w:sz w:val="20"/>
              </w:rPr>
              <w:t>25.</w:t>
            </w:r>
            <w:r w:rsidRPr="00F67520">
              <w:rPr>
                <w:sz w:val="20"/>
              </w:rPr>
              <w:tab/>
              <w:t>Ajzen, I. (1985). From intentions to action: A theory of planned behavior. In Kuhl, J. and Beckman, J. (Eds), Action control: From cognitions to behaviors. New York: Springer</w:t>
            </w:r>
          </w:p>
          <w:p w:rsidR="00F67520" w:rsidRPr="00F67520" w:rsidRDefault="00F67520" w:rsidP="00F67520">
            <w:pPr>
              <w:pStyle w:val="References"/>
              <w:rPr>
                <w:sz w:val="20"/>
              </w:rPr>
            </w:pPr>
            <w:r w:rsidRPr="00F67520">
              <w:rPr>
                <w:sz w:val="20"/>
              </w:rPr>
              <w:t>26.</w:t>
            </w:r>
            <w:r w:rsidRPr="00F67520">
              <w:rPr>
                <w:sz w:val="20"/>
              </w:rPr>
              <w:tab/>
              <w:t>Ajzen, I. (1991). The theory of planned behavior. Organizational Behavior and Human Decision Processes, 50, 179–211.</w:t>
            </w:r>
          </w:p>
          <w:p w:rsidR="00F67520" w:rsidRPr="00F67520" w:rsidRDefault="00F67520" w:rsidP="00F67520">
            <w:pPr>
              <w:pStyle w:val="References"/>
              <w:rPr>
                <w:sz w:val="20"/>
              </w:rPr>
            </w:pPr>
            <w:r w:rsidRPr="00F67520">
              <w:rPr>
                <w:sz w:val="20"/>
              </w:rPr>
              <w:t>27.</w:t>
            </w:r>
            <w:r w:rsidRPr="00F67520">
              <w:rPr>
                <w:sz w:val="20"/>
              </w:rPr>
              <w:tab/>
              <w:t>Webb, T. L., &amp; Sheeran, P. (2006). Does changing behavioral intentions engender behavioral change? A meta-analysis of the experimental evidence. Psychological Bulletin, 132, 249–268. doi:101037/0033-2909.132.2.249</w:t>
            </w:r>
          </w:p>
          <w:p w:rsidR="00F67520" w:rsidRPr="00F67520" w:rsidRDefault="00F67520" w:rsidP="00F67520">
            <w:pPr>
              <w:pStyle w:val="References"/>
              <w:rPr>
                <w:sz w:val="20"/>
              </w:rPr>
            </w:pPr>
            <w:r w:rsidRPr="00F67520">
              <w:rPr>
                <w:sz w:val="20"/>
              </w:rPr>
              <w:t>28.</w:t>
            </w:r>
            <w:r w:rsidRPr="00F67520">
              <w:rPr>
                <w:sz w:val="20"/>
              </w:rPr>
              <w:tab/>
              <w:t>Ajzen, I., &amp; Fishbein, M. (1980). Understanding attitudes and predicting social behavior. Englewood Cliffs, NJ: Prentice-Hall.</w:t>
            </w:r>
          </w:p>
          <w:p w:rsidR="00F67520" w:rsidRPr="00F67520" w:rsidRDefault="00F67520" w:rsidP="00F67520">
            <w:pPr>
              <w:pStyle w:val="References"/>
              <w:rPr>
                <w:sz w:val="20"/>
              </w:rPr>
            </w:pPr>
            <w:r w:rsidRPr="00F67520">
              <w:rPr>
                <w:sz w:val="20"/>
              </w:rPr>
              <w:t>29.</w:t>
            </w:r>
            <w:r w:rsidRPr="00F67520">
              <w:rPr>
                <w:sz w:val="20"/>
              </w:rPr>
              <w:tab/>
              <w:t>Tremblay, M., Cloutier, J., Simard, G., Chenevert, D., Vandenberghe, C. (2010). The role of HRM practices, procedural justice, organizational support and trust in organizational commitment and in-role and extra-role performance. International Journal of Human Resource Management, 21, 405-433.</w:t>
            </w:r>
          </w:p>
          <w:p w:rsidR="00F67520" w:rsidRPr="00F67520" w:rsidRDefault="00F67520" w:rsidP="00F67520">
            <w:pPr>
              <w:pStyle w:val="References"/>
              <w:rPr>
                <w:sz w:val="20"/>
              </w:rPr>
            </w:pPr>
            <w:r w:rsidRPr="00F67520">
              <w:rPr>
                <w:sz w:val="20"/>
              </w:rPr>
              <w:t>30.</w:t>
            </w:r>
            <w:r w:rsidRPr="00F67520">
              <w:rPr>
                <w:sz w:val="20"/>
              </w:rPr>
              <w:tab/>
              <w:t>Haar, J. M., Spell, C. &amp; O’Driscoll, M. (2009). Managing work-family conflict: Exploring individual and organizational options. New Zealand Journal of Human Resources Management, 9(3), 200-215.</w:t>
            </w:r>
          </w:p>
          <w:p w:rsidR="00F67520" w:rsidRPr="00F67520" w:rsidRDefault="00F67520" w:rsidP="00F67520">
            <w:pPr>
              <w:pStyle w:val="References"/>
              <w:rPr>
                <w:sz w:val="20"/>
              </w:rPr>
            </w:pPr>
            <w:r w:rsidRPr="00F67520">
              <w:rPr>
                <w:sz w:val="20"/>
              </w:rPr>
              <w:t>31.</w:t>
            </w:r>
            <w:r w:rsidRPr="00F67520">
              <w:rPr>
                <w:sz w:val="20"/>
              </w:rPr>
              <w:tab/>
              <w:t>Rahman, Navid Shahzad, Kiran Mustafa, Muhammad Fayaz Khan &amp; Faizan Qurashi. (2016). Effects of organizational justice on organizational commitment. International Journal of Economics and Financial Issues, 6(S3), 188-196.</w:t>
            </w:r>
          </w:p>
          <w:p w:rsidR="00F67520" w:rsidRPr="00F67520" w:rsidRDefault="00F67520" w:rsidP="00F67520">
            <w:pPr>
              <w:pStyle w:val="References"/>
              <w:rPr>
                <w:sz w:val="20"/>
              </w:rPr>
            </w:pPr>
            <w:r w:rsidRPr="00F67520">
              <w:rPr>
                <w:sz w:val="20"/>
              </w:rPr>
              <w:t>32.</w:t>
            </w:r>
            <w:r w:rsidRPr="00F67520">
              <w:rPr>
                <w:sz w:val="20"/>
              </w:rPr>
              <w:tab/>
              <w:t>Daud, K. A. K. (2014). The impact of slow career growth on organizational commitment and job satisfaction: A study of a “closed” government agency in Malaysia. RMIT Universitiy: PhD Thesis.</w:t>
            </w:r>
          </w:p>
          <w:p w:rsidR="00F67520" w:rsidRPr="00F67520" w:rsidRDefault="00F67520" w:rsidP="00F67520">
            <w:pPr>
              <w:pStyle w:val="References"/>
              <w:rPr>
                <w:sz w:val="20"/>
              </w:rPr>
            </w:pPr>
            <w:r w:rsidRPr="00F67520">
              <w:rPr>
                <w:sz w:val="20"/>
              </w:rPr>
              <w:t>33.</w:t>
            </w:r>
            <w:r w:rsidRPr="00F67520">
              <w:rPr>
                <w:sz w:val="20"/>
              </w:rPr>
              <w:tab/>
              <w:t>Weng, Q., McElroy, J. C., Morrow, P. C., &amp; Liu, R. (2010). The relationship between career growth and organizational commitment. Journal of Vocational Behavior, 77, 391-400. 10.1016/j.jvb.2010.05.003</w:t>
            </w:r>
          </w:p>
          <w:p w:rsidR="00F67520" w:rsidRPr="00F67520" w:rsidRDefault="00F67520" w:rsidP="00F67520">
            <w:pPr>
              <w:pStyle w:val="References"/>
              <w:rPr>
                <w:sz w:val="20"/>
              </w:rPr>
            </w:pPr>
            <w:r w:rsidRPr="00F67520">
              <w:rPr>
                <w:sz w:val="20"/>
              </w:rPr>
              <w:t>34.</w:t>
            </w:r>
            <w:r w:rsidRPr="00F67520">
              <w:rPr>
                <w:sz w:val="20"/>
              </w:rPr>
              <w:tab/>
              <w:t>Barbier, M., Hansez, I., Chmiel, N., &amp; Demerouti, E. (2012). Performance expectations, personal resources, and job resources: How do they predict work engagement. European Journal of Work and Organizational Psychology, 37–41. https://doi.org/10.1080/1359432X.2012.704675</w:t>
            </w:r>
          </w:p>
          <w:p w:rsidR="00F67520" w:rsidRPr="00F67520" w:rsidRDefault="00F67520" w:rsidP="00F67520">
            <w:pPr>
              <w:pStyle w:val="References"/>
              <w:rPr>
                <w:sz w:val="20"/>
              </w:rPr>
            </w:pPr>
            <w:r w:rsidRPr="00F67520">
              <w:rPr>
                <w:sz w:val="20"/>
              </w:rPr>
              <w:t>35.</w:t>
            </w:r>
            <w:r w:rsidRPr="00F67520">
              <w:rPr>
                <w:sz w:val="20"/>
              </w:rPr>
              <w:tab/>
              <w:t>Wrzesniewski, A., McCauley, C., Rozin, P., &amp; Schwartz, B. (1997). Jobs, careers, and callings: People’s relations to their work. Journal of Research in Personality, 31(1), 21-33. http://dx.doi.org/10.1006/jrpe.1997.2162</w:t>
            </w:r>
          </w:p>
          <w:p w:rsidR="00F67520" w:rsidRPr="00F67520" w:rsidRDefault="00F67520" w:rsidP="00F67520">
            <w:pPr>
              <w:pStyle w:val="References"/>
              <w:rPr>
                <w:sz w:val="20"/>
              </w:rPr>
            </w:pPr>
            <w:r w:rsidRPr="00F67520">
              <w:rPr>
                <w:sz w:val="20"/>
              </w:rPr>
              <w:t>36.</w:t>
            </w:r>
            <w:r w:rsidRPr="00F67520">
              <w:rPr>
                <w:sz w:val="20"/>
              </w:rPr>
              <w:tab/>
              <w:t>Geldenhuys, M., Laba, K. &amp; Venter, C. M. (2014). Meaningful work, work engagement and organizational commitment. SA Journal of Industrial Psychology, 40(1), A1098. doi: https://doi.org/10.4102/sajip.v40i1.1098</w:t>
            </w:r>
          </w:p>
          <w:p w:rsidR="00F67520" w:rsidRPr="00F67520" w:rsidRDefault="00F67520" w:rsidP="00F67520">
            <w:pPr>
              <w:pStyle w:val="References"/>
              <w:rPr>
                <w:sz w:val="20"/>
              </w:rPr>
            </w:pPr>
            <w:r w:rsidRPr="00F67520">
              <w:rPr>
                <w:sz w:val="20"/>
              </w:rPr>
              <w:t>37.</w:t>
            </w:r>
            <w:r w:rsidRPr="00F67520">
              <w:rPr>
                <w:sz w:val="20"/>
              </w:rPr>
              <w:tab/>
              <w:t xml:space="preserve">Ozturk, F. (2010). Determinants of organizational citizenship behavior among </w:t>
            </w:r>
            <w:r w:rsidRPr="00F67520">
              <w:rPr>
                <w:sz w:val="20"/>
              </w:rPr>
              <w:lastRenderedPageBreak/>
              <w:t>knowledge workers: The role of job characteristics, job satisfaction, and organizational commitment. Middle East technical university, Turkey: Master Thesis.</w:t>
            </w:r>
          </w:p>
          <w:p w:rsidR="00F67520" w:rsidRPr="00F67520" w:rsidRDefault="00F67520" w:rsidP="00F67520">
            <w:pPr>
              <w:pStyle w:val="References"/>
              <w:rPr>
                <w:sz w:val="20"/>
              </w:rPr>
            </w:pPr>
            <w:r w:rsidRPr="00F67520">
              <w:rPr>
                <w:sz w:val="20"/>
              </w:rPr>
              <w:t>38.</w:t>
            </w:r>
            <w:r w:rsidRPr="00F67520">
              <w:rPr>
                <w:sz w:val="20"/>
              </w:rPr>
              <w:tab/>
              <w:t>Eby, L. C., Freeman, D. M., Rush, M. C., &amp; Lance, C. E. (1999). Motivational basis of affective organizational commitment: A partial test of an integrative theoretical model. Journal of Occupational and Organizational Psychology, 72, 463-483.</w:t>
            </w:r>
          </w:p>
          <w:p w:rsidR="00F67520" w:rsidRPr="00F67520" w:rsidRDefault="00F67520" w:rsidP="00F67520">
            <w:pPr>
              <w:pStyle w:val="References"/>
              <w:rPr>
                <w:sz w:val="20"/>
              </w:rPr>
            </w:pPr>
            <w:r w:rsidRPr="00F67520">
              <w:rPr>
                <w:sz w:val="20"/>
              </w:rPr>
              <w:t>39.</w:t>
            </w:r>
            <w:r w:rsidRPr="00F67520">
              <w:rPr>
                <w:sz w:val="20"/>
              </w:rPr>
              <w:tab/>
              <w:t>Huang, T. &amp; Hsiao, W. (2007). The causal relationship between job satisfaction and organizational commitment. Social Behavior and Personality: An international Journal, 35, 1265-1276.</w:t>
            </w:r>
          </w:p>
          <w:p w:rsidR="00F67520" w:rsidRPr="00F67520" w:rsidRDefault="00F67520" w:rsidP="00F67520">
            <w:pPr>
              <w:pStyle w:val="References"/>
              <w:rPr>
                <w:sz w:val="20"/>
              </w:rPr>
            </w:pPr>
            <w:r w:rsidRPr="00F67520">
              <w:rPr>
                <w:sz w:val="20"/>
              </w:rPr>
              <w:t>40.</w:t>
            </w:r>
            <w:r w:rsidRPr="00F67520">
              <w:rPr>
                <w:sz w:val="20"/>
              </w:rPr>
              <w:tab/>
              <w:t>Liu, S. &amp; Norcio, R. (2008). Mediating effects of job characteristics on job satisfaction and organizational commitment of Taiwanese expatriates working in Mainland China. The Business Review, 9, 62-69.</w:t>
            </w:r>
          </w:p>
          <w:p w:rsidR="00F67520" w:rsidRPr="00F67520" w:rsidRDefault="00F67520" w:rsidP="00F67520">
            <w:pPr>
              <w:pStyle w:val="References"/>
              <w:rPr>
                <w:sz w:val="20"/>
              </w:rPr>
            </w:pPr>
            <w:r w:rsidRPr="00F67520">
              <w:rPr>
                <w:sz w:val="20"/>
              </w:rPr>
              <w:t>41.</w:t>
            </w:r>
            <w:r w:rsidRPr="00F67520">
              <w:rPr>
                <w:sz w:val="20"/>
              </w:rPr>
              <w:tab/>
              <w:t>Lee, R. T., &amp; Ashforth, B. E. (1996). A meta-analytic examination of the correlates of the three dimensions of job burnout. Journal of Applied Psychology, 81, 123-133.</w:t>
            </w:r>
          </w:p>
          <w:p w:rsidR="00F67520" w:rsidRPr="00F67520" w:rsidRDefault="00F67520" w:rsidP="00F67520">
            <w:pPr>
              <w:pStyle w:val="References"/>
              <w:rPr>
                <w:sz w:val="20"/>
              </w:rPr>
            </w:pPr>
            <w:r w:rsidRPr="00F67520">
              <w:rPr>
                <w:sz w:val="20"/>
              </w:rPr>
              <w:t>42.</w:t>
            </w:r>
            <w:r w:rsidRPr="00F67520">
              <w:rPr>
                <w:sz w:val="20"/>
              </w:rPr>
              <w:tab/>
              <w:t>Dewe, P. J. (1992). Applying the concept of appraisal to work stressors: Some exploratory analysis. Human Relations, 45, 143-64.</w:t>
            </w:r>
          </w:p>
          <w:p w:rsidR="00F67520" w:rsidRPr="00F67520" w:rsidRDefault="00F67520" w:rsidP="00F67520">
            <w:pPr>
              <w:pStyle w:val="References"/>
              <w:rPr>
                <w:sz w:val="20"/>
              </w:rPr>
            </w:pPr>
            <w:r w:rsidRPr="00F67520">
              <w:rPr>
                <w:sz w:val="20"/>
              </w:rPr>
              <w:t>43.</w:t>
            </w:r>
            <w:r w:rsidRPr="00F67520">
              <w:rPr>
                <w:sz w:val="20"/>
              </w:rPr>
              <w:tab/>
              <w:t>Zigarmi, D., Nimon, K. &amp; Shuck, B. (2014). Employee engagement: Job attitude or mediator between job attitude and affect. Proceedings of the Academy of Human Resource Development Conference.</w:t>
            </w:r>
          </w:p>
          <w:p w:rsidR="00F67520" w:rsidRPr="00F67520" w:rsidRDefault="00F67520" w:rsidP="00F67520">
            <w:pPr>
              <w:pStyle w:val="References"/>
              <w:rPr>
                <w:sz w:val="20"/>
              </w:rPr>
            </w:pPr>
            <w:r w:rsidRPr="00F67520">
              <w:rPr>
                <w:sz w:val="20"/>
              </w:rPr>
              <w:t>44.</w:t>
            </w:r>
            <w:r w:rsidRPr="00F67520">
              <w:rPr>
                <w:sz w:val="20"/>
              </w:rPr>
              <w:tab/>
              <w:t>Brown, S. P. (1996). A meta-analysis and review of organizational research on job involvement. Psychological Bulletin, 120, 235–255. doi:10.1037/0033-2909.120.2.235</w:t>
            </w:r>
          </w:p>
          <w:p w:rsidR="00F67520" w:rsidRPr="00F67520" w:rsidRDefault="00F67520" w:rsidP="00F67520">
            <w:pPr>
              <w:pStyle w:val="References"/>
              <w:rPr>
                <w:sz w:val="20"/>
              </w:rPr>
            </w:pPr>
            <w:r w:rsidRPr="00F67520">
              <w:rPr>
                <w:sz w:val="20"/>
              </w:rPr>
              <w:t>45.</w:t>
            </w:r>
            <w:r w:rsidRPr="00F67520">
              <w:rPr>
                <w:sz w:val="20"/>
              </w:rPr>
              <w:tab/>
              <w:t>Ansari, M. A., Hung, D. K. M. &amp; Aafaqi, R. (2007). Leader</w:t>
            </w:r>
            <w:r w:rsidRPr="00F67520">
              <w:rPr>
                <w:rFonts w:ascii="Cambria Math" w:hAnsi="Cambria Math" w:cs="Cambria Math"/>
                <w:sz w:val="20"/>
              </w:rPr>
              <w:t>‐</w:t>
            </w:r>
            <w:r w:rsidRPr="00F67520">
              <w:rPr>
                <w:sz w:val="20"/>
              </w:rPr>
              <w:t>member exchange and attitudinal outcomes: Role of procedural justice climate. Leadership &amp; Organization Development Journal, 28(8), 690-709.</w:t>
            </w:r>
          </w:p>
          <w:p w:rsidR="00F67520" w:rsidRPr="00F67520" w:rsidRDefault="00F67520" w:rsidP="00F67520">
            <w:pPr>
              <w:pStyle w:val="References"/>
              <w:rPr>
                <w:sz w:val="20"/>
              </w:rPr>
            </w:pPr>
            <w:r w:rsidRPr="00F67520">
              <w:rPr>
                <w:sz w:val="20"/>
              </w:rPr>
              <w:t>46.</w:t>
            </w:r>
            <w:r w:rsidRPr="00F67520">
              <w:rPr>
                <w:sz w:val="20"/>
              </w:rPr>
              <w:tab/>
              <w:t>Starnes, B. J., Truhon, S. A., &amp; McCarthy, V. (2005). Organizational trust: Employee-employer relationships. The Human Development and Leadership Division, 6-8, www.asq.org/hd</w:t>
            </w:r>
          </w:p>
          <w:p w:rsidR="00F67520" w:rsidRPr="00F67520" w:rsidRDefault="00F67520" w:rsidP="00F67520">
            <w:pPr>
              <w:pStyle w:val="References"/>
              <w:rPr>
                <w:sz w:val="20"/>
              </w:rPr>
            </w:pPr>
            <w:r w:rsidRPr="00F67520">
              <w:rPr>
                <w:sz w:val="20"/>
              </w:rPr>
              <w:t>47.</w:t>
            </w:r>
            <w:r w:rsidRPr="00F67520">
              <w:rPr>
                <w:sz w:val="20"/>
              </w:rPr>
              <w:tab/>
              <w:t>Agho, A. O., Mueller, C. W., &amp; Price, J. L. (1993). Determinants of employee job satisfaction: An empirical test of a causal model. Human Relations, 46(8), 1007-1027. doi: 10.1177/001872679304600806.</w:t>
            </w:r>
          </w:p>
          <w:p w:rsidR="00F67520" w:rsidRPr="00F67520" w:rsidRDefault="00F67520" w:rsidP="00F67520">
            <w:pPr>
              <w:pStyle w:val="References"/>
              <w:rPr>
                <w:sz w:val="20"/>
              </w:rPr>
            </w:pPr>
            <w:r w:rsidRPr="00F67520">
              <w:rPr>
                <w:sz w:val="20"/>
              </w:rPr>
              <w:t>48.</w:t>
            </w:r>
            <w:r w:rsidRPr="00F67520">
              <w:rPr>
                <w:sz w:val="20"/>
              </w:rPr>
              <w:tab/>
              <w:t>Veeriah, J., Piaw, C. Y., &amp; Li, S. Y. (2017). The impact of school culture on teachers’ organizational commitment in primary cluster schools in Selangor. Educational Leader, 5, 1-18.</w:t>
            </w:r>
          </w:p>
          <w:p w:rsidR="00F67520" w:rsidRPr="00F67520" w:rsidRDefault="00F67520" w:rsidP="00F67520">
            <w:pPr>
              <w:pStyle w:val="References"/>
              <w:rPr>
                <w:sz w:val="20"/>
              </w:rPr>
            </w:pPr>
            <w:r w:rsidRPr="00F67520">
              <w:rPr>
                <w:sz w:val="20"/>
              </w:rPr>
              <w:t>49.</w:t>
            </w:r>
            <w:r w:rsidRPr="00F67520">
              <w:rPr>
                <w:sz w:val="20"/>
              </w:rPr>
              <w:tab/>
              <w:t>LePine, J. A., Johnson, D. E. &amp; Erez, A. (2002). The nature and dimensionality of organizational citizenship behavior: A critical review and meta-analysis. Journal of Applied Psychology, 87(1), 52-65.</w:t>
            </w:r>
          </w:p>
          <w:p w:rsidR="005549E9" w:rsidRPr="0068644E" w:rsidRDefault="00F67520" w:rsidP="00F67520">
            <w:pPr>
              <w:pStyle w:val="References"/>
              <w:numPr>
                <w:ilvl w:val="0"/>
                <w:numId w:val="0"/>
              </w:numPr>
              <w:ind w:left="1440" w:hanging="360"/>
              <w:rPr>
                <w:sz w:val="20"/>
              </w:rPr>
            </w:pPr>
            <w:r w:rsidRPr="00F67520">
              <w:rPr>
                <w:sz w:val="20"/>
              </w:rPr>
              <w:t>50.</w:t>
            </w:r>
            <w:r w:rsidRPr="00F67520">
              <w:rPr>
                <w:sz w:val="20"/>
              </w:rPr>
              <w:tab/>
              <w:t>Organ, D. W. &amp; Ryan, K. (1995). A meta-analytic review of attitudinal and dispositional predictors of organizational citizenship behavior. Personnel Psychology, 48, 775-802.</w:t>
            </w:r>
            <w:bookmarkStart w:id="0" w:name="_GoBack"/>
            <w:bookmarkEnd w:id="0"/>
            <w:r w:rsidR="005549E9" w:rsidRPr="0068644E">
              <w:rPr>
                <w:sz w:val="20"/>
              </w:rPr>
              <w:t>.</w:t>
            </w:r>
          </w:p>
          <w:p w:rsidR="0087427C" w:rsidRPr="009F0074" w:rsidRDefault="0087427C" w:rsidP="0087427C">
            <w:pPr>
              <w:pStyle w:val="References"/>
              <w:numPr>
                <w:ilvl w:val="0"/>
                <w:numId w:val="0"/>
              </w:numPr>
              <w:tabs>
                <w:tab w:val="left" w:pos="270"/>
              </w:tabs>
              <w:ind w:left="502"/>
            </w:pPr>
          </w:p>
        </w:tc>
      </w:tr>
    </w:tbl>
    <w:p w:rsidR="004500C4" w:rsidRDefault="004500C4" w:rsidP="00213CF4">
      <w:pPr>
        <w:spacing w:line="240" w:lineRule="auto"/>
        <w:rPr>
          <w:noProof/>
          <w:color w:val="auto"/>
          <w:sz w:val="20"/>
          <w:lang w:eastAsia="en-US"/>
        </w:rPr>
      </w:pPr>
    </w:p>
    <w:p w:rsidR="004500C4" w:rsidRPr="004500C4" w:rsidRDefault="004500C4" w:rsidP="004500C4">
      <w:pPr>
        <w:rPr>
          <w:sz w:val="20"/>
          <w:lang w:eastAsia="en-US"/>
        </w:rPr>
      </w:pPr>
    </w:p>
    <w:p w:rsidR="004500C4" w:rsidRPr="004500C4" w:rsidRDefault="004500C4" w:rsidP="004500C4">
      <w:pPr>
        <w:rPr>
          <w:sz w:val="20"/>
          <w:lang w:eastAsia="en-US"/>
        </w:rPr>
      </w:pPr>
    </w:p>
    <w:p w:rsidR="004500C4" w:rsidRPr="004500C4" w:rsidRDefault="004500C4" w:rsidP="004500C4">
      <w:pPr>
        <w:rPr>
          <w:sz w:val="20"/>
          <w:lang w:eastAsia="en-US"/>
        </w:rPr>
      </w:pPr>
    </w:p>
    <w:p w:rsidR="004500C4" w:rsidRPr="004500C4" w:rsidRDefault="004500C4" w:rsidP="004500C4">
      <w:pPr>
        <w:rPr>
          <w:sz w:val="20"/>
          <w:lang w:eastAsia="en-US"/>
        </w:rPr>
      </w:pPr>
    </w:p>
    <w:p w:rsidR="004500C4" w:rsidRPr="004500C4" w:rsidRDefault="004500C4" w:rsidP="004500C4">
      <w:pPr>
        <w:rPr>
          <w:sz w:val="20"/>
          <w:lang w:eastAsia="en-US"/>
        </w:rPr>
      </w:pPr>
    </w:p>
    <w:p w:rsidR="004500C4" w:rsidRPr="004500C4" w:rsidRDefault="004500C4" w:rsidP="004500C4">
      <w:pPr>
        <w:rPr>
          <w:sz w:val="20"/>
          <w:lang w:eastAsia="en-US"/>
        </w:rPr>
      </w:pPr>
    </w:p>
    <w:p w:rsidR="004500C4" w:rsidRPr="004500C4" w:rsidRDefault="004500C4" w:rsidP="004500C4">
      <w:pPr>
        <w:rPr>
          <w:sz w:val="20"/>
          <w:lang w:eastAsia="en-US"/>
        </w:rPr>
      </w:pPr>
    </w:p>
    <w:p w:rsidR="004500C4" w:rsidRPr="004500C4" w:rsidRDefault="004500C4" w:rsidP="004500C4">
      <w:pPr>
        <w:rPr>
          <w:sz w:val="20"/>
          <w:lang w:eastAsia="en-US"/>
        </w:rPr>
      </w:pPr>
    </w:p>
    <w:p w:rsidR="004500C4" w:rsidRPr="004500C4" w:rsidRDefault="004500C4" w:rsidP="004500C4">
      <w:pPr>
        <w:rPr>
          <w:sz w:val="20"/>
          <w:lang w:eastAsia="en-US"/>
        </w:rPr>
      </w:pPr>
    </w:p>
    <w:p w:rsidR="004500C4" w:rsidRPr="004500C4" w:rsidRDefault="004500C4" w:rsidP="004500C4">
      <w:pPr>
        <w:rPr>
          <w:sz w:val="20"/>
          <w:lang w:eastAsia="en-US"/>
        </w:rPr>
      </w:pPr>
    </w:p>
    <w:p w:rsidR="004500C4" w:rsidRPr="004500C4" w:rsidRDefault="004500C4" w:rsidP="004500C4">
      <w:pPr>
        <w:rPr>
          <w:sz w:val="20"/>
          <w:lang w:eastAsia="en-US"/>
        </w:rPr>
      </w:pPr>
    </w:p>
    <w:p w:rsidR="004500C4" w:rsidRPr="004500C4" w:rsidRDefault="004500C4" w:rsidP="004500C4">
      <w:pPr>
        <w:rPr>
          <w:sz w:val="20"/>
          <w:lang w:eastAsia="en-US"/>
        </w:rPr>
      </w:pPr>
    </w:p>
    <w:p w:rsidR="004500C4" w:rsidRPr="004500C4" w:rsidRDefault="004500C4" w:rsidP="004500C4">
      <w:pPr>
        <w:rPr>
          <w:sz w:val="20"/>
          <w:lang w:eastAsia="en-US"/>
        </w:rPr>
      </w:pPr>
    </w:p>
    <w:p w:rsidR="004500C4" w:rsidRPr="004500C4" w:rsidRDefault="004500C4" w:rsidP="004500C4">
      <w:pPr>
        <w:rPr>
          <w:sz w:val="20"/>
          <w:lang w:eastAsia="en-US"/>
        </w:rPr>
      </w:pPr>
    </w:p>
    <w:p w:rsidR="004500C4" w:rsidRPr="004500C4" w:rsidRDefault="004500C4" w:rsidP="004500C4">
      <w:pPr>
        <w:rPr>
          <w:sz w:val="20"/>
          <w:lang w:eastAsia="en-US"/>
        </w:rPr>
      </w:pPr>
    </w:p>
    <w:p w:rsidR="004500C4" w:rsidRPr="004500C4" w:rsidRDefault="004500C4" w:rsidP="004500C4">
      <w:pPr>
        <w:rPr>
          <w:sz w:val="20"/>
          <w:lang w:eastAsia="en-US"/>
        </w:rPr>
      </w:pPr>
    </w:p>
    <w:p w:rsidR="004500C4" w:rsidRPr="004500C4" w:rsidRDefault="004500C4" w:rsidP="004500C4">
      <w:pPr>
        <w:rPr>
          <w:sz w:val="20"/>
          <w:lang w:eastAsia="en-US"/>
        </w:rPr>
      </w:pPr>
    </w:p>
    <w:p w:rsidR="004500C4" w:rsidRPr="004500C4" w:rsidRDefault="004500C4" w:rsidP="004500C4">
      <w:pPr>
        <w:rPr>
          <w:sz w:val="20"/>
          <w:lang w:eastAsia="en-US"/>
        </w:rPr>
      </w:pPr>
    </w:p>
    <w:p w:rsidR="004500C4" w:rsidRPr="004500C4" w:rsidRDefault="004500C4" w:rsidP="004500C4">
      <w:pPr>
        <w:rPr>
          <w:sz w:val="20"/>
          <w:lang w:eastAsia="en-US"/>
        </w:rPr>
      </w:pPr>
    </w:p>
    <w:p w:rsidR="004500C4" w:rsidRPr="004500C4" w:rsidRDefault="004500C4" w:rsidP="004500C4">
      <w:pPr>
        <w:rPr>
          <w:sz w:val="20"/>
          <w:lang w:eastAsia="en-US"/>
        </w:rPr>
      </w:pPr>
    </w:p>
    <w:p w:rsidR="004500C4" w:rsidRPr="004500C4" w:rsidRDefault="004500C4" w:rsidP="004500C4">
      <w:pPr>
        <w:rPr>
          <w:sz w:val="20"/>
          <w:lang w:eastAsia="en-US"/>
        </w:rPr>
      </w:pPr>
    </w:p>
    <w:p w:rsidR="004500C4" w:rsidRPr="004500C4" w:rsidRDefault="004500C4" w:rsidP="004500C4">
      <w:pPr>
        <w:rPr>
          <w:sz w:val="20"/>
          <w:lang w:eastAsia="en-US"/>
        </w:rPr>
      </w:pPr>
    </w:p>
    <w:p w:rsidR="004500C4" w:rsidRPr="004500C4" w:rsidRDefault="004500C4" w:rsidP="004500C4">
      <w:pPr>
        <w:rPr>
          <w:sz w:val="20"/>
          <w:lang w:eastAsia="en-US"/>
        </w:rPr>
      </w:pPr>
    </w:p>
    <w:p w:rsidR="004500C4" w:rsidRPr="004500C4" w:rsidRDefault="004500C4" w:rsidP="004500C4">
      <w:pPr>
        <w:rPr>
          <w:sz w:val="20"/>
          <w:lang w:eastAsia="en-US"/>
        </w:rPr>
      </w:pPr>
    </w:p>
    <w:p w:rsidR="004500C4" w:rsidRPr="004500C4" w:rsidRDefault="004500C4" w:rsidP="004500C4">
      <w:pPr>
        <w:rPr>
          <w:sz w:val="20"/>
          <w:lang w:eastAsia="en-US"/>
        </w:rPr>
      </w:pPr>
    </w:p>
    <w:p w:rsidR="004500C4" w:rsidRDefault="004500C4" w:rsidP="004500C4">
      <w:pPr>
        <w:rPr>
          <w:sz w:val="20"/>
          <w:lang w:eastAsia="en-US"/>
        </w:rPr>
      </w:pPr>
    </w:p>
    <w:p w:rsidR="004500C4" w:rsidRPr="004500C4" w:rsidRDefault="004500C4" w:rsidP="004500C4">
      <w:pPr>
        <w:tabs>
          <w:tab w:val="left" w:pos="1380"/>
        </w:tabs>
        <w:rPr>
          <w:sz w:val="20"/>
          <w:lang w:eastAsia="en-US"/>
        </w:rPr>
      </w:pPr>
      <w:r>
        <w:rPr>
          <w:sz w:val="20"/>
          <w:lang w:eastAsia="en-US"/>
        </w:rPr>
        <w:tab/>
      </w:r>
    </w:p>
    <w:tbl>
      <w:tblPr>
        <w:tblpPr w:leftFromText="180" w:rightFromText="180" w:vertAnchor="page" w:horzAnchor="margin" w:tblpY="796"/>
        <w:tblW w:w="11178" w:type="dxa"/>
        <w:tblBorders>
          <w:top w:val="single" w:sz="8" w:space="0" w:color="29C909"/>
          <w:left w:val="single" w:sz="8" w:space="0" w:color="29C909"/>
          <w:bottom w:val="single" w:sz="8" w:space="0" w:color="29C909"/>
          <w:right w:val="single" w:sz="8" w:space="0" w:color="29C909"/>
          <w:insideH w:val="single" w:sz="8" w:space="0" w:color="29C909"/>
          <w:insideV w:val="single" w:sz="8" w:space="0" w:color="29C909"/>
        </w:tblBorders>
        <w:tblLayout w:type="fixed"/>
        <w:tblLook w:val="04A0"/>
      </w:tblPr>
      <w:tblGrid>
        <w:gridCol w:w="648"/>
        <w:gridCol w:w="1445"/>
        <w:gridCol w:w="7999"/>
        <w:gridCol w:w="175"/>
        <w:gridCol w:w="911"/>
      </w:tblGrid>
      <w:tr w:rsidR="004500C4" w:rsidRPr="005B122B" w:rsidTr="00DD1C17">
        <w:trPr>
          <w:trHeight w:val="877"/>
        </w:trPr>
        <w:tc>
          <w:tcPr>
            <w:tcW w:w="648" w:type="dxa"/>
            <w:shd w:val="clear" w:color="auto" w:fill="29C909"/>
            <w:vAlign w:val="center"/>
          </w:tcPr>
          <w:p w:rsidR="004500C4" w:rsidRPr="005B122B" w:rsidRDefault="004500C4" w:rsidP="00DD1C17">
            <w:pPr>
              <w:spacing w:line="240" w:lineRule="auto"/>
              <w:jc w:val="center"/>
              <w:rPr>
                <w:rFonts w:eastAsia="Times New Roman"/>
                <w:b/>
                <w:sz w:val="20"/>
                <w:lang w:eastAsia="en-US"/>
              </w:rPr>
            </w:pPr>
            <w:r w:rsidRPr="005B122B">
              <w:rPr>
                <w:rFonts w:eastAsia="Times New Roman"/>
                <w:b/>
                <w:sz w:val="20"/>
                <w:lang w:eastAsia="en-US"/>
              </w:rPr>
              <w:lastRenderedPageBreak/>
              <w:t>S. No</w:t>
            </w:r>
          </w:p>
        </w:tc>
        <w:tc>
          <w:tcPr>
            <w:tcW w:w="9619" w:type="dxa"/>
            <w:gridSpan w:val="3"/>
            <w:shd w:val="clear" w:color="auto" w:fill="29C909"/>
            <w:vAlign w:val="center"/>
          </w:tcPr>
          <w:p w:rsidR="004500C4" w:rsidRPr="00290582" w:rsidRDefault="004500C4" w:rsidP="00DD1C17">
            <w:pPr>
              <w:spacing w:line="240" w:lineRule="auto"/>
              <w:jc w:val="center"/>
              <w:rPr>
                <w:rFonts w:ascii="Arial Black" w:eastAsia="Times New Roman" w:hAnsi="Arial Black"/>
                <w:b/>
                <w:color w:val="FF0000"/>
                <w:sz w:val="22"/>
                <w:szCs w:val="22"/>
                <w:lang w:eastAsia="en-US"/>
              </w:rPr>
            </w:pPr>
            <w:r w:rsidRPr="00290582">
              <w:rPr>
                <w:rFonts w:ascii="Arial Black" w:eastAsia="Times New Roman" w:hAnsi="Arial Black"/>
                <w:b/>
                <w:color w:val="FF0000"/>
                <w:sz w:val="22"/>
                <w:szCs w:val="22"/>
                <w:lang w:eastAsia="en-US"/>
              </w:rPr>
              <w:t>Volume-</w:t>
            </w:r>
            <w:r>
              <w:rPr>
                <w:rFonts w:ascii="Arial Black" w:eastAsia="Times New Roman" w:hAnsi="Arial Black"/>
                <w:b/>
                <w:color w:val="FF0000"/>
                <w:sz w:val="22"/>
                <w:szCs w:val="22"/>
                <w:lang w:eastAsia="en-US"/>
              </w:rPr>
              <w:t>8</w:t>
            </w:r>
            <w:r w:rsidRPr="00290582">
              <w:rPr>
                <w:rFonts w:ascii="Arial Black" w:eastAsia="Times New Roman" w:hAnsi="Arial Black"/>
                <w:b/>
                <w:color w:val="FF0000"/>
                <w:sz w:val="22"/>
                <w:szCs w:val="22"/>
                <w:lang w:eastAsia="en-US"/>
              </w:rPr>
              <w:t xml:space="preserve"> Issue-</w:t>
            </w:r>
            <w:r>
              <w:rPr>
                <w:rFonts w:ascii="Arial Black" w:eastAsia="Times New Roman" w:hAnsi="Arial Black"/>
                <w:b/>
                <w:color w:val="FF0000"/>
                <w:sz w:val="22"/>
                <w:szCs w:val="22"/>
                <w:lang w:eastAsia="en-US"/>
              </w:rPr>
              <w:t>8S3</w:t>
            </w:r>
            <w:r w:rsidRPr="00290582">
              <w:rPr>
                <w:rFonts w:ascii="Arial Black" w:eastAsia="Times New Roman" w:hAnsi="Arial Black"/>
                <w:b/>
                <w:color w:val="FF0000"/>
                <w:sz w:val="22"/>
                <w:szCs w:val="22"/>
                <w:lang w:eastAsia="en-US"/>
              </w:rPr>
              <w:t xml:space="preserve">, </w:t>
            </w:r>
            <w:r>
              <w:rPr>
                <w:rFonts w:ascii="Arial Black" w:eastAsia="Times New Roman" w:hAnsi="Arial Black"/>
                <w:b/>
                <w:color w:val="FF0000"/>
                <w:sz w:val="22"/>
                <w:szCs w:val="22"/>
                <w:lang w:eastAsia="en-US"/>
              </w:rPr>
              <w:t>June</w:t>
            </w:r>
            <w:r w:rsidRPr="00290582">
              <w:rPr>
                <w:rFonts w:ascii="Arial Black" w:eastAsia="Times New Roman" w:hAnsi="Arial Black"/>
                <w:b/>
                <w:color w:val="FF0000"/>
                <w:sz w:val="22"/>
                <w:szCs w:val="22"/>
                <w:lang w:eastAsia="en-US"/>
              </w:rPr>
              <w:t>2019</w:t>
            </w:r>
            <w:r w:rsidRPr="00290582">
              <w:rPr>
                <w:rFonts w:ascii="Arial Black" w:eastAsia="Times New Roman" w:hAnsi="Arial Black"/>
                <w:color w:val="FF0000"/>
                <w:sz w:val="22"/>
                <w:szCs w:val="22"/>
                <w:lang w:eastAsia="en-US"/>
              </w:rPr>
              <w:t>,</w:t>
            </w:r>
            <w:r w:rsidRPr="00290582">
              <w:rPr>
                <w:rFonts w:ascii="Arial Black" w:eastAsia="Times New Roman" w:hAnsi="Arial Black"/>
                <w:b/>
                <w:color w:val="FF0000"/>
                <w:sz w:val="22"/>
                <w:szCs w:val="22"/>
                <w:lang w:eastAsia="en-US"/>
              </w:rPr>
              <w:t xml:space="preserve"> ISSN: 227</w:t>
            </w:r>
            <w:r>
              <w:rPr>
                <w:rFonts w:ascii="Arial Black" w:eastAsia="Times New Roman" w:hAnsi="Arial Black"/>
                <w:b/>
                <w:color w:val="FF0000"/>
                <w:sz w:val="22"/>
                <w:szCs w:val="22"/>
                <w:lang w:eastAsia="en-US"/>
              </w:rPr>
              <w:t>8</w:t>
            </w:r>
            <w:r w:rsidRPr="00290582">
              <w:rPr>
                <w:rFonts w:ascii="Arial Black" w:eastAsia="Times New Roman" w:hAnsi="Arial Black"/>
                <w:b/>
                <w:color w:val="FF0000"/>
                <w:sz w:val="22"/>
                <w:szCs w:val="22"/>
                <w:lang w:eastAsia="en-US"/>
              </w:rPr>
              <w:t>-3</w:t>
            </w:r>
            <w:r>
              <w:rPr>
                <w:rFonts w:ascii="Arial Black" w:eastAsia="Times New Roman" w:hAnsi="Arial Black"/>
                <w:b/>
                <w:color w:val="FF0000"/>
                <w:sz w:val="22"/>
                <w:szCs w:val="22"/>
                <w:lang w:eastAsia="en-US"/>
              </w:rPr>
              <w:t>0</w:t>
            </w:r>
            <w:r w:rsidRPr="00290582">
              <w:rPr>
                <w:rFonts w:ascii="Arial Black" w:eastAsia="Times New Roman" w:hAnsi="Arial Black"/>
                <w:b/>
                <w:color w:val="FF0000"/>
                <w:sz w:val="22"/>
                <w:szCs w:val="22"/>
                <w:lang w:eastAsia="en-US"/>
              </w:rPr>
              <w:t>7</w:t>
            </w:r>
            <w:r>
              <w:rPr>
                <w:rFonts w:ascii="Arial Black" w:eastAsia="Times New Roman" w:hAnsi="Arial Black"/>
                <w:b/>
                <w:color w:val="FF0000"/>
                <w:sz w:val="22"/>
                <w:szCs w:val="22"/>
                <w:lang w:eastAsia="en-US"/>
              </w:rPr>
              <w:t>5</w:t>
            </w:r>
            <w:r w:rsidRPr="00290582">
              <w:rPr>
                <w:rFonts w:ascii="Arial Black" w:eastAsia="Times New Roman" w:hAnsi="Arial Black"/>
                <w:b/>
                <w:color w:val="FF0000"/>
                <w:sz w:val="22"/>
                <w:szCs w:val="22"/>
                <w:lang w:eastAsia="en-US"/>
              </w:rPr>
              <w:t xml:space="preserve"> (Online)</w:t>
            </w:r>
          </w:p>
          <w:p w:rsidR="004500C4" w:rsidRPr="0044096F" w:rsidRDefault="004500C4" w:rsidP="00DD1C17">
            <w:pPr>
              <w:spacing w:line="240" w:lineRule="auto"/>
              <w:jc w:val="center"/>
              <w:rPr>
                <w:rFonts w:eastAsia="Times New Roman"/>
                <w:b/>
                <w:sz w:val="22"/>
                <w:szCs w:val="22"/>
                <w:lang w:eastAsia="en-US"/>
              </w:rPr>
            </w:pPr>
            <w:r w:rsidRPr="00290582">
              <w:rPr>
                <w:rFonts w:eastAsia="Times New Roman"/>
                <w:b/>
                <w:color w:val="FF0000"/>
                <w:sz w:val="22"/>
                <w:szCs w:val="22"/>
                <w:lang w:eastAsia="en-US"/>
              </w:rPr>
              <w:t>Published By: Blue Eyes Intelligence Engineering &amp; Sciences Publication</w:t>
            </w:r>
          </w:p>
        </w:tc>
        <w:tc>
          <w:tcPr>
            <w:tcW w:w="911" w:type="dxa"/>
            <w:shd w:val="clear" w:color="auto" w:fill="29C909"/>
            <w:vAlign w:val="center"/>
          </w:tcPr>
          <w:p w:rsidR="004500C4" w:rsidRPr="005B122B" w:rsidRDefault="004500C4" w:rsidP="00DD1C17">
            <w:pPr>
              <w:spacing w:line="240" w:lineRule="auto"/>
              <w:jc w:val="center"/>
              <w:rPr>
                <w:rFonts w:eastAsia="Times New Roman"/>
                <w:b/>
                <w:sz w:val="20"/>
                <w:lang w:eastAsia="en-US"/>
              </w:rPr>
            </w:pPr>
            <w:r>
              <w:rPr>
                <w:rFonts w:eastAsia="Times New Roman"/>
                <w:b/>
                <w:sz w:val="20"/>
                <w:lang w:eastAsia="en-US"/>
              </w:rPr>
              <w:t>Page No.</w:t>
            </w:r>
          </w:p>
        </w:tc>
      </w:tr>
      <w:tr w:rsidR="004500C4" w:rsidRPr="005B122B" w:rsidTr="00DD1C17">
        <w:trPr>
          <w:trHeight w:val="300"/>
        </w:trPr>
        <w:tc>
          <w:tcPr>
            <w:tcW w:w="648" w:type="dxa"/>
            <w:vMerge w:val="restart"/>
            <w:vAlign w:val="center"/>
          </w:tcPr>
          <w:p w:rsidR="004500C4" w:rsidRDefault="004500C4" w:rsidP="00DD1C17">
            <w:pPr>
              <w:jc w:val="center"/>
              <w:rPr>
                <w:rFonts w:eastAsia="Times New Roman"/>
                <w:b/>
                <w:sz w:val="20"/>
                <w:lang w:eastAsia="en-US"/>
              </w:rPr>
            </w:pPr>
          </w:p>
          <w:p w:rsidR="004500C4" w:rsidRDefault="004500C4" w:rsidP="00DD1C17">
            <w:pPr>
              <w:jc w:val="center"/>
              <w:rPr>
                <w:rFonts w:eastAsia="Times New Roman"/>
                <w:b/>
                <w:sz w:val="20"/>
                <w:lang w:eastAsia="en-US"/>
              </w:rPr>
            </w:pPr>
          </w:p>
          <w:p w:rsidR="004500C4" w:rsidRPr="005B122B" w:rsidRDefault="004500C4" w:rsidP="00DD1C17">
            <w:pPr>
              <w:jc w:val="center"/>
              <w:rPr>
                <w:rFonts w:eastAsia="Times New Roman"/>
                <w:b/>
                <w:sz w:val="20"/>
                <w:lang w:eastAsia="en-US"/>
              </w:rPr>
            </w:pPr>
            <w:r>
              <w:rPr>
                <w:rFonts w:eastAsia="Times New Roman"/>
                <w:b/>
                <w:sz w:val="20"/>
                <w:lang w:eastAsia="en-US"/>
              </w:rPr>
              <w:t>18</w:t>
            </w:r>
            <w:r w:rsidRPr="005B122B">
              <w:rPr>
                <w:rFonts w:eastAsia="Times New Roman"/>
                <w:b/>
                <w:sz w:val="20"/>
                <w:lang w:eastAsia="en-US"/>
              </w:rPr>
              <w:t>.</w:t>
            </w:r>
          </w:p>
        </w:tc>
        <w:tc>
          <w:tcPr>
            <w:tcW w:w="1445" w:type="dxa"/>
            <w:shd w:val="clear" w:color="auto" w:fill="auto"/>
            <w:noWrap/>
            <w:vAlign w:val="center"/>
            <w:hideMark/>
          </w:tcPr>
          <w:p w:rsidR="004500C4" w:rsidRDefault="004500C4" w:rsidP="00DD1C17">
            <w:pPr>
              <w:spacing w:line="252" w:lineRule="auto"/>
              <w:jc w:val="left"/>
              <w:rPr>
                <w:rFonts w:eastAsia="Times New Roman"/>
                <w:b/>
                <w:sz w:val="20"/>
                <w:lang w:eastAsia="en-US"/>
              </w:rPr>
            </w:pPr>
          </w:p>
          <w:p w:rsidR="004500C4" w:rsidRPr="005B122B" w:rsidRDefault="004500C4"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noWrap/>
            <w:vAlign w:val="center"/>
            <w:hideMark/>
          </w:tcPr>
          <w:p w:rsidR="004500C4" w:rsidRPr="002A71FF" w:rsidRDefault="004500C4" w:rsidP="00DD1C17">
            <w:pPr>
              <w:spacing w:after="120" w:line="252" w:lineRule="auto"/>
              <w:jc w:val="left"/>
              <w:rPr>
                <w:rFonts w:eastAsia="Times New Roman"/>
                <w:b/>
                <w:sz w:val="20"/>
                <w:lang w:eastAsia="en-US"/>
              </w:rPr>
            </w:pPr>
            <w:r w:rsidRPr="00462312">
              <w:rPr>
                <w:b/>
                <w:sz w:val="20"/>
              </w:rPr>
              <w:t>Norizan Hassan, Rozmi Ismail, &amp; Nurul-Azza Abdullah</w:t>
            </w:r>
          </w:p>
        </w:tc>
      </w:tr>
      <w:tr w:rsidR="004500C4" w:rsidRPr="005B122B" w:rsidTr="00DD1C17">
        <w:trPr>
          <w:trHeight w:val="369"/>
        </w:trPr>
        <w:tc>
          <w:tcPr>
            <w:tcW w:w="648" w:type="dxa"/>
            <w:vMerge/>
            <w:vAlign w:val="center"/>
          </w:tcPr>
          <w:p w:rsidR="004500C4" w:rsidRPr="005B122B" w:rsidRDefault="004500C4" w:rsidP="00DD1C17">
            <w:pPr>
              <w:jc w:val="center"/>
              <w:rPr>
                <w:rFonts w:eastAsia="Times New Roman"/>
                <w:sz w:val="20"/>
                <w:lang w:eastAsia="en-US"/>
              </w:rPr>
            </w:pPr>
          </w:p>
        </w:tc>
        <w:tc>
          <w:tcPr>
            <w:tcW w:w="1445" w:type="dxa"/>
            <w:shd w:val="clear" w:color="auto" w:fill="auto"/>
            <w:noWrap/>
            <w:vAlign w:val="center"/>
            <w:hideMark/>
          </w:tcPr>
          <w:p w:rsidR="004500C4" w:rsidRPr="005B122B" w:rsidRDefault="004500C4"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hideMark/>
          </w:tcPr>
          <w:p w:rsidR="004500C4" w:rsidRPr="00462312" w:rsidRDefault="004500C4" w:rsidP="00DD1C17">
            <w:pPr>
              <w:spacing w:line="252" w:lineRule="auto"/>
              <w:jc w:val="left"/>
              <w:rPr>
                <w:b/>
                <w:sz w:val="20"/>
              </w:rPr>
            </w:pPr>
            <w:r w:rsidRPr="00462312">
              <w:rPr>
                <w:b/>
                <w:sz w:val="20"/>
              </w:rPr>
              <w:t xml:space="preserve">How Low Income People Perceived Poverty? </w:t>
            </w:r>
          </w:p>
          <w:p w:rsidR="004500C4" w:rsidRPr="00CD00D2" w:rsidRDefault="004500C4" w:rsidP="00DD1C17">
            <w:pPr>
              <w:spacing w:line="252" w:lineRule="auto"/>
              <w:jc w:val="left"/>
              <w:rPr>
                <w:rFonts w:eastAsia="Times New Roman"/>
                <w:b/>
                <w:sz w:val="20"/>
                <w:lang w:eastAsia="en-US"/>
              </w:rPr>
            </w:pPr>
            <w:r w:rsidRPr="00462312">
              <w:rPr>
                <w:b/>
                <w:sz w:val="20"/>
              </w:rPr>
              <w:t>A Preliminary Findings on Poverty Attribution of B40 Group in Malaysia</w:t>
            </w:r>
          </w:p>
        </w:tc>
      </w:tr>
      <w:tr w:rsidR="004500C4" w:rsidRPr="005B122B" w:rsidTr="00DD1C17">
        <w:trPr>
          <w:trHeight w:val="60"/>
        </w:trPr>
        <w:tc>
          <w:tcPr>
            <w:tcW w:w="648" w:type="dxa"/>
            <w:vMerge/>
            <w:vAlign w:val="center"/>
          </w:tcPr>
          <w:p w:rsidR="004500C4" w:rsidRPr="005B122B" w:rsidRDefault="004500C4" w:rsidP="00DD1C17">
            <w:pPr>
              <w:spacing w:line="240" w:lineRule="auto"/>
              <w:jc w:val="center"/>
              <w:rPr>
                <w:rFonts w:eastAsia="Times New Roman"/>
                <w:sz w:val="20"/>
                <w:lang w:eastAsia="en-US"/>
              </w:rPr>
            </w:pPr>
          </w:p>
        </w:tc>
        <w:tc>
          <w:tcPr>
            <w:tcW w:w="9444" w:type="dxa"/>
            <w:gridSpan w:val="2"/>
            <w:shd w:val="clear" w:color="auto" w:fill="auto"/>
            <w:noWrap/>
            <w:vAlign w:val="center"/>
            <w:hideMark/>
          </w:tcPr>
          <w:p w:rsidR="004500C4" w:rsidRDefault="004500C4" w:rsidP="00DD1C17">
            <w:pPr>
              <w:pStyle w:val="Abstract"/>
              <w:spacing w:before="0" w:line="252" w:lineRule="auto"/>
              <w:ind w:firstLine="0"/>
              <w:rPr>
                <w:sz w:val="20"/>
              </w:rPr>
            </w:pPr>
            <w:r>
              <w:rPr>
                <w:sz w:val="20"/>
              </w:rPr>
              <w:t>Abstract</w:t>
            </w:r>
          </w:p>
          <w:p w:rsidR="004500C4" w:rsidRPr="00462312" w:rsidRDefault="004500C4" w:rsidP="00DD1C17">
            <w:pPr>
              <w:pStyle w:val="Abstract"/>
              <w:spacing w:line="252" w:lineRule="auto"/>
              <w:rPr>
                <w:b w:val="0"/>
                <w:sz w:val="20"/>
              </w:rPr>
            </w:pPr>
            <w:r w:rsidRPr="00462312">
              <w:rPr>
                <w:b w:val="0"/>
                <w:sz w:val="20"/>
              </w:rPr>
              <w:t>Studies on understanding psychological aspects of poverty in specific population like Malaysia are very rare. Thus the causes of poverty especially among B40 groups whether is related to individual (internal) or external factors is questionable. Previous literatures indicated that there are three (3) causal attribution of poverty, that is structuralistic, individualistic, and fatalistic. This study examines the perception of B40 youth in Malaysia with regard to the causes of poverty.  A total of 112 B40 youth aged 15 to 25 years old (male = 40, female = 72) in Selangor Malaysia involved in this study. Purposive sampling method was used for selecting of respondent based on the criteria on B40 youth. For the purpose of validating the instrument, a factor analysis was used. The results of this study showed that B40 youth in our sample used three (3) causal attributions of poverty; that is individualistic, followed by structuralistic and fatalistic which supporting the results of previous studies. The implication of the study will contribute to the understanding of the mind of B40 groups in Malaysia.</w:t>
            </w:r>
          </w:p>
          <w:p w:rsidR="004500C4" w:rsidRPr="00462312" w:rsidRDefault="004500C4" w:rsidP="00DD1C17">
            <w:pPr>
              <w:pStyle w:val="Abstract"/>
              <w:spacing w:line="252" w:lineRule="auto"/>
              <w:rPr>
                <w:b w:val="0"/>
                <w:sz w:val="20"/>
              </w:rPr>
            </w:pPr>
          </w:p>
          <w:p w:rsidR="004500C4" w:rsidRDefault="004500C4" w:rsidP="00DD1C17">
            <w:pPr>
              <w:spacing w:line="252" w:lineRule="auto"/>
              <w:rPr>
                <w:sz w:val="20"/>
              </w:rPr>
            </w:pPr>
            <w:r w:rsidRPr="00462312">
              <w:rPr>
                <w:sz w:val="20"/>
              </w:rPr>
              <w:t xml:space="preserve">Keywords : B40 group, attribution, poverty, youth. </w:t>
            </w:r>
          </w:p>
          <w:p w:rsidR="004500C4" w:rsidRDefault="004500C4" w:rsidP="00DD1C17">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4500C4" w:rsidRPr="00462312" w:rsidRDefault="004500C4" w:rsidP="00DD1C17">
            <w:pPr>
              <w:spacing w:line="252" w:lineRule="auto"/>
              <w:rPr>
                <w:rFonts w:eastAsia="Times New Roman"/>
                <w:sz w:val="20"/>
                <w:lang w:eastAsia="en-US"/>
              </w:rPr>
            </w:pPr>
            <w:r w:rsidRPr="00462312">
              <w:rPr>
                <w:rFonts w:eastAsia="Times New Roman"/>
                <w:sz w:val="20"/>
                <w:lang w:eastAsia="en-US"/>
              </w:rPr>
              <w:t>1.</w:t>
            </w:r>
            <w:r w:rsidRPr="00462312">
              <w:rPr>
                <w:rFonts w:eastAsia="Times New Roman"/>
                <w:sz w:val="20"/>
                <w:lang w:eastAsia="en-US"/>
              </w:rPr>
              <w:tab/>
              <w:t>Azlina Mohd Khir &amp; Ma’rof Redzuan. 2013. Atribusi Kemiskinan dalam Kalangan Pelajar Orang Asli di Malaysia. Paper presented at International Conference on Social Science Research (ICSSR) 2013, 4-5 Jun 2013, Penang Malaysia organized by WorldConference.net.</w:t>
            </w:r>
          </w:p>
          <w:p w:rsidR="004500C4" w:rsidRPr="00462312" w:rsidRDefault="004500C4" w:rsidP="00DD1C17">
            <w:pPr>
              <w:spacing w:line="252" w:lineRule="auto"/>
              <w:rPr>
                <w:rFonts w:eastAsia="Times New Roman"/>
                <w:sz w:val="20"/>
                <w:lang w:eastAsia="en-US"/>
              </w:rPr>
            </w:pPr>
          </w:p>
          <w:p w:rsidR="004500C4" w:rsidRPr="00462312" w:rsidRDefault="004500C4" w:rsidP="00DD1C17">
            <w:pPr>
              <w:spacing w:line="252" w:lineRule="auto"/>
              <w:rPr>
                <w:rFonts w:eastAsia="Times New Roman"/>
                <w:sz w:val="20"/>
                <w:lang w:eastAsia="en-US"/>
              </w:rPr>
            </w:pPr>
            <w:r w:rsidRPr="00462312">
              <w:rPr>
                <w:rFonts w:eastAsia="Times New Roman"/>
                <w:sz w:val="20"/>
                <w:lang w:eastAsia="en-US"/>
              </w:rPr>
              <w:t>2.</w:t>
            </w:r>
            <w:r w:rsidRPr="00462312">
              <w:rPr>
                <w:rFonts w:eastAsia="Times New Roman"/>
                <w:sz w:val="20"/>
                <w:lang w:eastAsia="en-US"/>
              </w:rPr>
              <w:tab/>
              <w:t>Feagin, J.R. 1972. Poverty: We Still believe that God helps those who themselves. Psychology Today 6: 101-129.</w:t>
            </w:r>
          </w:p>
          <w:p w:rsidR="004500C4" w:rsidRPr="00462312" w:rsidRDefault="004500C4" w:rsidP="00DD1C17">
            <w:pPr>
              <w:spacing w:line="252" w:lineRule="auto"/>
              <w:rPr>
                <w:rFonts w:eastAsia="Times New Roman"/>
                <w:sz w:val="20"/>
                <w:lang w:eastAsia="en-US"/>
              </w:rPr>
            </w:pPr>
          </w:p>
          <w:p w:rsidR="004500C4" w:rsidRPr="00462312" w:rsidRDefault="004500C4" w:rsidP="00DD1C17">
            <w:pPr>
              <w:spacing w:line="252" w:lineRule="auto"/>
              <w:rPr>
                <w:rFonts w:eastAsia="Times New Roman"/>
                <w:sz w:val="20"/>
                <w:lang w:eastAsia="en-US"/>
              </w:rPr>
            </w:pPr>
            <w:r w:rsidRPr="00462312">
              <w:rPr>
                <w:rFonts w:eastAsia="Times New Roman"/>
                <w:sz w:val="20"/>
                <w:lang w:eastAsia="en-US"/>
              </w:rPr>
              <w:t>3.</w:t>
            </w:r>
            <w:r w:rsidRPr="00462312">
              <w:rPr>
                <w:rFonts w:eastAsia="Times New Roman"/>
                <w:sz w:val="20"/>
                <w:lang w:eastAsia="en-US"/>
              </w:rPr>
              <w:tab/>
              <w:t xml:space="preserve">Furnham, A. 2003. Poverty and wealth. In. Carr, S.C &amp; Sloan,  T. S. (Eds.) Poverty and psychology: From global perspective to local practice,  page 163–183. New York: Kluwer Academic/Plenum Publishers. </w:t>
            </w:r>
          </w:p>
          <w:p w:rsidR="004500C4" w:rsidRPr="00462312" w:rsidRDefault="004500C4" w:rsidP="00DD1C17">
            <w:pPr>
              <w:spacing w:line="252" w:lineRule="auto"/>
              <w:rPr>
                <w:rFonts w:eastAsia="Times New Roman"/>
                <w:sz w:val="20"/>
                <w:lang w:eastAsia="en-US"/>
              </w:rPr>
            </w:pPr>
          </w:p>
          <w:p w:rsidR="004500C4" w:rsidRPr="00462312" w:rsidRDefault="004500C4" w:rsidP="00DD1C17">
            <w:pPr>
              <w:spacing w:line="252" w:lineRule="auto"/>
              <w:rPr>
                <w:rFonts w:eastAsia="Times New Roman"/>
                <w:sz w:val="20"/>
                <w:lang w:eastAsia="en-US"/>
              </w:rPr>
            </w:pPr>
            <w:r w:rsidRPr="00462312">
              <w:rPr>
                <w:rFonts w:eastAsia="Times New Roman"/>
                <w:sz w:val="20"/>
                <w:lang w:eastAsia="en-US"/>
              </w:rPr>
              <w:t>4.</w:t>
            </w:r>
            <w:r w:rsidRPr="00462312">
              <w:rPr>
                <w:rFonts w:eastAsia="Times New Roman"/>
                <w:sz w:val="20"/>
                <w:lang w:eastAsia="en-US"/>
              </w:rPr>
              <w:tab/>
              <w:t>Geggie, J., DeFarin, J., Hitchcock, S., &amp; Simone, S. 2000. Family strengths research project. The Family Action Centre, University of  Newcastle, Australia.</w:t>
            </w:r>
          </w:p>
          <w:p w:rsidR="004500C4" w:rsidRPr="00462312" w:rsidRDefault="004500C4" w:rsidP="00DD1C17">
            <w:pPr>
              <w:spacing w:line="252" w:lineRule="auto"/>
              <w:rPr>
                <w:rFonts w:eastAsia="Times New Roman"/>
                <w:sz w:val="20"/>
                <w:lang w:eastAsia="en-US"/>
              </w:rPr>
            </w:pPr>
          </w:p>
          <w:p w:rsidR="004500C4" w:rsidRPr="00462312" w:rsidRDefault="004500C4" w:rsidP="00DD1C17">
            <w:pPr>
              <w:spacing w:line="252" w:lineRule="auto"/>
              <w:rPr>
                <w:rFonts w:eastAsia="Times New Roman"/>
                <w:sz w:val="20"/>
                <w:lang w:eastAsia="en-US"/>
              </w:rPr>
            </w:pPr>
            <w:r w:rsidRPr="00462312">
              <w:rPr>
                <w:rFonts w:eastAsia="Times New Roman"/>
                <w:sz w:val="20"/>
                <w:lang w:eastAsia="en-US"/>
              </w:rPr>
              <w:t>5.</w:t>
            </w:r>
            <w:r w:rsidRPr="00462312">
              <w:rPr>
                <w:rFonts w:eastAsia="Times New Roman"/>
                <w:sz w:val="20"/>
                <w:lang w:eastAsia="en-US"/>
              </w:rPr>
              <w:tab/>
              <w:t>Gursuch, R.L., 1983. Factor Analysis (2nd Ed.). Hillsdale, N.J. Erlbaum.</w:t>
            </w:r>
          </w:p>
          <w:p w:rsidR="004500C4" w:rsidRPr="00462312" w:rsidRDefault="004500C4" w:rsidP="00DD1C17">
            <w:pPr>
              <w:spacing w:line="252" w:lineRule="auto"/>
              <w:rPr>
                <w:rFonts w:eastAsia="Times New Roman"/>
                <w:sz w:val="20"/>
                <w:lang w:eastAsia="en-US"/>
              </w:rPr>
            </w:pPr>
          </w:p>
          <w:p w:rsidR="004500C4" w:rsidRPr="00462312" w:rsidRDefault="004500C4" w:rsidP="00DD1C17">
            <w:pPr>
              <w:spacing w:line="252" w:lineRule="auto"/>
              <w:rPr>
                <w:rFonts w:eastAsia="Times New Roman"/>
                <w:sz w:val="20"/>
                <w:lang w:eastAsia="en-US"/>
              </w:rPr>
            </w:pPr>
            <w:r w:rsidRPr="00462312">
              <w:rPr>
                <w:rFonts w:eastAsia="Times New Roman"/>
                <w:sz w:val="20"/>
                <w:lang w:eastAsia="en-US"/>
              </w:rPr>
              <w:t>6.</w:t>
            </w:r>
            <w:r w:rsidRPr="00462312">
              <w:rPr>
                <w:rFonts w:eastAsia="Times New Roman"/>
                <w:sz w:val="20"/>
                <w:lang w:eastAsia="en-US"/>
              </w:rPr>
              <w:tab/>
              <w:t>Hair, J. F., Anderson, R. E., Tantham, R. L., &amp; Black W. C. 1998. Multivariate data analysis (5th ed.). New Jersey: Prentice Hall.</w:t>
            </w:r>
          </w:p>
          <w:p w:rsidR="004500C4" w:rsidRPr="00462312" w:rsidRDefault="004500C4" w:rsidP="00DD1C17">
            <w:pPr>
              <w:spacing w:line="252" w:lineRule="auto"/>
              <w:rPr>
                <w:rFonts w:eastAsia="Times New Roman"/>
                <w:sz w:val="20"/>
                <w:lang w:eastAsia="en-US"/>
              </w:rPr>
            </w:pPr>
          </w:p>
          <w:p w:rsidR="004500C4" w:rsidRPr="00462312" w:rsidRDefault="004500C4" w:rsidP="00DD1C17">
            <w:pPr>
              <w:spacing w:line="252" w:lineRule="auto"/>
              <w:rPr>
                <w:rFonts w:eastAsia="Times New Roman"/>
                <w:sz w:val="20"/>
                <w:lang w:eastAsia="en-US"/>
              </w:rPr>
            </w:pPr>
            <w:r w:rsidRPr="00462312">
              <w:rPr>
                <w:rFonts w:eastAsia="Times New Roman"/>
                <w:sz w:val="20"/>
                <w:lang w:eastAsia="en-US"/>
              </w:rPr>
              <w:t>7.</w:t>
            </w:r>
            <w:r w:rsidRPr="00462312">
              <w:rPr>
                <w:rFonts w:eastAsia="Times New Roman"/>
                <w:sz w:val="20"/>
                <w:lang w:eastAsia="en-US"/>
              </w:rPr>
              <w:tab/>
              <w:t>Heider, F. 1958. The psychology of interpersonal relations. New York: Wiley.</w:t>
            </w:r>
          </w:p>
          <w:p w:rsidR="004500C4" w:rsidRPr="00462312" w:rsidRDefault="004500C4" w:rsidP="00DD1C17">
            <w:pPr>
              <w:spacing w:line="252" w:lineRule="auto"/>
              <w:rPr>
                <w:rFonts w:eastAsia="Times New Roman"/>
                <w:sz w:val="20"/>
                <w:lang w:eastAsia="en-US"/>
              </w:rPr>
            </w:pPr>
          </w:p>
          <w:p w:rsidR="004500C4" w:rsidRPr="00462312" w:rsidRDefault="004500C4" w:rsidP="00DD1C17">
            <w:pPr>
              <w:spacing w:line="252" w:lineRule="auto"/>
              <w:rPr>
                <w:rFonts w:eastAsia="Times New Roman"/>
                <w:sz w:val="20"/>
                <w:lang w:eastAsia="en-US"/>
              </w:rPr>
            </w:pPr>
            <w:r w:rsidRPr="00462312">
              <w:rPr>
                <w:rFonts w:eastAsia="Times New Roman"/>
                <w:sz w:val="20"/>
                <w:lang w:eastAsia="en-US"/>
              </w:rPr>
              <w:t>8.</w:t>
            </w:r>
            <w:r w:rsidRPr="00462312">
              <w:rPr>
                <w:rFonts w:eastAsia="Times New Roman"/>
                <w:sz w:val="20"/>
                <w:lang w:eastAsia="en-US"/>
              </w:rPr>
              <w:tab/>
              <w:t>Ige, K.D. 2014. The Layering of Poverty Attribution among Disadvantaged Groups In The Developing World. Mediterranean Journal of Social Sciences 5 (20).</w:t>
            </w:r>
          </w:p>
          <w:p w:rsidR="004500C4" w:rsidRPr="00462312" w:rsidRDefault="004500C4" w:rsidP="00DD1C17">
            <w:pPr>
              <w:spacing w:line="252" w:lineRule="auto"/>
              <w:rPr>
                <w:rFonts w:eastAsia="Times New Roman"/>
                <w:sz w:val="20"/>
                <w:lang w:eastAsia="en-US"/>
              </w:rPr>
            </w:pPr>
          </w:p>
          <w:p w:rsidR="004500C4" w:rsidRPr="00462312" w:rsidRDefault="004500C4" w:rsidP="00DD1C17">
            <w:pPr>
              <w:spacing w:line="252" w:lineRule="auto"/>
              <w:rPr>
                <w:rFonts w:eastAsia="Times New Roman"/>
                <w:sz w:val="20"/>
                <w:lang w:eastAsia="en-US"/>
              </w:rPr>
            </w:pPr>
            <w:r w:rsidRPr="00462312">
              <w:rPr>
                <w:rFonts w:eastAsia="Times New Roman"/>
                <w:sz w:val="20"/>
                <w:lang w:eastAsia="en-US"/>
              </w:rPr>
              <w:t>9.</w:t>
            </w:r>
            <w:r w:rsidRPr="00462312">
              <w:rPr>
                <w:rFonts w:eastAsia="Times New Roman"/>
                <w:sz w:val="20"/>
                <w:lang w:eastAsia="en-US"/>
              </w:rPr>
              <w:tab/>
              <w:t>Kline, P., 1994. An Easy Guilde To Factor Analysis. New York: Routhledge.</w:t>
            </w:r>
          </w:p>
          <w:p w:rsidR="004500C4" w:rsidRPr="00462312" w:rsidRDefault="004500C4" w:rsidP="00DD1C17">
            <w:pPr>
              <w:spacing w:line="252" w:lineRule="auto"/>
              <w:rPr>
                <w:rFonts w:eastAsia="Times New Roman"/>
                <w:sz w:val="20"/>
                <w:lang w:eastAsia="en-US"/>
              </w:rPr>
            </w:pPr>
          </w:p>
          <w:p w:rsidR="004500C4" w:rsidRPr="00462312" w:rsidRDefault="004500C4" w:rsidP="00DD1C17">
            <w:pPr>
              <w:spacing w:line="252" w:lineRule="auto"/>
              <w:rPr>
                <w:rFonts w:eastAsia="Times New Roman"/>
                <w:sz w:val="20"/>
                <w:lang w:eastAsia="en-US"/>
              </w:rPr>
            </w:pPr>
            <w:r w:rsidRPr="00462312">
              <w:rPr>
                <w:rFonts w:eastAsia="Times New Roman"/>
                <w:sz w:val="20"/>
                <w:lang w:eastAsia="en-US"/>
              </w:rPr>
              <w:t>10.</w:t>
            </w:r>
            <w:r w:rsidRPr="00462312">
              <w:rPr>
                <w:rFonts w:eastAsia="Times New Roman"/>
                <w:sz w:val="20"/>
                <w:lang w:eastAsia="en-US"/>
              </w:rPr>
              <w:tab/>
              <w:t>Lewis-Beck, M. S. 1994. Factor analysis and related techniques. London: SAGE Publications Ltd.</w:t>
            </w:r>
          </w:p>
          <w:p w:rsidR="004500C4" w:rsidRPr="00462312" w:rsidRDefault="004500C4" w:rsidP="00DD1C17">
            <w:pPr>
              <w:spacing w:line="252" w:lineRule="auto"/>
              <w:rPr>
                <w:rFonts w:eastAsia="Times New Roman"/>
                <w:sz w:val="20"/>
                <w:lang w:eastAsia="en-US"/>
              </w:rPr>
            </w:pPr>
          </w:p>
          <w:p w:rsidR="004500C4" w:rsidRPr="00462312" w:rsidRDefault="004500C4" w:rsidP="00DD1C17">
            <w:pPr>
              <w:spacing w:line="252" w:lineRule="auto"/>
              <w:rPr>
                <w:rFonts w:eastAsia="Times New Roman"/>
                <w:sz w:val="20"/>
                <w:lang w:eastAsia="en-US"/>
              </w:rPr>
            </w:pPr>
            <w:r w:rsidRPr="00462312">
              <w:rPr>
                <w:rFonts w:eastAsia="Times New Roman"/>
                <w:sz w:val="20"/>
                <w:lang w:eastAsia="en-US"/>
              </w:rPr>
              <w:t>11.</w:t>
            </w:r>
            <w:r w:rsidRPr="00462312">
              <w:rPr>
                <w:rFonts w:eastAsia="Times New Roman"/>
                <w:sz w:val="20"/>
                <w:lang w:eastAsia="en-US"/>
              </w:rPr>
              <w:tab/>
              <w:t>Ljubotina, O.D., &amp; Ljubotina, D. 2007. Attributions of Poverty among Social Work and Non-social Work Students in Croatia. Croat Med Journal.</w:t>
            </w:r>
          </w:p>
          <w:p w:rsidR="004500C4" w:rsidRPr="00462312" w:rsidRDefault="004500C4" w:rsidP="00DD1C17">
            <w:pPr>
              <w:spacing w:line="252" w:lineRule="auto"/>
              <w:rPr>
                <w:rFonts w:eastAsia="Times New Roman"/>
                <w:sz w:val="20"/>
                <w:lang w:eastAsia="en-US"/>
              </w:rPr>
            </w:pPr>
          </w:p>
          <w:p w:rsidR="004500C4" w:rsidRPr="00462312" w:rsidRDefault="004500C4" w:rsidP="00DD1C17">
            <w:pPr>
              <w:spacing w:line="252" w:lineRule="auto"/>
              <w:rPr>
                <w:rFonts w:eastAsia="Times New Roman"/>
                <w:sz w:val="20"/>
                <w:lang w:eastAsia="en-US"/>
              </w:rPr>
            </w:pPr>
            <w:r w:rsidRPr="00462312">
              <w:rPr>
                <w:rFonts w:eastAsia="Times New Roman"/>
                <w:sz w:val="20"/>
                <w:lang w:eastAsia="en-US"/>
              </w:rPr>
              <w:t>12.</w:t>
            </w:r>
            <w:r w:rsidRPr="00462312">
              <w:rPr>
                <w:rFonts w:eastAsia="Times New Roman"/>
                <w:sz w:val="20"/>
                <w:lang w:eastAsia="en-US"/>
              </w:rPr>
              <w:tab/>
              <w:t>Malaysia Department of Statistic. 2016. Penyiasatan Pendapatan &amp; Kemudahan Asas dan Perbelanjaan Isi Rumah (HIS/HES) 2016.</w:t>
            </w:r>
          </w:p>
          <w:p w:rsidR="004500C4" w:rsidRPr="00462312" w:rsidRDefault="004500C4" w:rsidP="00DD1C17">
            <w:pPr>
              <w:spacing w:line="252" w:lineRule="auto"/>
              <w:rPr>
                <w:rFonts w:eastAsia="Times New Roman"/>
                <w:sz w:val="20"/>
                <w:lang w:eastAsia="en-US"/>
              </w:rPr>
            </w:pPr>
          </w:p>
          <w:p w:rsidR="004500C4" w:rsidRPr="00462312" w:rsidRDefault="004500C4" w:rsidP="00DD1C17">
            <w:pPr>
              <w:spacing w:line="252" w:lineRule="auto"/>
              <w:rPr>
                <w:rFonts w:eastAsia="Times New Roman"/>
                <w:sz w:val="20"/>
                <w:lang w:eastAsia="en-US"/>
              </w:rPr>
            </w:pPr>
            <w:r w:rsidRPr="00462312">
              <w:rPr>
                <w:rFonts w:eastAsia="Times New Roman"/>
                <w:sz w:val="20"/>
                <w:lang w:eastAsia="en-US"/>
              </w:rPr>
              <w:t>13.</w:t>
            </w:r>
            <w:r w:rsidRPr="00462312">
              <w:rPr>
                <w:rFonts w:eastAsia="Times New Roman"/>
                <w:sz w:val="20"/>
                <w:lang w:eastAsia="en-US"/>
              </w:rPr>
              <w:tab/>
              <w:t>Morcol, G. 1997. Lay explanations for poverty in Turkey and their determinants. The Journal of Social Psychology, 137(6): 728-738.</w:t>
            </w:r>
          </w:p>
          <w:p w:rsidR="004500C4" w:rsidRPr="00462312" w:rsidRDefault="004500C4" w:rsidP="00DD1C17">
            <w:pPr>
              <w:spacing w:line="252" w:lineRule="auto"/>
              <w:rPr>
                <w:rFonts w:eastAsia="Times New Roman"/>
                <w:sz w:val="20"/>
                <w:lang w:eastAsia="en-US"/>
              </w:rPr>
            </w:pPr>
          </w:p>
          <w:p w:rsidR="004500C4" w:rsidRPr="00462312" w:rsidRDefault="004500C4" w:rsidP="00DD1C17">
            <w:pPr>
              <w:spacing w:line="252" w:lineRule="auto"/>
              <w:rPr>
                <w:rFonts w:eastAsia="Times New Roman"/>
                <w:sz w:val="20"/>
                <w:lang w:eastAsia="en-US"/>
              </w:rPr>
            </w:pPr>
            <w:r w:rsidRPr="00462312">
              <w:rPr>
                <w:rFonts w:eastAsia="Times New Roman"/>
                <w:sz w:val="20"/>
                <w:lang w:eastAsia="en-US"/>
              </w:rPr>
              <w:t>14.</w:t>
            </w:r>
            <w:r w:rsidRPr="00462312">
              <w:rPr>
                <w:rFonts w:eastAsia="Times New Roman"/>
                <w:sz w:val="20"/>
                <w:lang w:eastAsia="en-US"/>
              </w:rPr>
              <w:tab/>
              <w:t>Murnizam Halik, Mohd Dahlan A. Malek, Ferlis Bahari, Norlizah Matshah &amp; Webley, P. 2009. Attribution of poverty among Malaysian students in the United Kingdom. Southest Asia Psychology Journal 1: 22-30.</w:t>
            </w:r>
          </w:p>
          <w:p w:rsidR="004500C4" w:rsidRPr="00462312" w:rsidRDefault="004500C4" w:rsidP="00DD1C17">
            <w:pPr>
              <w:spacing w:line="252" w:lineRule="auto"/>
              <w:rPr>
                <w:rFonts w:eastAsia="Times New Roman"/>
                <w:sz w:val="20"/>
                <w:lang w:eastAsia="en-US"/>
              </w:rPr>
            </w:pPr>
          </w:p>
          <w:p w:rsidR="004500C4" w:rsidRPr="00462312" w:rsidRDefault="004500C4" w:rsidP="00DD1C17">
            <w:pPr>
              <w:spacing w:line="252" w:lineRule="auto"/>
              <w:rPr>
                <w:rFonts w:eastAsia="Times New Roman"/>
                <w:sz w:val="20"/>
                <w:lang w:eastAsia="en-US"/>
              </w:rPr>
            </w:pPr>
            <w:r w:rsidRPr="00462312">
              <w:rPr>
                <w:rFonts w:eastAsia="Times New Roman"/>
                <w:sz w:val="20"/>
                <w:lang w:eastAsia="en-US"/>
              </w:rPr>
              <w:t>15.</w:t>
            </w:r>
            <w:r w:rsidRPr="00462312">
              <w:rPr>
                <w:rFonts w:eastAsia="Times New Roman"/>
                <w:sz w:val="20"/>
                <w:lang w:eastAsia="en-US"/>
              </w:rPr>
              <w:tab/>
              <w:t>Nasser, R. &amp; Abouchedid, K. 2001. Causal Attribution Of Poverty Among Lebanese University.</w:t>
            </w:r>
          </w:p>
          <w:p w:rsidR="004500C4" w:rsidRPr="00462312" w:rsidRDefault="004500C4" w:rsidP="00DD1C17">
            <w:pPr>
              <w:spacing w:line="252" w:lineRule="auto"/>
              <w:rPr>
                <w:rFonts w:eastAsia="Times New Roman"/>
                <w:sz w:val="20"/>
                <w:lang w:eastAsia="en-US"/>
              </w:rPr>
            </w:pPr>
          </w:p>
          <w:p w:rsidR="004500C4" w:rsidRPr="00462312" w:rsidRDefault="004500C4" w:rsidP="00DD1C17">
            <w:pPr>
              <w:spacing w:line="252" w:lineRule="auto"/>
              <w:rPr>
                <w:rFonts w:eastAsia="Times New Roman"/>
                <w:sz w:val="20"/>
                <w:lang w:eastAsia="en-US"/>
              </w:rPr>
            </w:pPr>
            <w:r w:rsidRPr="00462312">
              <w:rPr>
                <w:rFonts w:eastAsia="Times New Roman"/>
                <w:sz w:val="20"/>
                <w:lang w:eastAsia="en-US"/>
              </w:rPr>
              <w:lastRenderedPageBreak/>
              <w:t>16.</w:t>
            </w:r>
            <w:r w:rsidRPr="00462312">
              <w:rPr>
                <w:rFonts w:eastAsia="Times New Roman"/>
                <w:sz w:val="20"/>
                <w:lang w:eastAsia="en-US"/>
              </w:rPr>
              <w:tab/>
              <w:t>Students.  Current Research In Social Psychology 6 (14).</w:t>
            </w:r>
          </w:p>
          <w:p w:rsidR="004500C4" w:rsidRPr="00462312" w:rsidRDefault="004500C4" w:rsidP="00DD1C17">
            <w:pPr>
              <w:spacing w:line="252" w:lineRule="auto"/>
              <w:rPr>
                <w:rFonts w:eastAsia="Times New Roman"/>
                <w:sz w:val="20"/>
                <w:lang w:eastAsia="en-US"/>
              </w:rPr>
            </w:pPr>
          </w:p>
          <w:p w:rsidR="004500C4" w:rsidRPr="00462312" w:rsidRDefault="004500C4" w:rsidP="00DD1C17">
            <w:pPr>
              <w:spacing w:line="252" w:lineRule="auto"/>
              <w:rPr>
                <w:rFonts w:eastAsia="Times New Roman"/>
                <w:sz w:val="20"/>
                <w:lang w:eastAsia="en-US"/>
              </w:rPr>
            </w:pPr>
            <w:r w:rsidRPr="00462312">
              <w:rPr>
                <w:rFonts w:eastAsia="Times New Roman"/>
                <w:sz w:val="20"/>
                <w:lang w:eastAsia="en-US"/>
              </w:rPr>
              <w:t>17.</w:t>
            </w:r>
            <w:r w:rsidRPr="00462312">
              <w:rPr>
                <w:rFonts w:eastAsia="Times New Roman"/>
                <w:sz w:val="20"/>
                <w:lang w:eastAsia="en-US"/>
              </w:rPr>
              <w:tab/>
              <w:t>Nasser, R., Singhal, S. &amp; Abouchedid, K. 2005. Causal Attributions for Poverty among Indian Youth. Current Research In Social Psychology 11 (1).</w:t>
            </w:r>
          </w:p>
          <w:p w:rsidR="004500C4" w:rsidRPr="00462312" w:rsidRDefault="004500C4" w:rsidP="00DD1C17">
            <w:pPr>
              <w:spacing w:line="252" w:lineRule="auto"/>
              <w:rPr>
                <w:rFonts w:eastAsia="Times New Roman"/>
                <w:sz w:val="20"/>
                <w:lang w:eastAsia="en-US"/>
              </w:rPr>
            </w:pPr>
          </w:p>
          <w:p w:rsidR="004500C4" w:rsidRPr="00462312" w:rsidRDefault="004500C4" w:rsidP="00DD1C17">
            <w:pPr>
              <w:spacing w:line="252" w:lineRule="auto"/>
              <w:rPr>
                <w:rFonts w:eastAsia="Times New Roman"/>
                <w:sz w:val="20"/>
                <w:lang w:eastAsia="en-US"/>
              </w:rPr>
            </w:pPr>
            <w:r w:rsidRPr="00462312">
              <w:rPr>
                <w:rFonts w:eastAsia="Times New Roman"/>
                <w:sz w:val="20"/>
                <w:lang w:eastAsia="en-US"/>
              </w:rPr>
              <w:t>18.</w:t>
            </w:r>
            <w:r w:rsidRPr="00462312">
              <w:rPr>
                <w:rFonts w:eastAsia="Times New Roman"/>
                <w:sz w:val="20"/>
                <w:lang w:eastAsia="en-US"/>
              </w:rPr>
              <w:tab/>
              <w:t>Nishimwe-Niyimbanira, R. 2014. Household Heads Gender Comparison of Perceived Causes of Poverty in a South African Township. Mediterranean Journal of Social Sciences 5 (21): 299 – 304.</w:t>
            </w:r>
          </w:p>
          <w:p w:rsidR="004500C4" w:rsidRPr="00462312" w:rsidRDefault="004500C4" w:rsidP="00DD1C17">
            <w:pPr>
              <w:spacing w:line="252" w:lineRule="auto"/>
              <w:rPr>
                <w:rFonts w:eastAsia="Times New Roman"/>
                <w:sz w:val="20"/>
                <w:lang w:eastAsia="en-US"/>
              </w:rPr>
            </w:pPr>
          </w:p>
          <w:p w:rsidR="004500C4" w:rsidRPr="00462312" w:rsidRDefault="004500C4" w:rsidP="00DD1C17">
            <w:pPr>
              <w:spacing w:line="252" w:lineRule="auto"/>
              <w:rPr>
                <w:rFonts w:eastAsia="Times New Roman"/>
                <w:sz w:val="20"/>
                <w:lang w:eastAsia="en-US"/>
              </w:rPr>
            </w:pPr>
            <w:r w:rsidRPr="00462312">
              <w:rPr>
                <w:rFonts w:eastAsia="Times New Roman"/>
                <w:sz w:val="20"/>
                <w:lang w:eastAsia="en-US"/>
              </w:rPr>
              <w:t>19.</w:t>
            </w:r>
            <w:r w:rsidRPr="00462312">
              <w:rPr>
                <w:rFonts w:eastAsia="Times New Roman"/>
                <w:sz w:val="20"/>
                <w:lang w:eastAsia="en-US"/>
              </w:rPr>
              <w:tab/>
              <w:t>Rozmi Ismail. 2011. Psikologi Sosial. Bangi: Penerbit Universiti Kebangsaan Malaysia.</w:t>
            </w:r>
          </w:p>
          <w:p w:rsidR="004500C4" w:rsidRPr="00462312" w:rsidRDefault="004500C4" w:rsidP="00DD1C17">
            <w:pPr>
              <w:spacing w:line="252" w:lineRule="auto"/>
              <w:rPr>
                <w:rFonts w:eastAsia="Times New Roman"/>
                <w:sz w:val="20"/>
                <w:lang w:eastAsia="en-US"/>
              </w:rPr>
            </w:pPr>
          </w:p>
          <w:p w:rsidR="004500C4" w:rsidRPr="00462312" w:rsidRDefault="004500C4" w:rsidP="00DD1C17">
            <w:pPr>
              <w:spacing w:line="252" w:lineRule="auto"/>
              <w:rPr>
                <w:rFonts w:eastAsia="Times New Roman"/>
                <w:sz w:val="20"/>
                <w:lang w:eastAsia="en-US"/>
              </w:rPr>
            </w:pPr>
            <w:r w:rsidRPr="00462312">
              <w:rPr>
                <w:rFonts w:eastAsia="Times New Roman"/>
                <w:sz w:val="20"/>
                <w:lang w:eastAsia="en-US"/>
              </w:rPr>
              <w:t>20.</w:t>
            </w:r>
            <w:r w:rsidRPr="00462312">
              <w:rPr>
                <w:rFonts w:eastAsia="Times New Roman"/>
                <w:sz w:val="20"/>
                <w:lang w:eastAsia="en-US"/>
              </w:rPr>
              <w:tab/>
              <w:t>Samuel, Y.A. &amp; Ernest, K. 2012. Attributions for Poverty: A Survey of Student’s Perception. International Review of Management and Marketing 2 (2): 83-91.</w:t>
            </w:r>
          </w:p>
          <w:p w:rsidR="004500C4" w:rsidRPr="00462312" w:rsidRDefault="004500C4" w:rsidP="00DD1C17">
            <w:pPr>
              <w:spacing w:line="252" w:lineRule="auto"/>
              <w:rPr>
                <w:rFonts w:eastAsia="Times New Roman"/>
                <w:sz w:val="20"/>
                <w:lang w:eastAsia="en-US"/>
              </w:rPr>
            </w:pPr>
          </w:p>
          <w:p w:rsidR="004500C4" w:rsidRPr="00462312" w:rsidRDefault="004500C4" w:rsidP="00DD1C17">
            <w:pPr>
              <w:spacing w:line="252" w:lineRule="auto"/>
              <w:rPr>
                <w:rFonts w:eastAsia="Times New Roman"/>
                <w:sz w:val="20"/>
                <w:lang w:eastAsia="en-US"/>
              </w:rPr>
            </w:pPr>
            <w:r w:rsidRPr="00462312">
              <w:rPr>
                <w:rFonts w:eastAsia="Times New Roman"/>
                <w:sz w:val="20"/>
                <w:lang w:eastAsia="en-US"/>
              </w:rPr>
              <w:t>21.</w:t>
            </w:r>
            <w:r w:rsidRPr="00462312">
              <w:rPr>
                <w:rFonts w:eastAsia="Times New Roman"/>
                <w:sz w:val="20"/>
                <w:lang w:eastAsia="en-US"/>
              </w:rPr>
              <w:tab/>
              <w:t>Wilson, W.J. 1987. The truly disadvantaged: the inner city, the underclass and public policy. Chicago IL: University of Chicago Press.</w:t>
            </w:r>
          </w:p>
          <w:p w:rsidR="004500C4" w:rsidRPr="00462312" w:rsidRDefault="004500C4" w:rsidP="00DD1C17">
            <w:pPr>
              <w:spacing w:line="252" w:lineRule="auto"/>
              <w:rPr>
                <w:rFonts w:eastAsia="Times New Roman"/>
                <w:sz w:val="20"/>
                <w:lang w:eastAsia="en-US"/>
              </w:rPr>
            </w:pPr>
          </w:p>
          <w:p w:rsidR="004500C4" w:rsidRPr="00462312" w:rsidRDefault="004500C4" w:rsidP="00DD1C17">
            <w:pPr>
              <w:spacing w:line="252" w:lineRule="auto"/>
              <w:rPr>
                <w:rFonts w:eastAsia="Times New Roman"/>
                <w:sz w:val="20"/>
                <w:lang w:eastAsia="en-US"/>
              </w:rPr>
            </w:pPr>
            <w:r w:rsidRPr="00462312">
              <w:rPr>
                <w:rFonts w:eastAsia="Times New Roman"/>
                <w:sz w:val="20"/>
                <w:lang w:eastAsia="en-US"/>
              </w:rPr>
              <w:t>22.</w:t>
            </w:r>
            <w:r w:rsidRPr="00462312">
              <w:rPr>
                <w:rFonts w:eastAsia="Times New Roman"/>
                <w:sz w:val="20"/>
                <w:lang w:eastAsia="en-US"/>
              </w:rPr>
              <w:tab/>
              <w:t>Wollie, C.W. 2009. Causal attributions for poverty among youths in Bahir Dar, Amhara Region, Ethiopia. Journal of Social, Evolutionar, and Cultural Psychology 3 (3): 251-272.</w:t>
            </w:r>
          </w:p>
          <w:p w:rsidR="004500C4" w:rsidRPr="00462312" w:rsidRDefault="004500C4" w:rsidP="00DD1C17">
            <w:pPr>
              <w:spacing w:line="252" w:lineRule="auto"/>
              <w:rPr>
                <w:rFonts w:eastAsia="Times New Roman"/>
                <w:sz w:val="20"/>
                <w:lang w:eastAsia="en-US"/>
              </w:rPr>
            </w:pPr>
          </w:p>
          <w:p w:rsidR="004500C4" w:rsidRDefault="004500C4" w:rsidP="00DD1C17">
            <w:pPr>
              <w:pStyle w:val="PARAICOCI"/>
              <w:spacing w:after="0" w:line="252" w:lineRule="auto"/>
              <w:ind w:firstLine="0"/>
              <w:rPr>
                <w:sz w:val="16"/>
                <w:szCs w:val="16"/>
              </w:rPr>
            </w:pPr>
            <w:r w:rsidRPr="00462312">
              <w:rPr>
                <w:sz w:val="20"/>
              </w:rPr>
              <w:t>23.</w:t>
            </w:r>
            <w:r w:rsidRPr="00462312">
              <w:rPr>
                <w:sz w:val="20"/>
              </w:rPr>
              <w:tab/>
              <w:t>Zwick, W. R., &amp; Velicer, W. F. 1982. Factors influencing four rules for determining the number of components to retain. Multivariate Behavioral Research 17 :253-269.</w:t>
            </w:r>
          </w:p>
          <w:p w:rsidR="004500C4" w:rsidRPr="009F0074" w:rsidRDefault="004500C4" w:rsidP="00DD1C17">
            <w:pPr>
              <w:autoSpaceDE w:val="0"/>
              <w:autoSpaceDN w:val="0"/>
              <w:adjustRightInd w:val="0"/>
              <w:spacing w:line="240" w:lineRule="auto"/>
              <w:rPr>
                <w:sz w:val="16"/>
                <w:szCs w:val="16"/>
              </w:rPr>
            </w:pPr>
          </w:p>
        </w:tc>
        <w:tc>
          <w:tcPr>
            <w:tcW w:w="1086" w:type="dxa"/>
            <w:gridSpan w:val="2"/>
            <w:shd w:val="clear" w:color="auto" w:fill="auto"/>
            <w:vAlign w:val="center"/>
          </w:tcPr>
          <w:p w:rsidR="004500C4" w:rsidRPr="00AE638A" w:rsidRDefault="004500C4" w:rsidP="00DD1C17">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r w:rsidR="004500C4" w:rsidRPr="005B122B" w:rsidTr="00DD1C17">
        <w:trPr>
          <w:trHeight w:val="300"/>
        </w:trPr>
        <w:tc>
          <w:tcPr>
            <w:tcW w:w="648" w:type="dxa"/>
            <w:vMerge w:val="restart"/>
            <w:vAlign w:val="center"/>
          </w:tcPr>
          <w:p w:rsidR="004500C4" w:rsidRDefault="004500C4" w:rsidP="00DD1C17">
            <w:pPr>
              <w:jc w:val="center"/>
              <w:rPr>
                <w:rFonts w:eastAsia="Times New Roman"/>
                <w:b/>
                <w:sz w:val="20"/>
                <w:lang w:eastAsia="en-US"/>
              </w:rPr>
            </w:pPr>
          </w:p>
          <w:p w:rsidR="004500C4" w:rsidRDefault="004500C4" w:rsidP="00DD1C17">
            <w:pPr>
              <w:jc w:val="center"/>
              <w:rPr>
                <w:rFonts w:eastAsia="Times New Roman"/>
                <w:b/>
                <w:sz w:val="20"/>
                <w:lang w:eastAsia="en-US"/>
              </w:rPr>
            </w:pPr>
          </w:p>
          <w:p w:rsidR="004500C4" w:rsidRDefault="004500C4" w:rsidP="00DD1C17">
            <w:pPr>
              <w:jc w:val="center"/>
              <w:rPr>
                <w:rFonts w:eastAsia="Times New Roman"/>
                <w:b/>
                <w:sz w:val="20"/>
                <w:lang w:eastAsia="en-US"/>
              </w:rPr>
            </w:pPr>
          </w:p>
          <w:p w:rsidR="004500C4" w:rsidRDefault="004500C4" w:rsidP="00DD1C17">
            <w:pPr>
              <w:jc w:val="center"/>
              <w:rPr>
                <w:rFonts w:eastAsia="Times New Roman"/>
                <w:b/>
                <w:sz w:val="20"/>
                <w:lang w:eastAsia="en-US"/>
              </w:rPr>
            </w:pPr>
          </w:p>
          <w:p w:rsidR="004500C4" w:rsidRDefault="004500C4" w:rsidP="00DD1C17">
            <w:pPr>
              <w:jc w:val="center"/>
              <w:rPr>
                <w:rFonts w:eastAsia="Times New Roman"/>
                <w:b/>
                <w:sz w:val="20"/>
                <w:lang w:eastAsia="en-US"/>
              </w:rPr>
            </w:pPr>
          </w:p>
          <w:p w:rsidR="004500C4" w:rsidRDefault="004500C4" w:rsidP="00DD1C17">
            <w:pPr>
              <w:jc w:val="center"/>
              <w:rPr>
                <w:rFonts w:eastAsia="Times New Roman"/>
                <w:b/>
                <w:sz w:val="20"/>
                <w:lang w:eastAsia="en-US"/>
              </w:rPr>
            </w:pPr>
          </w:p>
          <w:p w:rsidR="004500C4" w:rsidRDefault="004500C4" w:rsidP="00DD1C17">
            <w:pPr>
              <w:jc w:val="center"/>
              <w:rPr>
                <w:rFonts w:eastAsia="Times New Roman"/>
                <w:b/>
                <w:sz w:val="20"/>
                <w:lang w:eastAsia="en-US"/>
              </w:rPr>
            </w:pPr>
          </w:p>
          <w:p w:rsidR="004500C4" w:rsidRDefault="004500C4" w:rsidP="00DD1C17">
            <w:pPr>
              <w:jc w:val="center"/>
              <w:rPr>
                <w:rFonts w:eastAsia="Times New Roman"/>
                <w:b/>
                <w:sz w:val="20"/>
                <w:lang w:eastAsia="en-US"/>
              </w:rPr>
            </w:pPr>
          </w:p>
          <w:p w:rsidR="004500C4" w:rsidRDefault="004500C4" w:rsidP="00DD1C17">
            <w:pPr>
              <w:jc w:val="center"/>
              <w:rPr>
                <w:rFonts w:eastAsia="Times New Roman"/>
                <w:b/>
                <w:sz w:val="20"/>
                <w:lang w:eastAsia="en-US"/>
              </w:rPr>
            </w:pPr>
          </w:p>
          <w:p w:rsidR="004500C4" w:rsidRPr="005B122B" w:rsidRDefault="004500C4" w:rsidP="00DD1C17">
            <w:pPr>
              <w:jc w:val="center"/>
              <w:rPr>
                <w:rFonts w:eastAsia="Times New Roman"/>
                <w:b/>
                <w:sz w:val="20"/>
                <w:lang w:eastAsia="en-US"/>
              </w:rPr>
            </w:pPr>
            <w:r>
              <w:rPr>
                <w:rFonts w:eastAsia="Times New Roman"/>
                <w:b/>
                <w:sz w:val="20"/>
                <w:lang w:eastAsia="en-US"/>
              </w:rPr>
              <w:t>19</w:t>
            </w:r>
            <w:r w:rsidRPr="005B122B">
              <w:rPr>
                <w:rFonts w:eastAsia="Times New Roman"/>
                <w:b/>
                <w:sz w:val="20"/>
                <w:lang w:eastAsia="en-US"/>
              </w:rPr>
              <w:t>.</w:t>
            </w:r>
          </w:p>
        </w:tc>
        <w:tc>
          <w:tcPr>
            <w:tcW w:w="1445" w:type="dxa"/>
            <w:shd w:val="clear" w:color="auto" w:fill="auto"/>
            <w:noWrap/>
            <w:vAlign w:val="center"/>
            <w:hideMark/>
          </w:tcPr>
          <w:p w:rsidR="004500C4" w:rsidRPr="005B122B" w:rsidRDefault="004500C4"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noWrap/>
            <w:vAlign w:val="center"/>
            <w:hideMark/>
          </w:tcPr>
          <w:p w:rsidR="004500C4" w:rsidRPr="00F45B40" w:rsidRDefault="004500C4" w:rsidP="00DD1C17">
            <w:pPr>
              <w:spacing w:after="120" w:line="252" w:lineRule="auto"/>
              <w:jc w:val="left"/>
              <w:rPr>
                <w:rFonts w:eastAsia="Times New Roman"/>
                <w:b/>
                <w:sz w:val="20"/>
                <w:lang w:eastAsia="en-US"/>
              </w:rPr>
            </w:pPr>
            <w:r w:rsidRPr="00462312">
              <w:rPr>
                <w:rFonts w:eastAsia="Times New Roman"/>
                <w:b/>
                <w:spacing w:val="6"/>
                <w:kern w:val="16"/>
                <w:sz w:val="20"/>
              </w:rPr>
              <w:t>M.Arul Kumar, Dr.S.Gopalsamy</w:t>
            </w:r>
          </w:p>
        </w:tc>
      </w:tr>
      <w:tr w:rsidR="004500C4" w:rsidRPr="005B122B" w:rsidTr="00DD1C17">
        <w:trPr>
          <w:trHeight w:val="369"/>
        </w:trPr>
        <w:tc>
          <w:tcPr>
            <w:tcW w:w="648" w:type="dxa"/>
            <w:vMerge/>
            <w:vAlign w:val="center"/>
          </w:tcPr>
          <w:p w:rsidR="004500C4" w:rsidRPr="005B122B" w:rsidRDefault="004500C4" w:rsidP="00DD1C17">
            <w:pPr>
              <w:jc w:val="center"/>
              <w:rPr>
                <w:rFonts w:eastAsia="Times New Roman"/>
                <w:sz w:val="20"/>
                <w:lang w:eastAsia="en-US"/>
              </w:rPr>
            </w:pPr>
          </w:p>
        </w:tc>
        <w:tc>
          <w:tcPr>
            <w:tcW w:w="1445" w:type="dxa"/>
            <w:shd w:val="clear" w:color="auto" w:fill="auto"/>
            <w:noWrap/>
            <w:vAlign w:val="center"/>
            <w:hideMark/>
          </w:tcPr>
          <w:p w:rsidR="004500C4" w:rsidRPr="005B122B" w:rsidRDefault="004500C4"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hideMark/>
          </w:tcPr>
          <w:p w:rsidR="004500C4" w:rsidRPr="00F45B40" w:rsidRDefault="004500C4" w:rsidP="00DD1C17">
            <w:pPr>
              <w:spacing w:line="252" w:lineRule="auto"/>
              <w:jc w:val="left"/>
              <w:rPr>
                <w:rFonts w:eastAsia="Times New Roman"/>
                <w:b/>
                <w:sz w:val="20"/>
                <w:lang w:eastAsia="en-US"/>
              </w:rPr>
            </w:pPr>
            <w:r w:rsidRPr="00462312">
              <w:rPr>
                <w:rFonts w:eastAsia="Times New Roman"/>
                <w:b/>
                <w:spacing w:val="6"/>
                <w:kern w:val="16"/>
                <w:sz w:val="20"/>
              </w:rPr>
              <w:t>AGRICULTURAL SECTOR FDI AND ECONOMIC GROWTH IN SAARC COUNTRIES</w:t>
            </w:r>
          </w:p>
        </w:tc>
      </w:tr>
      <w:tr w:rsidR="004500C4" w:rsidRPr="005B122B" w:rsidTr="00DD1C17">
        <w:trPr>
          <w:trHeight w:val="60"/>
        </w:trPr>
        <w:tc>
          <w:tcPr>
            <w:tcW w:w="648" w:type="dxa"/>
            <w:vMerge/>
            <w:vAlign w:val="center"/>
          </w:tcPr>
          <w:p w:rsidR="004500C4" w:rsidRPr="005B122B" w:rsidRDefault="004500C4" w:rsidP="00DD1C17">
            <w:pPr>
              <w:spacing w:line="240" w:lineRule="auto"/>
              <w:jc w:val="center"/>
              <w:rPr>
                <w:rFonts w:eastAsia="Times New Roman"/>
                <w:sz w:val="20"/>
                <w:lang w:eastAsia="en-US"/>
              </w:rPr>
            </w:pPr>
          </w:p>
        </w:tc>
        <w:tc>
          <w:tcPr>
            <w:tcW w:w="9444" w:type="dxa"/>
            <w:gridSpan w:val="2"/>
            <w:shd w:val="clear" w:color="auto" w:fill="auto"/>
            <w:noWrap/>
            <w:vAlign w:val="center"/>
            <w:hideMark/>
          </w:tcPr>
          <w:p w:rsidR="004500C4" w:rsidRDefault="004500C4" w:rsidP="00DD1C17">
            <w:pPr>
              <w:spacing w:line="252" w:lineRule="auto"/>
              <w:rPr>
                <w:b/>
                <w:sz w:val="20"/>
              </w:rPr>
            </w:pPr>
          </w:p>
          <w:p w:rsidR="004500C4" w:rsidRPr="00462312" w:rsidRDefault="004500C4" w:rsidP="00DD1C17">
            <w:pPr>
              <w:spacing w:line="252" w:lineRule="auto"/>
              <w:rPr>
                <w:sz w:val="20"/>
              </w:rPr>
            </w:pPr>
            <w:r w:rsidRPr="00062986">
              <w:rPr>
                <w:b/>
                <w:sz w:val="20"/>
              </w:rPr>
              <w:t xml:space="preserve">Abstract: </w:t>
            </w:r>
            <w:r w:rsidRPr="00462312">
              <w:rPr>
                <w:sz w:val="20"/>
              </w:rPr>
              <w:t>The study seeks to establish the relationship between foreign direct investment to Saarc region agricultural sector and economic growth with secondary data. SAARC comprises 3% of the world's area, 21% of the world's population and 3.8% (US$2.9 trillion) making up a total of 3% of the world’s area. The country has second in all over the world in terms of agriculture position. The population obliquely all of the member states is over 1.7 billion, accounting for 21% of the world’s total population. In their 42% of the agricultural operation in SAARC nations and also 51% source of livelihood of the South Asians. The study has revealed that India alone accounts for 52 per cent of the agricultural products using the SAARC region peoples. For the present study, a total of 34 groups related to the agricultural products were selected out of the total groups. The techniques employed to analyze the data include descriptive statistic, correlation and linear forecast method. The study also revealed a positive and important relationship between economic growth and foreign direct investment flow to the agricultural sector. Thus, the study recommends that policy should focus on flexible trade policies to attract more foreign direct investment (FDI) inflows to SAARC nations. i.e. Afghanistan, Bangladesh, Bhutan, Maldives, Nepal, Pakistan, Sri Lanka including India.</w:t>
            </w:r>
          </w:p>
          <w:p w:rsidR="004500C4" w:rsidRPr="00462312" w:rsidRDefault="004500C4" w:rsidP="00DD1C17">
            <w:pPr>
              <w:spacing w:line="252" w:lineRule="auto"/>
              <w:rPr>
                <w:sz w:val="20"/>
              </w:rPr>
            </w:pPr>
          </w:p>
          <w:p w:rsidR="004500C4" w:rsidRPr="006A3245" w:rsidRDefault="004500C4" w:rsidP="00DD1C17">
            <w:pPr>
              <w:spacing w:line="252" w:lineRule="auto"/>
              <w:rPr>
                <w:sz w:val="20"/>
              </w:rPr>
            </w:pPr>
            <w:r w:rsidRPr="00462312">
              <w:rPr>
                <w:sz w:val="20"/>
              </w:rPr>
              <w:t xml:space="preserve">Keywords : Agricultural Sector, FDI, Economic Growth and SAARC countries. </w:t>
            </w:r>
          </w:p>
          <w:p w:rsidR="004500C4" w:rsidRDefault="004500C4" w:rsidP="00DD1C17">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4500C4" w:rsidRPr="00462312" w:rsidRDefault="004500C4" w:rsidP="00DD1C17">
            <w:pPr>
              <w:spacing w:line="252" w:lineRule="auto"/>
              <w:rPr>
                <w:sz w:val="16"/>
                <w:szCs w:val="16"/>
                <w:lang w:eastAsia="en-US"/>
              </w:rPr>
            </w:pPr>
            <w:r w:rsidRPr="00462312">
              <w:rPr>
                <w:sz w:val="16"/>
                <w:szCs w:val="16"/>
                <w:lang w:eastAsia="en-US"/>
              </w:rPr>
              <w:t>1.</w:t>
            </w:r>
            <w:r w:rsidRPr="00462312">
              <w:rPr>
                <w:sz w:val="16"/>
                <w:szCs w:val="16"/>
                <w:lang w:eastAsia="en-US"/>
              </w:rPr>
              <w:tab/>
              <w:t>Manamba Epaphra, Ales H. Mwakalasya. (2017). Analysis of Foreign Direct Investment, Agricultural Sector and Economic Growth in Tanzania. Modern Economy,(8),111-140.</w:t>
            </w:r>
          </w:p>
          <w:p w:rsidR="004500C4" w:rsidRPr="00462312" w:rsidRDefault="004500C4" w:rsidP="00DD1C17">
            <w:pPr>
              <w:spacing w:line="252" w:lineRule="auto"/>
              <w:rPr>
                <w:sz w:val="16"/>
                <w:szCs w:val="16"/>
                <w:lang w:eastAsia="en-US"/>
              </w:rPr>
            </w:pPr>
            <w:r w:rsidRPr="00462312">
              <w:rPr>
                <w:sz w:val="16"/>
                <w:szCs w:val="16"/>
                <w:lang w:eastAsia="en-US"/>
              </w:rPr>
              <w:t>2.</w:t>
            </w:r>
            <w:r w:rsidRPr="00462312">
              <w:rPr>
                <w:sz w:val="16"/>
                <w:szCs w:val="16"/>
                <w:lang w:eastAsia="en-US"/>
              </w:rPr>
              <w:tab/>
              <w:t>Raka Saxena, Ranjit Kumar Paul, Simmi Rana, Shikha Chaurasia, Kavita Pal, Zeeshan and Deepika Joshi.(2015). Agricultural Trade Structure and Linkages in SAARC: An Empirical Investigation. Agricultural Economics Research Review, 28(2), 311-328.</w:t>
            </w:r>
          </w:p>
          <w:p w:rsidR="004500C4" w:rsidRPr="00462312" w:rsidRDefault="004500C4" w:rsidP="00DD1C17">
            <w:pPr>
              <w:spacing w:line="252" w:lineRule="auto"/>
              <w:rPr>
                <w:sz w:val="16"/>
                <w:szCs w:val="16"/>
                <w:lang w:eastAsia="en-US"/>
              </w:rPr>
            </w:pPr>
            <w:r w:rsidRPr="00462312">
              <w:rPr>
                <w:sz w:val="16"/>
                <w:szCs w:val="16"/>
                <w:lang w:eastAsia="en-US"/>
              </w:rPr>
              <w:t>3.</w:t>
            </w:r>
            <w:r w:rsidRPr="00462312">
              <w:rPr>
                <w:sz w:val="16"/>
                <w:szCs w:val="16"/>
                <w:lang w:eastAsia="en-US"/>
              </w:rPr>
              <w:tab/>
              <w:t>Arul Kumar, M. Dr. Gopalsamy, S. (2018). FDI Regional Economic integration in SAARC Region. Roots International Journal of Multidisciplinary Researches,4(1).18-20.</w:t>
            </w:r>
          </w:p>
          <w:p w:rsidR="004500C4" w:rsidRPr="00462312" w:rsidRDefault="004500C4" w:rsidP="00DD1C17">
            <w:pPr>
              <w:spacing w:line="252" w:lineRule="auto"/>
              <w:rPr>
                <w:sz w:val="16"/>
                <w:szCs w:val="16"/>
                <w:lang w:eastAsia="en-US"/>
              </w:rPr>
            </w:pPr>
            <w:r w:rsidRPr="00462312">
              <w:rPr>
                <w:sz w:val="16"/>
                <w:szCs w:val="16"/>
                <w:lang w:eastAsia="en-US"/>
              </w:rPr>
              <w:t>4.</w:t>
            </w:r>
            <w:r w:rsidRPr="00462312">
              <w:rPr>
                <w:sz w:val="16"/>
                <w:szCs w:val="16"/>
                <w:lang w:eastAsia="en-US"/>
              </w:rPr>
              <w:tab/>
              <w:t>Akinwale, Adekunle, E.Oludayo and Obagunwa. Busayo,T(2018).Foreign Direct Investment Inflow and Agricultural Sector Productivity In Nigeria. IOSR Journal of Economics and Finance, 9(4), 12-19.</w:t>
            </w:r>
          </w:p>
          <w:p w:rsidR="004500C4" w:rsidRPr="00462312" w:rsidRDefault="004500C4" w:rsidP="00DD1C17">
            <w:pPr>
              <w:spacing w:line="252" w:lineRule="auto"/>
              <w:rPr>
                <w:sz w:val="16"/>
                <w:szCs w:val="16"/>
                <w:lang w:eastAsia="en-US"/>
              </w:rPr>
            </w:pPr>
            <w:r w:rsidRPr="00462312">
              <w:rPr>
                <w:sz w:val="16"/>
                <w:szCs w:val="16"/>
                <w:lang w:eastAsia="en-US"/>
              </w:rPr>
              <w:t>5.</w:t>
            </w:r>
            <w:r w:rsidRPr="00462312">
              <w:rPr>
                <w:sz w:val="16"/>
                <w:szCs w:val="16"/>
                <w:lang w:eastAsia="en-US"/>
              </w:rPr>
              <w:tab/>
              <w:t>Sonawane Shantaram Tarachand,(2017).A study on FDI in agriculture sector in India. International Journal of Multidisciplinary Education and Research, 2(3), 29-30.</w:t>
            </w:r>
          </w:p>
          <w:p w:rsidR="004500C4" w:rsidRPr="00462312" w:rsidRDefault="004500C4" w:rsidP="00DD1C17">
            <w:pPr>
              <w:spacing w:line="252" w:lineRule="auto"/>
              <w:rPr>
                <w:sz w:val="16"/>
                <w:szCs w:val="16"/>
                <w:lang w:eastAsia="en-US"/>
              </w:rPr>
            </w:pPr>
            <w:r w:rsidRPr="00462312">
              <w:rPr>
                <w:sz w:val="16"/>
                <w:szCs w:val="16"/>
                <w:lang w:eastAsia="en-US"/>
              </w:rPr>
              <w:t>6.</w:t>
            </w:r>
            <w:r w:rsidRPr="00462312">
              <w:rPr>
                <w:sz w:val="16"/>
                <w:szCs w:val="16"/>
                <w:lang w:eastAsia="en-US"/>
              </w:rPr>
              <w:tab/>
              <w:t>Sharmin Akhter, (2019).Comparative Analysis of FDI in SAARC and ASEAN countries. IOSR Journal of Economics and Finance (IOSR-JEF), 10(2), 01-05.</w:t>
            </w:r>
          </w:p>
          <w:p w:rsidR="004500C4" w:rsidRPr="00462312" w:rsidRDefault="004500C4" w:rsidP="00DD1C17">
            <w:pPr>
              <w:spacing w:line="252" w:lineRule="auto"/>
              <w:rPr>
                <w:sz w:val="16"/>
                <w:szCs w:val="16"/>
                <w:lang w:eastAsia="en-US"/>
              </w:rPr>
            </w:pPr>
            <w:r w:rsidRPr="00462312">
              <w:rPr>
                <w:sz w:val="16"/>
                <w:szCs w:val="16"/>
                <w:lang w:eastAsia="en-US"/>
              </w:rPr>
              <w:t>7.</w:t>
            </w:r>
            <w:r w:rsidRPr="00462312">
              <w:rPr>
                <w:sz w:val="16"/>
                <w:szCs w:val="16"/>
                <w:lang w:eastAsia="en-US"/>
              </w:rPr>
              <w:tab/>
              <w:t>Abhishek Vijaykumar Vyas,(2015),An Analytical Study of FDI in India (2000-2015). International Journal of Scientific and Research Publications, 5(10), 1-30.</w:t>
            </w:r>
          </w:p>
          <w:p w:rsidR="004500C4" w:rsidRPr="00462312" w:rsidRDefault="004500C4" w:rsidP="00DD1C17">
            <w:pPr>
              <w:spacing w:line="252" w:lineRule="auto"/>
              <w:rPr>
                <w:sz w:val="16"/>
                <w:szCs w:val="16"/>
                <w:lang w:eastAsia="en-US"/>
              </w:rPr>
            </w:pPr>
            <w:r w:rsidRPr="00462312">
              <w:rPr>
                <w:sz w:val="16"/>
                <w:szCs w:val="16"/>
                <w:lang w:eastAsia="en-US"/>
              </w:rPr>
              <w:t>8.</w:t>
            </w:r>
            <w:r w:rsidRPr="00462312">
              <w:rPr>
                <w:sz w:val="16"/>
                <w:szCs w:val="16"/>
                <w:lang w:eastAsia="en-US"/>
              </w:rPr>
              <w:tab/>
              <w:t>Kapil Singh and Ritu Walia, K. (2015).Foreign Direct Investment (FDI) &amp; Agriculture Sector in India.PARIPEX - INDIAN JOURNAL OF RESEARCH, 4(1), 6-8.</w:t>
            </w:r>
          </w:p>
          <w:p w:rsidR="004500C4" w:rsidRPr="002D3611" w:rsidRDefault="004500C4" w:rsidP="00DD1C17">
            <w:pPr>
              <w:pStyle w:val="ListParagraph"/>
              <w:spacing w:line="252" w:lineRule="auto"/>
              <w:ind w:left="274"/>
              <w:contextualSpacing/>
              <w:rPr>
                <w:sz w:val="16"/>
                <w:szCs w:val="16"/>
              </w:rPr>
            </w:pPr>
            <w:r w:rsidRPr="00462312">
              <w:rPr>
                <w:sz w:val="16"/>
                <w:szCs w:val="16"/>
                <w:lang w:eastAsia="en-US"/>
              </w:rPr>
              <w:t>9.</w:t>
            </w:r>
            <w:r w:rsidRPr="00462312">
              <w:rPr>
                <w:sz w:val="16"/>
                <w:szCs w:val="16"/>
                <w:lang w:eastAsia="en-US"/>
              </w:rPr>
              <w:tab/>
              <w:t>Intan Maizura Abdul Rashid, Nor'aznin Abu Bakar, Nor Azam Abdul Razak,(2016). Determinants of Foreign Direct Investment (FDI) in Agriculture Sector based on Selected High-income Developing Economies in OIC Countries: An Empirical Study on the Provincial Panel Data by Using Stata, 2003-2012. Advances in Economics and Business, 4(9), 477-481.</w:t>
            </w:r>
          </w:p>
        </w:tc>
        <w:tc>
          <w:tcPr>
            <w:tcW w:w="1086" w:type="dxa"/>
            <w:gridSpan w:val="2"/>
            <w:shd w:val="clear" w:color="auto" w:fill="auto"/>
            <w:vAlign w:val="center"/>
          </w:tcPr>
          <w:p w:rsidR="004500C4" w:rsidRPr="00AE638A" w:rsidRDefault="004500C4" w:rsidP="00DD1C17">
            <w:pPr>
              <w:spacing w:line="240" w:lineRule="auto"/>
              <w:ind w:left="360" w:hanging="360"/>
              <w:jc w:val="center"/>
              <w:rPr>
                <w:rFonts w:eastAsia="Times New Roman"/>
                <w:b/>
                <w:sz w:val="20"/>
                <w:lang w:eastAsia="en-US"/>
              </w:rPr>
            </w:pPr>
            <w:r>
              <w:rPr>
                <w:rFonts w:eastAsia="Times New Roman"/>
                <w:b/>
                <w:sz w:val="20"/>
                <w:lang w:eastAsia="en-US"/>
              </w:rPr>
              <w:t>368-374</w:t>
            </w:r>
          </w:p>
        </w:tc>
      </w:tr>
      <w:tr w:rsidR="004500C4" w:rsidRPr="005B122B" w:rsidTr="00DD1C17">
        <w:trPr>
          <w:trHeight w:val="60"/>
        </w:trPr>
        <w:tc>
          <w:tcPr>
            <w:tcW w:w="648" w:type="dxa"/>
            <w:vMerge w:val="restart"/>
            <w:vAlign w:val="center"/>
          </w:tcPr>
          <w:p w:rsidR="004500C4" w:rsidRPr="004B2A77" w:rsidRDefault="004500C4" w:rsidP="00DD1C17">
            <w:pPr>
              <w:spacing w:line="240" w:lineRule="auto"/>
              <w:jc w:val="center"/>
              <w:rPr>
                <w:rFonts w:eastAsia="Times New Roman"/>
                <w:b/>
                <w:bCs/>
                <w:sz w:val="20"/>
                <w:lang w:eastAsia="en-US"/>
              </w:rPr>
            </w:pPr>
            <w:r>
              <w:rPr>
                <w:rFonts w:eastAsia="Times New Roman"/>
                <w:b/>
                <w:bCs/>
                <w:sz w:val="20"/>
                <w:lang w:eastAsia="en-US"/>
              </w:rPr>
              <w:t>20</w:t>
            </w:r>
            <w:r w:rsidRPr="004B2A77">
              <w:rPr>
                <w:rFonts w:eastAsia="Times New Roman"/>
                <w:b/>
                <w:bCs/>
                <w:sz w:val="20"/>
                <w:lang w:eastAsia="en-US"/>
              </w:rPr>
              <w:t>.</w:t>
            </w:r>
          </w:p>
        </w:tc>
        <w:tc>
          <w:tcPr>
            <w:tcW w:w="1445" w:type="dxa"/>
            <w:shd w:val="clear" w:color="auto" w:fill="auto"/>
            <w:noWrap/>
            <w:vAlign w:val="center"/>
          </w:tcPr>
          <w:p w:rsidR="004500C4" w:rsidRDefault="004500C4" w:rsidP="00DD1C17">
            <w:pPr>
              <w:spacing w:line="252" w:lineRule="auto"/>
              <w:jc w:val="left"/>
              <w:rPr>
                <w:rFonts w:eastAsia="Times New Roman"/>
                <w:b/>
                <w:sz w:val="20"/>
                <w:lang w:eastAsia="en-US"/>
              </w:rPr>
            </w:pPr>
          </w:p>
          <w:p w:rsidR="004500C4" w:rsidRPr="005B122B" w:rsidRDefault="004500C4"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4500C4" w:rsidRPr="002A71FF" w:rsidRDefault="004500C4" w:rsidP="00DD1C17">
            <w:pPr>
              <w:spacing w:after="120" w:line="252" w:lineRule="auto"/>
              <w:jc w:val="left"/>
              <w:rPr>
                <w:rFonts w:eastAsia="Times New Roman"/>
                <w:b/>
                <w:sz w:val="20"/>
                <w:lang w:eastAsia="en-US"/>
              </w:rPr>
            </w:pPr>
            <w:r w:rsidRPr="00462312">
              <w:rPr>
                <w:b/>
                <w:sz w:val="20"/>
              </w:rPr>
              <w:t>A.Paul Williams</w:t>
            </w:r>
          </w:p>
        </w:tc>
      </w:tr>
      <w:tr w:rsidR="004500C4" w:rsidRPr="005B122B" w:rsidTr="00DD1C17">
        <w:trPr>
          <w:trHeight w:val="60"/>
        </w:trPr>
        <w:tc>
          <w:tcPr>
            <w:tcW w:w="648" w:type="dxa"/>
            <w:vMerge/>
            <w:vAlign w:val="center"/>
          </w:tcPr>
          <w:p w:rsidR="004500C4" w:rsidRPr="005B122B" w:rsidRDefault="004500C4" w:rsidP="00DD1C17">
            <w:pPr>
              <w:spacing w:line="240" w:lineRule="auto"/>
              <w:jc w:val="center"/>
              <w:rPr>
                <w:rFonts w:eastAsia="Times New Roman"/>
                <w:sz w:val="20"/>
                <w:lang w:eastAsia="en-US"/>
              </w:rPr>
            </w:pPr>
          </w:p>
        </w:tc>
        <w:tc>
          <w:tcPr>
            <w:tcW w:w="1445" w:type="dxa"/>
            <w:shd w:val="clear" w:color="auto" w:fill="auto"/>
            <w:noWrap/>
            <w:vAlign w:val="center"/>
          </w:tcPr>
          <w:p w:rsidR="004500C4" w:rsidRPr="005B122B" w:rsidRDefault="004500C4"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4500C4" w:rsidRPr="00CD00D2" w:rsidRDefault="004500C4" w:rsidP="00DD1C17">
            <w:pPr>
              <w:spacing w:line="252" w:lineRule="auto"/>
              <w:jc w:val="left"/>
              <w:rPr>
                <w:rFonts w:eastAsia="Times New Roman"/>
                <w:b/>
                <w:sz w:val="20"/>
                <w:lang w:eastAsia="en-US"/>
              </w:rPr>
            </w:pPr>
            <w:r w:rsidRPr="00462312">
              <w:rPr>
                <w:b/>
                <w:sz w:val="20"/>
              </w:rPr>
              <w:t>Impact of FDI As Macroeconomic Variable On the Exchange Rates With Special Reference to the Selected Asian Countries’ Currencies</w:t>
            </w:r>
          </w:p>
        </w:tc>
      </w:tr>
      <w:tr w:rsidR="004500C4" w:rsidRPr="005B122B" w:rsidTr="00DD1C17">
        <w:trPr>
          <w:trHeight w:val="60"/>
        </w:trPr>
        <w:tc>
          <w:tcPr>
            <w:tcW w:w="648" w:type="dxa"/>
            <w:vMerge/>
            <w:vAlign w:val="center"/>
          </w:tcPr>
          <w:p w:rsidR="004500C4" w:rsidRPr="005B122B" w:rsidRDefault="004500C4" w:rsidP="00DD1C17">
            <w:pPr>
              <w:spacing w:line="240" w:lineRule="auto"/>
              <w:jc w:val="center"/>
              <w:rPr>
                <w:rFonts w:eastAsia="Times New Roman"/>
                <w:sz w:val="20"/>
                <w:lang w:eastAsia="en-US"/>
              </w:rPr>
            </w:pPr>
          </w:p>
        </w:tc>
        <w:tc>
          <w:tcPr>
            <w:tcW w:w="9444" w:type="dxa"/>
            <w:gridSpan w:val="2"/>
            <w:shd w:val="clear" w:color="auto" w:fill="auto"/>
            <w:noWrap/>
            <w:vAlign w:val="center"/>
          </w:tcPr>
          <w:p w:rsidR="004500C4" w:rsidRDefault="004500C4" w:rsidP="00DD1C17">
            <w:pPr>
              <w:pStyle w:val="Abstract"/>
              <w:spacing w:before="0" w:line="252" w:lineRule="auto"/>
              <w:ind w:firstLine="0"/>
              <w:rPr>
                <w:sz w:val="20"/>
              </w:rPr>
            </w:pPr>
          </w:p>
          <w:p w:rsidR="004500C4" w:rsidRPr="00462312" w:rsidRDefault="004500C4" w:rsidP="00DD1C17">
            <w:pPr>
              <w:pStyle w:val="Abstract"/>
              <w:spacing w:line="252" w:lineRule="auto"/>
              <w:rPr>
                <w:sz w:val="20"/>
              </w:rPr>
            </w:pPr>
            <w:r w:rsidRPr="005D7152">
              <w:rPr>
                <w:sz w:val="20"/>
              </w:rPr>
              <w:t xml:space="preserve">Abstract: </w:t>
            </w:r>
            <w:r w:rsidRPr="00462312">
              <w:rPr>
                <w:sz w:val="20"/>
              </w:rPr>
              <w:t xml:space="preserve">Globalization has brought immense benefit for the welfare of the human race. For a globalized world, the economic integration of nations around the world is a prerequisite. This integration of economies </w:t>
            </w:r>
            <w:r w:rsidRPr="00462312">
              <w:rPr>
                <w:sz w:val="20"/>
              </w:rPr>
              <w:lastRenderedPageBreak/>
              <w:t>has brought in the concept of international trade wherein the countries trade with each other. For a trade to be carried out the buyer has to pay the seller in currency that is accepted by the seller. As of now one of the widely accepted currencies is USD and the exchange rates of most of the currencies are determined in terms of USD. The exchange rate of a country is affected by many macroeconomic variables and one among them is the FDI. This paper has tried to analyse whether FDI as a macroeconomic variable affects the exchange rate of selected Asian countries' currencies. With the integration of economies around the world, it is important to know the factor responsible for the variation in the exchange rates. With this knowledge, the Governments and the Central Banks can plan their policies accordingly that are attractive to the investors. The study has considered countries such as China, India, Phillipines, Qatar and Singapore. The study has used regression to find out the influence of FDI inflows on the exchange rates of respective currencies and correlation has been used to find the extent of relationship between the variables considered. The results show that the FDI inflows affect the exchange rates of all the countries considered except Phillipines. Also correlation shows that FDI inflows and Exchange rates of Qatar are not related since Qatar follow fixed exchange rate regime.</w:t>
            </w:r>
          </w:p>
          <w:p w:rsidR="004500C4" w:rsidRPr="00462312" w:rsidRDefault="004500C4" w:rsidP="00DD1C17">
            <w:pPr>
              <w:pStyle w:val="Abstract"/>
              <w:spacing w:line="252" w:lineRule="auto"/>
              <w:rPr>
                <w:sz w:val="20"/>
              </w:rPr>
            </w:pPr>
          </w:p>
          <w:p w:rsidR="004500C4" w:rsidRDefault="004500C4" w:rsidP="00DD1C17">
            <w:pPr>
              <w:spacing w:line="252" w:lineRule="auto"/>
              <w:rPr>
                <w:sz w:val="20"/>
              </w:rPr>
            </w:pPr>
            <w:r w:rsidRPr="00462312">
              <w:rPr>
                <w:sz w:val="20"/>
              </w:rPr>
              <w:t xml:space="preserve">Keywords : FDI, Exchange Rates, Fiscal Policy. </w:t>
            </w:r>
          </w:p>
          <w:p w:rsidR="004500C4" w:rsidRPr="00574421" w:rsidRDefault="004500C4" w:rsidP="00DD1C17">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4500C4" w:rsidRPr="00462312" w:rsidRDefault="004500C4" w:rsidP="00DD1C17">
            <w:pPr>
              <w:pStyle w:val="PARAICOCI"/>
              <w:spacing w:line="252" w:lineRule="auto"/>
              <w:rPr>
                <w:sz w:val="16"/>
                <w:szCs w:val="16"/>
              </w:rPr>
            </w:pPr>
            <w:r w:rsidRPr="00462312">
              <w:rPr>
                <w:sz w:val="16"/>
                <w:szCs w:val="16"/>
              </w:rPr>
              <w:t>1.</w:t>
            </w:r>
            <w:r w:rsidRPr="00462312">
              <w:rPr>
                <w:sz w:val="16"/>
                <w:szCs w:val="16"/>
              </w:rPr>
              <w:tab/>
              <w:t>Farhana and Nushrat (2015),”Effects of macroeconomic variables on the exchange rates of Bangladesh”, International journal of scientific and engineering research, pp 1028-1034</w:t>
            </w:r>
          </w:p>
          <w:p w:rsidR="004500C4" w:rsidRPr="00462312" w:rsidRDefault="004500C4" w:rsidP="00DD1C17">
            <w:pPr>
              <w:pStyle w:val="PARAICOCI"/>
              <w:spacing w:line="252" w:lineRule="auto"/>
              <w:rPr>
                <w:sz w:val="16"/>
                <w:szCs w:val="16"/>
              </w:rPr>
            </w:pPr>
            <w:r w:rsidRPr="00462312">
              <w:rPr>
                <w:sz w:val="16"/>
                <w:szCs w:val="16"/>
              </w:rPr>
              <w:t>2.</w:t>
            </w:r>
            <w:r w:rsidRPr="00462312">
              <w:rPr>
                <w:sz w:val="16"/>
                <w:szCs w:val="16"/>
              </w:rPr>
              <w:tab/>
              <w:t>Fayyaz (2014),”Impact of macroeconomic variables on exchange rates: Empirical evidence from developing asian countries”, SSRN, pp 1-28</w:t>
            </w:r>
          </w:p>
          <w:p w:rsidR="004500C4" w:rsidRPr="00462312" w:rsidRDefault="004500C4" w:rsidP="00DD1C17">
            <w:pPr>
              <w:pStyle w:val="PARAICOCI"/>
              <w:spacing w:line="252" w:lineRule="auto"/>
              <w:rPr>
                <w:sz w:val="16"/>
                <w:szCs w:val="16"/>
              </w:rPr>
            </w:pPr>
            <w:r w:rsidRPr="00462312">
              <w:rPr>
                <w:sz w:val="16"/>
                <w:szCs w:val="16"/>
              </w:rPr>
              <w:t>3.</w:t>
            </w:r>
            <w:r w:rsidRPr="00462312">
              <w:rPr>
                <w:sz w:val="16"/>
                <w:szCs w:val="16"/>
              </w:rPr>
              <w:tab/>
              <w:t>Ravindran and Soroush (2013),” Influence of macroeconomic variables on exchange rates”, Journal of economics, business and management, pp 276-281</w:t>
            </w:r>
          </w:p>
          <w:p w:rsidR="004500C4" w:rsidRPr="00462312" w:rsidRDefault="004500C4" w:rsidP="00DD1C17">
            <w:pPr>
              <w:pStyle w:val="PARAICOCI"/>
              <w:spacing w:line="252" w:lineRule="auto"/>
              <w:rPr>
                <w:sz w:val="16"/>
                <w:szCs w:val="16"/>
              </w:rPr>
            </w:pPr>
            <w:r w:rsidRPr="00462312">
              <w:rPr>
                <w:sz w:val="16"/>
                <w:szCs w:val="16"/>
              </w:rPr>
              <w:t>4.</w:t>
            </w:r>
            <w:r w:rsidRPr="00462312">
              <w:rPr>
                <w:sz w:val="16"/>
                <w:szCs w:val="16"/>
              </w:rPr>
              <w:tab/>
              <w:t>Devereux and Charles engel (1999),”The optimal choice of exchange rate regime: price-setting rules and internationalized production”, national bureau of economic research, pp 1-31</w:t>
            </w:r>
          </w:p>
          <w:p w:rsidR="004500C4" w:rsidRDefault="004500C4" w:rsidP="00DD1C17">
            <w:pPr>
              <w:pStyle w:val="PARAICOCI"/>
              <w:spacing w:after="0" w:line="252" w:lineRule="auto"/>
              <w:ind w:firstLine="0"/>
              <w:rPr>
                <w:sz w:val="16"/>
                <w:szCs w:val="16"/>
              </w:rPr>
            </w:pPr>
            <w:r w:rsidRPr="00462312">
              <w:rPr>
                <w:sz w:val="16"/>
                <w:szCs w:val="16"/>
              </w:rPr>
              <w:t>5.</w:t>
            </w:r>
            <w:r w:rsidRPr="00462312">
              <w:rPr>
                <w:sz w:val="16"/>
                <w:szCs w:val="16"/>
              </w:rPr>
              <w:tab/>
              <w:t xml:space="preserve">Chi-wei su(2012),”The relationship between exchange rate and macroeconomic variables in china”, research gate, pp 33-56 </w:t>
            </w:r>
          </w:p>
          <w:p w:rsidR="004500C4" w:rsidRPr="00CC3A80" w:rsidRDefault="004500C4" w:rsidP="00DD1C17">
            <w:pPr>
              <w:pStyle w:val="PARAICOCI"/>
              <w:spacing w:after="0" w:line="252" w:lineRule="auto"/>
              <w:ind w:firstLine="0"/>
              <w:rPr>
                <w:sz w:val="16"/>
                <w:szCs w:val="16"/>
              </w:rPr>
            </w:pPr>
          </w:p>
          <w:p w:rsidR="004500C4" w:rsidRPr="009F0074" w:rsidRDefault="004500C4" w:rsidP="00DD1C17">
            <w:pPr>
              <w:pStyle w:val="PARAICOCI"/>
              <w:spacing w:after="0" w:line="252" w:lineRule="auto"/>
              <w:rPr>
                <w:sz w:val="16"/>
                <w:szCs w:val="16"/>
              </w:rPr>
            </w:pPr>
          </w:p>
        </w:tc>
        <w:tc>
          <w:tcPr>
            <w:tcW w:w="1086" w:type="dxa"/>
            <w:gridSpan w:val="2"/>
            <w:shd w:val="clear" w:color="auto" w:fill="auto"/>
            <w:vAlign w:val="center"/>
          </w:tcPr>
          <w:p w:rsidR="004500C4" w:rsidRPr="00AE638A" w:rsidRDefault="004500C4" w:rsidP="00DD1C17">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r w:rsidR="004500C4" w:rsidRPr="005B122B" w:rsidTr="00DD1C17">
        <w:trPr>
          <w:trHeight w:val="60"/>
        </w:trPr>
        <w:tc>
          <w:tcPr>
            <w:tcW w:w="648" w:type="dxa"/>
            <w:vMerge w:val="restart"/>
            <w:vAlign w:val="center"/>
          </w:tcPr>
          <w:p w:rsidR="004500C4" w:rsidRPr="004B2A77" w:rsidRDefault="004500C4" w:rsidP="00DD1C17">
            <w:pPr>
              <w:spacing w:line="240" w:lineRule="auto"/>
              <w:jc w:val="center"/>
              <w:rPr>
                <w:rFonts w:eastAsia="Times New Roman"/>
                <w:b/>
                <w:bCs/>
                <w:sz w:val="20"/>
                <w:lang w:eastAsia="en-US"/>
              </w:rPr>
            </w:pPr>
            <w:r>
              <w:rPr>
                <w:rFonts w:eastAsia="Times New Roman"/>
                <w:b/>
                <w:bCs/>
                <w:sz w:val="20"/>
                <w:lang w:eastAsia="en-US"/>
              </w:rPr>
              <w:lastRenderedPageBreak/>
              <w:t>21</w:t>
            </w:r>
            <w:r w:rsidRPr="004B2A77">
              <w:rPr>
                <w:rFonts w:eastAsia="Times New Roman"/>
                <w:b/>
                <w:bCs/>
                <w:sz w:val="20"/>
                <w:lang w:eastAsia="en-US"/>
              </w:rPr>
              <w:t>.</w:t>
            </w:r>
          </w:p>
        </w:tc>
        <w:tc>
          <w:tcPr>
            <w:tcW w:w="1445" w:type="dxa"/>
            <w:shd w:val="clear" w:color="auto" w:fill="auto"/>
            <w:noWrap/>
            <w:vAlign w:val="center"/>
          </w:tcPr>
          <w:p w:rsidR="004500C4" w:rsidRDefault="004500C4" w:rsidP="00DD1C17">
            <w:pPr>
              <w:spacing w:line="252" w:lineRule="auto"/>
              <w:jc w:val="left"/>
              <w:rPr>
                <w:rFonts w:eastAsia="Times New Roman"/>
                <w:b/>
                <w:sz w:val="20"/>
                <w:lang w:eastAsia="en-US"/>
              </w:rPr>
            </w:pPr>
          </w:p>
          <w:p w:rsidR="004500C4" w:rsidRPr="005B122B" w:rsidRDefault="004500C4"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4500C4" w:rsidRPr="002A71FF" w:rsidRDefault="004500C4" w:rsidP="00DD1C17">
            <w:pPr>
              <w:spacing w:after="120" w:line="252" w:lineRule="auto"/>
              <w:jc w:val="left"/>
              <w:rPr>
                <w:rFonts w:eastAsia="Times New Roman"/>
                <w:b/>
                <w:sz w:val="20"/>
                <w:lang w:eastAsia="en-US"/>
              </w:rPr>
            </w:pPr>
            <w:r w:rsidRPr="00462312">
              <w:rPr>
                <w:b/>
                <w:sz w:val="20"/>
              </w:rPr>
              <w:t>Ms. M. KANAGA, Dr. K. UTHAYASURIYAN</w:t>
            </w:r>
          </w:p>
        </w:tc>
      </w:tr>
      <w:tr w:rsidR="004500C4" w:rsidRPr="005B122B" w:rsidTr="00DD1C17">
        <w:trPr>
          <w:trHeight w:val="60"/>
        </w:trPr>
        <w:tc>
          <w:tcPr>
            <w:tcW w:w="648" w:type="dxa"/>
            <w:vMerge/>
            <w:vAlign w:val="center"/>
          </w:tcPr>
          <w:p w:rsidR="004500C4" w:rsidRPr="004B2A77" w:rsidRDefault="004500C4" w:rsidP="00DD1C17">
            <w:pPr>
              <w:spacing w:line="240" w:lineRule="auto"/>
              <w:jc w:val="center"/>
              <w:rPr>
                <w:rFonts w:eastAsia="Times New Roman"/>
                <w:b/>
                <w:bCs/>
                <w:sz w:val="20"/>
                <w:lang w:eastAsia="en-US"/>
              </w:rPr>
            </w:pPr>
          </w:p>
        </w:tc>
        <w:tc>
          <w:tcPr>
            <w:tcW w:w="1445" w:type="dxa"/>
            <w:shd w:val="clear" w:color="auto" w:fill="auto"/>
            <w:noWrap/>
            <w:vAlign w:val="center"/>
          </w:tcPr>
          <w:p w:rsidR="004500C4" w:rsidRPr="005B122B" w:rsidRDefault="004500C4"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4500C4" w:rsidRPr="00CD00D2" w:rsidRDefault="004500C4" w:rsidP="00DD1C17">
            <w:pPr>
              <w:spacing w:line="252" w:lineRule="auto"/>
              <w:jc w:val="left"/>
              <w:rPr>
                <w:rFonts w:eastAsia="Times New Roman"/>
                <w:b/>
                <w:sz w:val="20"/>
                <w:lang w:eastAsia="en-US"/>
              </w:rPr>
            </w:pPr>
            <w:r w:rsidRPr="00462312">
              <w:rPr>
                <w:b/>
                <w:sz w:val="20"/>
              </w:rPr>
              <w:t>FOREIGN DIRECT INVESTMENT: A FEATURE KEY DRIVE’S FOR INDIA’S GROWTH IN IT SECTOR</w:t>
            </w:r>
          </w:p>
        </w:tc>
      </w:tr>
      <w:tr w:rsidR="004500C4" w:rsidRPr="005B122B" w:rsidTr="00DD1C17">
        <w:trPr>
          <w:trHeight w:val="60"/>
        </w:trPr>
        <w:tc>
          <w:tcPr>
            <w:tcW w:w="648" w:type="dxa"/>
            <w:vMerge/>
            <w:vAlign w:val="center"/>
          </w:tcPr>
          <w:p w:rsidR="004500C4" w:rsidRPr="004B2A77" w:rsidRDefault="004500C4" w:rsidP="00DD1C17">
            <w:pPr>
              <w:spacing w:line="240" w:lineRule="auto"/>
              <w:jc w:val="center"/>
              <w:rPr>
                <w:rFonts w:eastAsia="Times New Roman"/>
                <w:b/>
                <w:bCs/>
                <w:sz w:val="20"/>
                <w:lang w:eastAsia="en-US"/>
              </w:rPr>
            </w:pPr>
          </w:p>
        </w:tc>
        <w:tc>
          <w:tcPr>
            <w:tcW w:w="9444" w:type="dxa"/>
            <w:gridSpan w:val="2"/>
            <w:shd w:val="clear" w:color="auto" w:fill="auto"/>
            <w:noWrap/>
            <w:vAlign w:val="center"/>
          </w:tcPr>
          <w:p w:rsidR="004500C4" w:rsidRDefault="004500C4" w:rsidP="00DD1C17">
            <w:pPr>
              <w:pStyle w:val="Abstract"/>
              <w:spacing w:before="0" w:line="252" w:lineRule="auto"/>
              <w:ind w:firstLine="0"/>
              <w:rPr>
                <w:sz w:val="20"/>
              </w:rPr>
            </w:pPr>
          </w:p>
          <w:p w:rsidR="004500C4" w:rsidRPr="00462312" w:rsidRDefault="004500C4" w:rsidP="00DD1C17">
            <w:pPr>
              <w:pStyle w:val="Abstract"/>
              <w:spacing w:line="252" w:lineRule="auto"/>
              <w:rPr>
                <w:sz w:val="20"/>
              </w:rPr>
            </w:pPr>
            <w:r w:rsidRPr="00CA7557">
              <w:rPr>
                <w:sz w:val="20"/>
              </w:rPr>
              <w:t xml:space="preserve">Abstract: </w:t>
            </w:r>
            <w:r w:rsidRPr="00462312">
              <w:rPr>
                <w:sz w:val="20"/>
              </w:rPr>
              <w:t>The IT sector continues the main drivers of development in India, contributing nearly 72 percentage of its added gross value in 2017-18. However, this sector's growth in 2017-18 was moderate to 8.2 percent compared to 9.7 percent in the past year, although it remains greater than the IT sector, a main driver in FDI is frequently found in the open economy, a growth in investment assumes significant against the backdrop of widening current account deficit and trade deficit the country’s current account deficit is likely touch 2.8 percent of GDP 2018-19 on the IT sector, has increased its contribution to India has been rapidly moving upwards on the technology adoptions curve to improve and deliver leading it has excelled in business developing innovative solution and collaborating larger firms to meet the current needs of the  IT  sector. which offers a qualified workforce and excellent growth prospects for investors compared to tightly regulated in Foreign Direct Investment, perhaps it needs not only capital investment, but as well as technology. It could be included that the analyzed trend values are preferred to FDI inflows in IT Sector.</w:t>
            </w:r>
          </w:p>
          <w:p w:rsidR="004500C4" w:rsidRPr="00462312" w:rsidRDefault="004500C4" w:rsidP="00DD1C17">
            <w:pPr>
              <w:pStyle w:val="Abstract"/>
              <w:spacing w:line="252" w:lineRule="auto"/>
              <w:rPr>
                <w:sz w:val="20"/>
              </w:rPr>
            </w:pPr>
          </w:p>
          <w:p w:rsidR="004500C4" w:rsidRDefault="004500C4" w:rsidP="00DD1C17">
            <w:pPr>
              <w:spacing w:line="252" w:lineRule="auto"/>
              <w:rPr>
                <w:sz w:val="20"/>
              </w:rPr>
            </w:pPr>
            <w:r w:rsidRPr="00462312">
              <w:rPr>
                <w:sz w:val="20"/>
              </w:rPr>
              <w:t xml:space="preserve">Keywords : FDI, Feature Key, IT Sector, GDP. </w:t>
            </w:r>
          </w:p>
          <w:p w:rsidR="004500C4" w:rsidRPr="00574421" w:rsidRDefault="004500C4" w:rsidP="00DD1C17">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4500C4" w:rsidRPr="00462312" w:rsidRDefault="004500C4" w:rsidP="00DD1C17">
            <w:pPr>
              <w:autoSpaceDE w:val="0"/>
              <w:autoSpaceDN w:val="0"/>
              <w:adjustRightInd w:val="0"/>
              <w:spacing w:line="240" w:lineRule="auto"/>
              <w:jc w:val="left"/>
              <w:rPr>
                <w:sz w:val="16"/>
                <w:szCs w:val="16"/>
              </w:rPr>
            </w:pPr>
            <w:r w:rsidRPr="00462312">
              <w:rPr>
                <w:sz w:val="16"/>
                <w:szCs w:val="16"/>
              </w:rPr>
              <w:t>1.</w:t>
            </w:r>
            <w:r w:rsidRPr="00462312">
              <w:rPr>
                <w:sz w:val="16"/>
                <w:szCs w:val="16"/>
              </w:rPr>
              <w:tab/>
              <w:t>Syed azhar, K.N.marimuthu, “AN OVERVIEW OF FOREIGN DIRECT INVESTMENT IN INDIA”, EXCEL International Journal of Multidisciplinary Management Studies    Vol.2 Issue 1, January 2012, ISSN 2249 8834 .</w:t>
            </w:r>
          </w:p>
          <w:p w:rsidR="004500C4" w:rsidRPr="00462312" w:rsidRDefault="004500C4" w:rsidP="00DD1C17">
            <w:pPr>
              <w:autoSpaceDE w:val="0"/>
              <w:autoSpaceDN w:val="0"/>
              <w:adjustRightInd w:val="0"/>
              <w:spacing w:line="240" w:lineRule="auto"/>
              <w:jc w:val="left"/>
              <w:rPr>
                <w:sz w:val="16"/>
                <w:szCs w:val="16"/>
              </w:rPr>
            </w:pPr>
            <w:r w:rsidRPr="00462312">
              <w:rPr>
                <w:sz w:val="16"/>
                <w:szCs w:val="16"/>
              </w:rPr>
              <w:t>2.</w:t>
            </w:r>
            <w:r w:rsidRPr="00462312">
              <w:rPr>
                <w:sz w:val="16"/>
                <w:szCs w:val="16"/>
              </w:rPr>
              <w:tab/>
              <w:t>Ratan Kirti1, “FDI IMPACT ON EMPLOYMENT GENERATION AND GDP GROWTH IN INDIA” Asian Journal of Economics and Empirical Research ISSN: 2409-2622  Vol. 3, No. 1, 40-48, 2016.</w:t>
            </w:r>
          </w:p>
          <w:p w:rsidR="004500C4" w:rsidRPr="00462312" w:rsidRDefault="004500C4" w:rsidP="00DD1C17">
            <w:pPr>
              <w:autoSpaceDE w:val="0"/>
              <w:autoSpaceDN w:val="0"/>
              <w:adjustRightInd w:val="0"/>
              <w:spacing w:line="240" w:lineRule="auto"/>
              <w:jc w:val="left"/>
              <w:rPr>
                <w:sz w:val="16"/>
                <w:szCs w:val="16"/>
              </w:rPr>
            </w:pPr>
            <w:r w:rsidRPr="00462312">
              <w:rPr>
                <w:sz w:val="16"/>
                <w:szCs w:val="16"/>
              </w:rPr>
              <w:t>3.</w:t>
            </w:r>
            <w:r w:rsidRPr="00462312">
              <w:rPr>
                <w:sz w:val="16"/>
                <w:szCs w:val="16"/>
              </w:rPr>
              <w:tab/>
              <w:t>Abaukaka Thomas Onimisi, “FOREIGN DIRECT INVESTMENTS AND EMPLOYMENT  GENERATION NEXUS IN NIGERIA” Journal of Educational and Social Research     MCSER Publishing, Rome-Italy, Vol. 4 No.5  July 2014.</w:t>
            </w:r>
          </w:p>
          <w:p w:rsidR="004500C4" w:rsidRPr="00462312" w:rsidRDefault="004500C4" w:rsidP="00DD1C17">
            <w:pPr>
              <w:autoSpaceDE w:val="0"/>
              <w:autoSpaceDN w:val="0"/>
              <w:adjustRightInd w:val="0"/>
              <w:spacing w:line="240" w:lineRule="auto"/>
              <w:jc w:val="left"/>
              <w:rPr>
                <w:sz w:val="16"/>
                <w:szCs w:val="16"/>
              </w:rPr>
            </w:pPr>
            <w:r w:rsidRPr="00462312">
              <w:rPr>
                <w:sz w:val="16"/>
                <w:szCs w:val="16"/>
              </w:rPr>
              <w:t>4.</w:t>
            </w:r>
            <w:r w:rsidRPr="00462312">
              <w:rPr>
                <w:sz w:val="16"/>
                <w:szCs w:val="16"/>
              </w:rPr>
              <w:tab/>
              <w:t xml:space="preserve"> Anil Duggal, “FOREIGN DIRECT INVESTMENT IN INDIA” Journal of Internet Banking and Commerce, December 2017, vol. 22, no. 3.</w:t>
            </w:r>
          </w:p>
          <w:p w:rsidR="004500C4" w:rsidRPr="00462312" w:rsidRDefault="004500C4" w:rsidP="00DD1C17">
            <w:pPr>
              <w:autoSpaceDE w:val="0"/>
              <w:autoSpaceDN w:val="0"/>
              <w:adjustRightInd w:val="0"/>
              <w:spacing w:line="240" w:lineRule="auto"/>
              <w:jc w:val="left"/>
              <w:rPr>
                <w:sz w:val="16"/>
                <w:szCs w:val="16"/>
              </w:rPr>
            </w:pPr>
            <w:r w:rsidRPr="00462312">
              <w:rPr>
                <w:sz w:val="16"/>
                <w:szCs w:val="16"/>
              </w:rPr>
              <w:t>5.</w:t>
            </w:r>
            <w:r w:rsidRPr="00462312">
              <w:rPr>
                <w:sz w:val="16"/>
                <w:szCs w:val="16"/>
              </w:rPr>
              <w:tab/>
              <w:t>Bhavya Malhotra, “FOREIGN DIRECT INVESTMENT: IMPACT ON INDIAN ECONOMY”, Global Journal of Business Management and Information Technology. ISSN 2278-3679 Volume 4, Number 1 (2014), pp. 17-23.</w:t>
            </w:r>
          </w:p>
          <w:p w:rsidR="004500C4" w:rsidRPr="00CA7557" w:rsidRDefault="004500C4" w:rsidP="00DD1C17">
            <w:pPr>
              <w:widowControl w:val="0"/>
              <w:adjustRightInd w:val="0"/>
              <w:ind w:left="640" w:hanging="640"/>
              <w:rPr>
                <w:sz w:val="16"/>
                <w:szCs w:val="16"/>
              </w:rPr>
            </w:pPr>
            <w:r w:rsidRPr="00462312">
              <w:rPr>
                <w:sz w:val="16"/>
                <w:szCs w:val="16"/>
              </w:rPr>
              <w:t>6.</w:t>
            </w:r>
            <w:r w:rsidRPr="00462312">
              <w:rPr>
                <w:sz w:val="16"/>
                <w:szCs w:val="16"/>
              </w:rPr>
              <w:tab/>
              <w:t>Yilmaz Bayar, “FOREIGN DIRECT INVESTMENT INﬂOWS AND FINANCIAL DEVELOPMENT IN CENTRAL AND EASTERN EUROPEAN UNION COUNTRIES: A PANEL COINTEGRATION AND CAUSALITY”, International Journal of Financial Studies. Int. J. Financial Stud. 2018, 6, 55; doi:10.3390/ijfs6020055.</w:t>
            </w:r>
          </w:p>
        </w:tc>
        <w:tc>
          <w:tcPr>
            <w:tcW w:w="1086" w:type="dxa"/>
            <w:gridSpan w:val="2"/>
            <w:shd w:val="clear" w:color="auto" w:fill="auto"/>
            <w:vAlign w:val="center"/>
          </w:tcPr>
          <w:p w:rsidR="004500C4" w:rsidRPr="00AE638A" w:rsidRDefault="004500C4" w:rsidP="00DD1C17">
            <w:pPr>
              <w:spacing w:line="240" w:lineRule="auto"/>
              <w:ind w:left="360" w:hanging="360"/>
              <w:jc w:val="center"/>
              <w:rPr>
                <w:rFonts w:eastAsia="Times New Roman"/>
                <w:b/>
                <w:sz w:val="20"/>
                <w:lang w:eastAsia="en-US"/>
              </w:rPr>
            </w:pPr>
            <w:r>
              <w:rPr>
                <w:rFonts w:eastAsia="Times New Roman"/>
                <w:b/>
                <w:sz w:val="20"/>
                <w:lang w:eastAsia="en-US"/>
              </w:rPr>
              <w:t>363</w:t>
            </w:r>
            <w:r w:rsidRPr="00AE638A">
              <w:rPr>
                <w:rFonts w:eastAsia="Times New Roman"/>
                <w:b/>
                <w:sz w:val="20"/>
                <w:lang w:eastAsia="en-US"/>
              </w:rPr>
              <w:t>-</w:t>
            </w:r>
            <w:r>
              <w:rPr>
                <w:rFonts w:eastAsia="Times New Roman"/>
                <w:b/>
                <w:sz w:val="20"/>
                <w:lang w:eastAsia="en-US"/>
              </w:rPr>
              <w:t>367</w:t>
            </w:r>
          </w:p>
        </w:tc>
      </w:tr>
      <w:tr w:rsidR="004500C4" w:rsidRPr="005B122B" w:rsidTr="00DD1C17">
        <w:trPr>
          <w:trHeight w:val="60"/>
        </w:trPr>
        <w:tc>
          <w:tcPr>
            <w:tcW w:w="648" w:type="dxa"/>
            <w:vMerge w:val="restart"/>
            <w:vAlign w:val="center"/>
          </w:tcPr>
          <w:p w:rsidR="004500C4" w:rsidRPr="004B2A77" w:rsidRDefault="004500C4" w:rsidP="00DD1C17">
            <w:pPr>
              <w:spacing w:line="240" w:lineRule="auto"/>
              <w:jc w:val="center"/>
              <w:rPr>
                <w:rFonts w:eastAsia="Times New Roman"/>
                <w:b/>
                <w:bCs/>
                <w:sz w:val="20"/>
                <w:lang w:eastAsia="en-US"/>
              </w:rPr>
            </w:pPr>
            <w:r>
              <w:rPr>
                <w:rFonts w:eastAsia="Times New Roman"/>
                <w:b/>
                <w:bCs/>
                <w:sz w:val="20"/>
                <w:lang w:eastAsia="en-US"/>
              </w:rPr>
              <w:t>22</w:t>
            </w:r>
            <w:r w:rsidRPr="004B2A77">
              <w:rPr>
                <w:rFonts w:eastAsia="Times New Roman"/>
                <w:b/>
                <w:bCs/>
                <w:sz w:val="20"/>
                <w:lang w:eastAsia="en-US"/>
              </w:rPr>
              <w:t>.</w:t>
            </w:r>
          </w:p>
        </w:tc>
        <w:tc>
          <w:tcPr>
            <w:tcW w:w="1445" w:type="dxa"/>
            <w:shd w:val="clear" w:color="auto" w:fill="auto"/>
            <w:noWrap/>
            <w:vAlign w:val="center"/>
          </w:tcPr>
          <w:p w:rsidR="004500C4" w:rsidRDefault="004500C4" w:rsidP="00DD1C17">
            <w:pPr>
              <w:spacing w:line="252" w:lineRule="auto"/>
              <w:jc w:val="left"/>
              <w:rPr>
                <w:rFonts w:eastAsia="Times New Roman"/>
                <w:b/>
                <w:sz w:val="20"/>
                <w:lang w:eastAsia="en-US"/>
              </w:rPr>
            </w:pPr>
          </w:p>
          <w:p w:rsidR="004500C4" w:rsidRPr="005B122B" w:rsidRDefault="004500C4"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4500C4" w:rsidRPr="002A71FF" w:rsidRDefault="004500C4" w:rsidP="00DD1C17">
            <w:pPr>
              <w:spacing w:after="120" w:line="252" w:lineRule="auto"/>
              <w:jc w:val="left"/>
              <w:rPr>
                <w:rFonts w:eastAsia="Times New Roman"/>
                <w:b/>
                <w:sz w:val="20"/>
                <w:lang w:eastAsia="en-US"/>
              </w:rPr>
            </w:pPr>
            <w:r w:rsidRPr="00462312">
              <w:rPr>
                <w:b/>
                <w:sz w:val="20"/>
              </w:rPr>
              <w:t>Dr.A.MUTHUSAMY, P.JANSI RANI</w:t>
            </w:r>
          </w:p>
        </w:tc>
      </w:tr>
      <w:tr w:rsidR="004500C4" w:rsidRPr="005B122B" w:rsidTr="00DD1C17">
        <w:trPr>
          <w:trHeight w:val="60"/>
        </w:trPr>
        <w:tc>
          <w:tcPr>
            <w:tcW w:w="648" w:type="dxa"/>
            <w:vMerge/>
            <w:vAlign w:val="center"/>
          </w:tcPr>
          <w:p w:rsidR="004500C4" w:rsidRPr="004B2A77" w:rsidRDefault="004500C4" w:rsidP="00DD1C17">
            <w:pPr>
              <w:spacing w:line="240" w:lineRule="auto"/>
              <w:jc w:val="center"/>
              <w:rPr>
                <w:rFonts w:eastAsia="Times New Roman"/>
                <w:b/>
                <w:bCs/>
                <w:sz w:val="20"/>
                <w:lang w:eastAsia="en-US"/>
              </w:rPr>
            </w:pPr>
          </w:p>
        </w:tc>
        <w:tc>
          <w:tcPr>
            <w:tcW w:w="1445" w:type="dxa"/>
            <w:shd w:val="clear" w:color="auto" w:fill="auto"/>
            <w:noWrap/>
            <w:vAlign w:val="center"/>
          </w:tcPr>
          <w:p w:rsidR="004500C4" w:rsidRPr="005B122B" w:rsidRDefault="004500C4"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4500C4" w:rsidRPr="00CD00D2" w:rsidRDefault="004500C4" w:rsidP="00DD1C17">
            <w:pPr>
              <w:spacing w:line="252" w:lineRule="auto"/>
              <w:jc w:val="left"/>
              <w:rPr>
                <w:rFonts w:eastAsia="Times New Roman"/>
                <w:b/>
                <w:sz w:val="20"/>
                <w:lang w:eastAsia="en-US"/>
              </w:rPr>
            </w:pPr>
            <w:r w:rsidRPr="00462312">
              <w:rPr>
                <w:b/>
                <w:sz w:val="20"/>
              </w:rPr>
              <w:tab/>
              <w:t>FDI, GDP, and CO2 Emission: ARDL Bound Cointegration Relationship Examination</w:t>
            </w:r>
          </w:p>
        </w:tc>
      </w:tr>
      <w:tr w:rsidR="004500C4" w:rsidRPr="005B122B" w:rsidTr="00DD1C17">
        <w:trPr>
          <w:trHeight w:val="60"/>
        </w:trPr>
        <w:tc>
          <w:tcPr>
            <w:tcW w:w="648" w:type="dxa"/>
            <w:vMerge/>
            <w:vAlign w:val="center"/>
          </w:tcPr>
          <w:p w:rsidR="004500C4" w:rsidRPr="004B2A77" w:rsidRDefault="004500C4" w:rsidP="00DD1C17">
            <w:pPr>
              <w:spacing w:line="240" w:lineRule="auto"/>
              <w:jc w:val="center"/>
              <w:rPr>
                <w:rFonts w:eastAsia="Times New Roman"/>
                <w:b/>
                <w:bCs/>
                <w:sz w:val="20"/>
                <w:lang w:eastAsia="en-US"/>
              </w:rPr>
            </w:pPr>
          </w:p>
        </w:tc>
        <w:tc>
          <w:tcPr>
            <w:tcW w:w="9444" w:type="dxa"/>
            <w:gridSpan w:val="2"/>
            <w:shd w:val="clear" w:color="auto" w:fill="auto"/>
            <w:noWrap/>
            <w:vAlign w:val="center"/>
          </w:tcPr>
          <w:p w:rsidR="004500C4" w:rsidRPr="00354858" w:rsidRDefault="004500C4" w:rsidP="00DD1C17">
            <w:pPr>
              <w:pStyle w:val="Abstract"/>
              <w:spacing w:line="252" w:lineRule="auto"/>
              <w:rPr>
                <w:sz w:val="20"/>
              </w:rPr>
            </w:pPr>
            <w:r w:rsidRPr="00532B0F">
              <w:rPr>
                <w:sz w:val="20"/>
              </w:rPr>
              <w:t xml:space="preserve">Abstract: </w:t>
            </w:r>
            <w:r w:rsidRPr="00354858">
              <w:rPr>
                <w:sz w:val="20"/>
              </w:rPr>
              <w:t>The study tries to evaluate empirically, the relationship between foreign direct investment (FDI) and environmental impact with GDP in India using annual data over the period 1980-1981 to 2017-</w:t>
            </w:r>
            <w:r w:rsidRPr="00354858">
              <w:rPr>
                <w:sz w:val="20"/>
              </w:rPr>
              <w:lastRenderedPageBreak/>
              <w:t>18. The genuine effect on the earth, in any case, might be bigger because CO2 emission is one of the numerous contaminations produced by financial exercises. In any case, CO2 is a worldwide air toxin, our finding has some broad ramifications for the worldwide condition too, with India has risen as the fourth most noteworthy in the worldwide positioning of CO2 emissions by the turn of this century. The Autoregressive Distributed Lag (ARDL) Bound Test after which the cointegration and causality tests were analyzed. The error correction models were also predictable to scrutinize the short-run dynamics. The Granger causality test finally deep-rooted the presence of unidirectional causality which long runs from GDP and CO2 to foreign direct investment. The error correction estimates confirmed that the Error-Correction Term is statistically significant and has a negative sign, which confirms that there isn't any problem in the long-run equilibrium relationship between the independent (GDP &amp; CO2) and dependent variables (FDI). The study concluded that FDI had a long-run relationship with GDP and CO2 emission.</w:t>
            </w:r>
          </w:p>
          <w:p w:rsidR="004500C4" w:rsidRPr="00354858" w:rsidRDefault="004500C4" w:rsidP="00DD1C17">
            <w:pPr>
              <w:pStyle w:val="Abstract"/>
              <w:spacing w:line="252" w:lineRule="auto"/>
              <w:rPr>
                <w:sz w:val="20"/>
              </w:rPr>
            </w:pPr>
          </w:p>
          <w:p w:rsidR="004500C4" w:rsidRDefault="004500C4" w:rsidP="00DD1C17">
            <w:pPr>
              <w:spacing w:line="252" w:lineRule="auto"/>
              <w:rPr>
                <w:sz w:val="20"/>
              </w:rPr>
            </w:pPr>
            <w:r w:rsidRPr="00354858">
              <w:rPr>
                <w:sz w:val="20"/>
              </w:rPr>
              <w:t xml:space="preserve">Keywords : Foreign Direct Investment, Gross Domestic Product, CO2 Emission, Indian Economy, ARDL Cointegration Analysis, etc. </w:t>
            </w:r>
          </w:p>
          <w:p w:rsidR="004500C4" w:rsidRPr="00574421" w:rsidRDefault="004500C4" w:rsidP="00DD1C17">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4500C4" w:rsidRPr="00354858" w:rsidRDefault="004500C4" w:rsidP="00DD1C17">
            <w:pPr>
              <w:autoSpaceDE w:val="0"/>
              <w:autoSpaceDN w:val="0"/>
              <w:adjustRightInd w:val="0"/>
              <w:spacing w:line="240" w:lineRule="auto"/>
              <w:jc w:val="left"/>
              <w:rPr>
                <w:sz w:val="18"/>
                <w:szCs w:val="18"/>
                <w:lang w:eastAsia="en-US"/>
              </w:rPr>
            </w:pPr>
            <w:r w:rsidRPr="00354858">
              <w:rPr>
                <w:sz w:val="18"/>
                <w:szCs w:val="18"/>
                <w:lang w:eastAsia="en-US"/>
              </w:rPr>
              <w:t>1.</w:t>
            </w:r>
            <w:r w:rsidRPr="00354858">
              <w:rPr>
                <w:sz w:val="18"/>
                <w:szCs w:val="18"/>
                <w:lang w:eastAsia="en-US"/>
              </w:rPr>
              <w:tab/>
              <w:t>Aliyu, M. A. (2005). Foreign Direct Investment and the Environment: Pollution Haven Hypothesis Revisited. Eighth Annual Conference on Global Economic Analysis, 1–35. Retrieved from https://www.gtap.agecon.purdue.edu/resources/download/2131.pdf?q=pollution-haven-hypothesis</w:t>
            </w:r>
          </w:p>
          <w:p w:rsidR="004500C4" w:rsidRPr="00354858" w:rsidRDefault="004500C4" w:rsidP="00DD1C17">
            <w:pPr>
              <w:autoSpaceDE w:val="0"/>
              <w:autoSpaceDN w:val="0"/>
              <w:adjustRightInd w:val="0"/>
              <w:spacing w:line="240" w:lineRule="auto"/>
              <w:jc w:val="left"/>
              <w:rPr>
                <w:sz w:val="18"/>
                <w:szCs w:val="18"/>
                <w:lang w:eastAsia="en-US"/>
              </w:rPr>
            </w:pPr>
            <w:r w:rsidRPr="00354858">
              <w:rPr>
                <w:sz w:val="18"/>
                <w:szCs w:val="18"/>
                <w:lang w:eastAsia="en-US"/>
              </w:rPr>
              <w:t>2.</w:t>
            </w:r>
            <w:r w:rsidRPr="00354858">
              <w:rPr>
                <w:sz w:val="18"/>
                <w:szCs w:val="18"/>
                <w:lang w:eastAsia="en-US"/>
              </w:rPr>
              <w:tab/>
              <w:t>Baek, J., &amp; Koo, W. W. (2008). A dynamic approach to the FDI-environment nexus: the case of China and India. Journal of East Asian Economic Integration, 13(2), 87–106.</w:t>
            </w:r>
          </w:p>
          <w:p w:rsidR="004500C4" w:rsidRPr="00354858" w:rsidRDefault="004500C4" w:rsidP="00DD1C17">
            <w:pPr>
              <w:autoSpaceDE w:val="0"/>
              <w:autoSpaceDN w:val="0"/>
              <w:adjustRightInd w:val="0"/>
              <w:spacing w:line="240" w:lineRule="auto"/>
              <w:jc w:val="left"/>
              <w:rPr>
                <w:sz w:val="18"/>
                <w:szCs w:val="18"/>
                <w:lang w:eastAsia="en-US"/>
              </w:rPr>
            </w:pPr>
            <w:r w:rsidRPr="00354858">
              <w:rPr>
                <w:sz w:val="18"/>
                <w:szCs w:val="18"/>
                <w:lang w:eastAsia="en-US"/>
              </w:rPr>
              <w:t>3.</w:t>
            </w:r>
            <w:r w:rsidRPr="00354858">
              <w:rPr>
                <w:sz w:val="18"/>
                <w:szCs w:val="18"/>
                <w:lang w:eastAsia="en-US"/>
              </w:rPr>
              <w:tab/>
              <w:t>Bakhsh, K., Rose, S., Ali, M. F., Ahmad, N., &amp; Shahbaz, M. (2017). Economic growth, CO2 emissions, renewable waste and FDI relation in Pakistan: New evidence from 3SLS. Journal of Environmental Management, 196(February), 627–632. https://doi.org/10.1016/j.jenvman.2017.03.029</w:t>
            </w:r>
          </w:p>
          <w:p w:rsidR="004500C4" w:rsidRPr="00354858" w:rsidRDefault="004500C4" w:rsidP="00DD1C17">
            <w:pPr>
              <w:autoSpaceDE w:val="0"/>
              <w:autoSpaceDN w:val="0"/>
              <w:adjustRightInd w:val="0"/>
              <w:spacing w:line="240" w:lineRule="auto"/>
              <w:jc w:val="left"/>
              <w:rPr>
                <w:sz w:val="18"/>
                <w:szCs w:val="18"/>
                <w:lang w:eastAsia="en-US"/>
              </w:rPr>
            </w:pPr>
            <w:r w:rsidRPr="00354858">
              <w:rPr>
                <w:sz w:val="18"/>
                <w:szCs w:val="18"/>
                <w:lang w:eastAsia="en-US"/>
              </w:rPr>
              <w:t>4.</w:t>
            </w:r>
            <w:r w:rsidRPr="00354858">
              <w:rPr>
                <w:sz w:val="18"/>
                <w:szCs w:val="18"/>
                <w:lang w:eastAsia="en-US"/>
              </w:rPr>
              <w:tab/>
              <w:t>Blanco, L., Gonzalez, F., &amp; Ruiz, I. (2013). The Impact of FDI on CO2 Emissions in Latin America. Oxford Development Studies, 41(1), 104–121. https://doi.org/10.1080/13600818.2012.732055</w:t>
            </w:r>
          </w:p>
          <w:p w:rsidR="004500C4" w:rsidRPr="00354858" w:rsidRDefault="004500C4" w:rsidP="00DD1C17">
            <w:pPr>
              <w:autoSpaceDE w:val="0"/>
              <w:autoSpaceDN w:val="0"/>
              <w:adjustRightInd w:val="0"/>
              <w:spacing w:line="240" w:lineRule="auto"/>
              <w:jc w:val="left"/>
              <w:rPr>
                <w:sz w:val="18"/>
                <w:szCs w:val="18"/>
                <w:lang w:eastAsia="en-US"/>
              </w:rPr>
            </w:pPr>
            <w:r w:rsidRPr="00354858">
              <w:rPr>
                <w:sz w:val="18"/>
                <w:szCs w:val="18"/>
                <w:lang w:eastAsia="en-US"/>
              </w:rPr>
              <w:t>5.</w:t>
            </w:r>
            <w:r w:rsidRPr="00354858">
              <w:rPr>
                <w:sz w:val="18"/>
                <w:szCs w:val="18"/>
                <w:lang w:eastAsia="en-US"/>
              </w:rPr>
              <w:tab/>
              <w:t>Borhan, H., Ahmed, E. M., &amp; Hitam, M. (2012). The Impact of CO2 on Economic Growth in Asean 8. Procedia - Social and Behavioral Sciences, 35(December 2011), 389–397. https://doi.org/10.1016/j.sbspro.2012.02.103</w:t>
            </w:r>
          </w:p>
          <w:p w:rsidR="004500C4" w:rsidRPr="00354858" w:rsidRDefault="004500C4" w:rsidP="00DD1C17">
            <w:pPr>
              <w:autoSpaceDE w:val="0"/>
              <w:autoSpaceDN w:val="0"/>
              <w:adjustRightInd w:val="0"/>
              <w:spacing w:line="240" w:lineRule="auto"/>
              <w:jc w:val="left"/>
              <w:rPr>
                <w:sz w:val="18"/>
                <w:szCs w:val="18"/>
                <w:lang w:eastAsia="en-US"/>
              </w:rPr>
            </w:pPr>
            <w:r w:rsidRPr="00354858">
              <w:rPr>
                <w:sz w:val="18"/>
                <w:szCs w:val="18"/>
                <w:lang w:eastAsia="en-US"/>
              </w:rPr>
              <w:t>6.</w:t>
            </w:r>
            <w:r w:rsidRPr="00354858">
              <w:rPr>
                <w:sz w:val="18"/>
                <w:szCs w:val="18"/>
                <w:lang w:eastAsia="en-US"/>
              </w:rPr>
              <w:tab/>
              <w:t>Candelon, B. (2006). Testing for short- and long-run causality : A frequency-domain approach. 132, 363–378. https://doi.org/10.1016/j.jeconom.2005.02.004</w:t>
            </w:r>
          </w:p>
          <w:p w:rsidR="004500C4" w:rsidRPr="00354858" w:rsidRDefault="004500C4" w:rsidP="00DD1C17">
            <w:pPr>
              <w:autoSpaceDE w:val="0"/>
              <w:autoSpaceDN w:val="0"/>
              <w:adjustRightInd w:val="0"/>
              <w:spacing w:line="240" w:lineRule="auto"/>
              <w:jc w:val="left"/>
              <w:rPr>
                <w:sz w:val="18"/>
                <w:szCs w:val="18"/>
                <w:lang w:eastAsia="en-US"/>
              </w:rPr>
            </w:pPr>
            <w:r w:rsidRPr="00354858">
              <w:rPr>
                <w:sz w:val="18"/>
                <w:szCs w:val="18"/>
                <w:lang w:eastAsia="en-US"/>
              </w:rPr>
              <w:t>7.</w:t>
            </w:r>
            <w:r w:rsidRPr="00354858">
              <w:rPr>
                <w:sz w:val="18"/>
                <w:szCs w:val="18"/>
                <w:lang w:eastAsia="en-US"/>
              </w:rPr>
              <w:tab/>
              <w:t>Danish, Wang, B., &amp; Wang, Z. (2018). Imported technology and CO2 emission in China: Collecting evidence through bound testing and VECM approach. Renewable and Sustainable Energy Reviews, 82(September), 4204–4214. https://doi.org/10.1016/j.rser.2017.11.002</w:t>
            </w:r>
          </w:p>
          <w:p w:rsidR="004500C4" w:rsidRPr="00354858" w:rsidRDefault="004500C4" w:rsidP="00DD1C17">
            <w:pPr>
              <w:autoSpaceDE w:val="0"/>
              <w:autoSpaceDN w:val="0"/>
              <w:adjustRightInd w:val="0"/>
              <w:spacing w:line="240" w:lineRule="auto"/>
              <w:jc w:val="left"/>
              <w:rPr>
                <w:sz w:val="18"/>
                <w:szCs w:val="18"/>
                <w:lang w:eastAsia="en-US"/>
              </w:rPr>
            </w:pPr>
            <w:r w:rsidRPr="00354858">
              <w:rPr>
                <w:sz w:val="18"/>
                <w:szCs w:val="18"/>
                <w:lang w:eastAsia="en-US"/>
              </w:rPr>
              <w:t>8.</w:t>
            </w:r>
            <w:r w:rsidRPr="00354858">
              <w:rPr>
                <w:sz w:val="18"/>
                <w:szCs w:val="18"/>
                <w:lang w:eastAsia="en-US"/>
              </w:rPr>
              <w:tab/>
              <w:t>Dogan, E., &amp; Seker, F. (2016). Determinants of CO2 emissions in the European Union: The role of renewable and non-renewable energy. Renewable Energy, 94(2016), 429–439. https://doi.org/10.1016/j.renene.2016.03.078</w:t>
            </w:r>
          </w:p>
          <w:p w:rsidR="004500C4" w:rsidRPr="00354858" w:rsidRDefault="004500C4" w:rsidP="00DD1C17">
            <w:pPr>
              <w:autoSpaceDE w:val="0"/>
              <w:autoSpaceDN w:val="0"/>
              <w:adjustRightInd w:val="0"/>
              <w:spacing w:line="240" w:lineRule="auto"/>
              <w:jc w:val="left"/>
              <w:rPr>
                <w:sz w:val="18"/>
                <w:szCs w:val="18"/>
                <w:lang w:eastAsia="en-US"/>
              </w:rPr>
            </w:pPr>
            <w:r w:rsidRPr="00354858">
              <w:rPr>
                <w:sz w:val="18"/>
                <w:szCs w:val="18"/>
                <w:lang w:eastAsia="en-US"/>
              </w:rPr>
              <w:t>9.</w:t>
            </w:r>
            <w:r w:rsidRPr="00354858">
              <w:rPr>
                <w:sz w:val="18"/>
                <w:szCs w:val="18"/>
                <w:lang w:eastAsia="en-US"/>
              </w:rPr>
              <w:tab/>
              <w:t>Engle, R. F., Granger, C. W. J., &amp; Mar, N. (2007). Cointegration and Error Correction : Representation, Estimation, and Testing. 55(2), 251–276.</w:t>
            </w:r>
          </w:p>
          <w:p w:rsidR="004500C4" w:rsidRPr="00354858" w:rsidRDefault="004500C4" w:rsidP="00DD1C17">
            <w:pPr>
              <w:autoSpaceDE w:val="0"/>
              <w:autoSpaceDN w:val="0"/>
              <w:adjustRightInd w:val="0"/>
              <w:spacing w:line="240" w:lineRule="auto"/>
              <w:jc w:val="left"/>
              <w:rPr>
                <w:sz w:val="18"/>
                <w:szCs w:val="18"/>
                <w:lang w:eastAsia="en-US"/>
              </w:rPr>
            </w:pPr>
            <w:r w:rsidRPr="00354858">
              <w:rPr>
                <w:sz w:val="18"/>
                <w:szCs w:val="18"/>
                <w:lang w:eastAsia="en-US"/>
              </w:rPr>
              <w:t>10.</w:t>
            </w:r>
            <w:r w:rsidRPr="00354858">
              <w:rPr>
                <w:sz w:val="18"/>
                <w:szCs w:val="18"/>
                <w:lang w:eastAsia="en-US"/>
              </w:rPr>
              <w:tab/>
              <w:t>FDI, Growth And The Environment: Evidence From India On CO2 Emission During The Last Two Decades. (2009). Journal of Economic Development, 34(1), 43–58.</w:t>
            </w:r>
          </w:p>
          <w:p w:rsidR="004500C4" w:rsidRPr="00354858" w:rsidRDefault="004500C4" w:rsidP="00DD1C17">
            <w:pPr>
              <w:autoSpaceDE w:val="0"/>
              <w:autoSpaceDN w:val="0"/>
              <w:adjustRightInd w:val="0"/>
              <w:spacing w:line="240" w:lineRule="auto"/>
              <w:jc w:val="left"/>
              <w:rPr>
                <w:sz w:val="18"/>
                <w:szCs w:val="18"/>
                <w:lang w:eastAsia="en-US"/>
              </w:rPr>
            </w:pPr>
            <w:r w:rsidRPr="00354858">
              <w:rPr>
                <w:sz w:val="18"/>
                <w:szCs w:val="18"/>
                <w:lang w:eastAsia="en-US"/>
              </w:rPr>
              <w:t>11.</w:t>
            </w:r>
            <w:r w:rsidRPr="00354858">
              <w:rPr>
                <w:sz w:val="18"/>
                <w:szCs w:val="18"/>
                <w:lang w:eastAsia="en-US"/>
              </w:rPr>
              <w:tab/>
              <w:t>Gholipour Fereidouni, H. (2013).  Foreign direct investments in real estate sector and CO 2 emission. Management of Environmental Quality: An International Journal, 24(4), 463–476. https://doi.org/10.1108/meq-04-2012-0032</w:t>
            </w:r>
          </w:p>
          <w:p w:rsidR="004500C4" w:rsidRPr="00354858" w:rsidRDefault="004500C4" w:rsidP="00DD1C17">
            <w:pPr>
              <w:autoSpaceDE w:val="0"/>
              <w:autoSpaceDN w:val="0"/>
              <w:adjustRightInd w:val="0"/>
              <w:spacing w:line="240" w:lineRule="auto"/>
              <w:jc w:val="left"/>
              <w:rPr>
                <w:sz w:val="18"/>
                <w:szCs w:val="18"/>
                <w:lang w:eastAsia="en-US"/>
              </w:rPr>
            </w:pPr>
            <w:r w:rsidRPr="00354858">
              <w:rPr>
                <w:sz w:val="18"/>
                <w:szCs w:val="18"/>
                <w:lang w:eastAsia="en-US"/>
              </w:rPr>
              <w:t>12.</w:t>
            </w:r>
            <w:r w:rsidRPr="00354858">
              <w:rPr>
                <w:sz w:val="18"/>
                <w:szCs w:val="18"/>
                <w:lang w:eastAsia="en-US"/>
              </w:rPr>
              <w:tab/>
              <w:t>Hajilary, N., Shahi, A., &amp; Rezakazemi, M. (2018). Evaluation of socio-economic factors on CO2 emissions in Iran: Factorial design and multivariable methods. Journal of Cleaner Production, 189, 108–115. https://doi.org/10.1016/j.jclepro.2018.04.067</w:t>
            </w:r>
          </w:p>
          <w:p w:rsidR="004500C4" w:rsidRPr="00354858" w:rsidRDefault="004500C4" w:rsidP="00DD1C17">
            <w:pPr>
              <w:autoSpaceDE w:val="0"/>
              <w:autoSpaceDN w:val="0"/>
              <w:adjustRightInd w:val="0"/>
              <w:spacing w:line="240" w:lineRule="auto"/>
              <w:jc w:val="left"/>
              <w:rPr>
                <w:sz w:val="18"/>
                <w:szCs w:val="18"/>
                <w:lang w:eastAsia="en-US"/>
              </w:rPr>
            </w:pPr>
            <w:r w:rsidRPr="00354858">
              <w:rPr>
                <w:sz w:val="18"/>
                <w:szCs w:val="18"/>
                <w:lang w:eastAsia="en-US"/>
              </w:rPr>
              <w:t>13.</w:t>
            </w:r>
            <w:r w:rsidRPr="00354858">
              <w:rPr>
                <w:sz w:val="18"/>
                <w:szCs w:val="18"/>
                <w:lang w:eastAsia="en-US"/>
              </w:rPr>
              <w:tab/>
              <w:t>Hitam, M. Bin, &amp; Borhan, H. B. (2012). FDI, Growth and the Environment: Impact on Quality of Life in Malaysia. Procedia - Social and Behavioral Sciences, 50(July), 333–342. https://doi.org/10.1016/j.sbspro.2012.08.038</w:t>
            </w:r>
          </w:p>
          <w:p w:rsidR="004500C4" w:rsidRPr="00354858" w:rsidRDefault="004500C4" w:rsidP="00DD1C17">
            <w:pPr>
              <w:autoSpaceDE w:val="0"/>
              <w:autoSpaceDN w:val="0"/>
              <w:adjustRightInd w:val="0"/>
              <w:spacing w:line="240" w:lineRule="auto"/>
              <w:jc w:val="left"/>
              <w:rPr>
                <w:sz w:val="18"/>
                <w:szCs w:val="18"/>
                <w:lang w:eastAsia="en-US"/>
              </w:rPr>
            </w:pPr>
            <w:r w:rsidRPr="00354858">
              <w:rPr>
                <w:sz w:val="18"/>
                <w:szCs w:val="18"/>
                <w:lang w:eastAsia="en-US"/>
              </w:rPr>
              <w:t>14.</w:t>
            </w:r>
            <w:r w:rsidRPr="00354858">
              <w:rPr>
                <w:sz w:val="18"/>
                <w:szCs w:val="18"/>
                <w:lang w:eastAsia="en-US"/>
              </w:rPr>
              <w:tab/>
              <w:t>Hoffmann, R., Lee, C. G., Ramasamy, B., &amp; Yeung, M. (2005). FDI and pollution: A Granger causality test using panel data. Journal of International Development, 17(3), 311–317. https://doi.org/10.1002/jid.1196</w:t>
            </w:r>
          </w:p>
          <w:p w:rsidR="004500C4" w:rsidRPr="00354858" w:rsidRDefault="004500C4" w:rsidP="00DD1C17">
            <w:pPr>
              <w:autoSpaceDE w:val="0"/>
              <w:autoSpaceDN w:val="0"/>
              <w:adjustRightInd w:val="0"/>
              <w:spacing w:line="240" w:lineRule="auto"/>
              <w:jc w:val="left"/>
              <w:rPr>
                <w:sz w:val="18"/>
                <w:szCs w:val="18"/>
                <w:lang w:eastAsia="en-US"/>
              </w:rPr>
            </w:pPr>
            <w:r w:rsidRPr="00354858">
              <w:rPr>
                <w:sz w:val="18"/>
                <w:szCs w:val="18"/>
                <w:lang w:eastAsia="en-US"/>
              </w:rPr>
              <w:t>15.</w:t>
            </w:r>
            <w:r w:rsidRPr="00354858">
              <w:rPr>
                <w:sz w:val="18"/>
                <w:szCs w:val="18"/>
                <w:lang w:eastAsia="en-US"/>
              </w:rPr>
              <w:tab/>
              <w:t>Inglesi-Lotz, R., &amp; Dogan, E. (2018). The role of renewable versus non-renewable energy to the level of CO2 emissions a panel analysis of sub- Saharan Africa’s Βig 10 electricity generators. Renewable Energy, 123, 36–43. https://doi.org/10.1016/j.renene.2018.02.041</w:t>
            </w:r>
          </w:p>
          <w:p w:rsidR="004500C4" w:rsidRPr="00354858" w:rsidRDefault="004500C4" w:rsidP="00DD1C17">
            <w:pPr>
              <w:autoSpaceDE w:val="0"/>
              <w:autoSpaceDN w:val="0"/>
              <w:adjustRightInd w:val="0"/>
              <w:spacing w:line="240" w:lineRule="auto"/>
              <w:jc w:val="left"/>
              <w:rPr>
                <w:sz w:val="18"/>
                <w:szCs w:val="18"/>
                <w:lang w:eastAsia="en-US"/>
              </w:rPr>
            </w:pPr>
            <w:r w:rsidRPr="00354858">
              <w:rPr>
                <w:sz w:val="18"/>
                <w:szCs w:val="18"/>
                <w:lang w:eastAsia="en-US"/>
              </w:rPr>
              <w:t>16.</w:t>
            </w:r>
            <w:r w:rsidRPr="00354858">
              <w:rPr>
                <w:sz w:val="18"/>
                <w:szCs w:val="18"/>
                <w:lang w:eastAsia="en-US"/>
              </w:rPr>
              <w:tab/>
              <w:t>MacDermott, R. (2009). A panel study of the pollution-haven hypothesis. Global Economy Journal, 9(1). https://doi.org/10.2202/1524-5861.1372</w:t>
            </w:r>
          </w:p>
          <w:p w:rsidR="004500C4" w:rsidRPr="00354858" w:rsidRDefault="004500C4" w:rsidP="00DD1C17">
            <w:pPr>
              <w:autoSpaceDE w:val="0"/>
              <w:autoSpaceDN w:val="0"/>
              <w:adjustRightInd w:val="0"/>
              <w:spacing w:line="240" w:lineRule="auto"/>
              <w:jc w:val="left"/>
              <w:rPr>
                <w:sz w:val="18"/>
                <w:szCs w:val="18"/>
                <w:lang w:eastAsia="en-US"/>
              </w:rPr>
            </w:pPr>
            <w:r w:rsidRPr="00354858">
              <w:rPr>
                <w:sz w:val="18"/>
                <w:szCs w:val="18"/>
                <w:lang w:eastAsia="en-US"/>
              </w:rPr>
              <w:t>17.</w:t>
            </w:r>
            <w:r w:rsidRPr="00354858">
              <w:rPr>
                <w:sz w:val="18"/>
                <w:szCs w:val="18"/>
                <w:lang w:eastAsia="en-US"/>
              </w:rPr>
              <w:tab/>
              <w:t>Matthew, A., &amp; Robert, J. R. (2009). www.econstor.eu.</w:t>
            </w:r>
          </w:p>
          <w:p w:rsidR="004500C4" w:rsidRPr="00354858" w:rsidRDefault="004500C4" w:rsidP="00DD1C17">
            <w:pPr>
              <w:autoSpaceDE w:val="0"/>
              <w:autoSpaceDN w:val="0"/>
              <w:adjustRightInd w:val="0"/>
              <w:spacing w:line="240" w:lineRule="auto"/>
              <w:jc w:val="left"/>
              <w:rPr>
                <w:sz w:val="18"/>
                <w:szCs w:val="18"/>
                <w:lang w:eastAsia="en-US"/>
              </w:rPr>
            </w:pPr>
            <w:r w:rsidRPr="00354858">
              <w:rPr>
                <w:sz w:val="18"/>
                <w:szCs w:val="18"/>
                <w:lang w:eastAsia="en-US"/>
              </w:rPr>
              <w:t>18.</w:t>
            </w:r>
            <w:r w:rsidRPr="00354858">
              <w:rPr>
                <w:sz w:val="18"/>
                <w:szCs w:val="18"/>
                <w:lang w:eastAsia="en-US"/>
              </w:rPr>
              <w:tab/>
              <w:t>Merican, Y., Yusop, Z., Mohd Noor, Z., &amp; Siong Hook, L. (2007). Foreign direct investment and the pollution in Five ASEAN nations. International Journal of Economics and Management, 1(2), 245–261.</w:t>
            </w:r>
          </w:p>
          <w:p w:rsidR="004500C4" w:rsidRPr="00354858" w:rsidRDefault="004500C4" w:rsidP="00DD1C17">
            <w:pPr>
              <w:autoSpaceDE w:val="0"/>
              <w:autoSpaceDN w:val="0"/>
              <w:adjustRightInd w:val="0"/>
              <w:spacing w:line="240" w:lineRule="auto"/>
              <w:jc w:val="left"/>
              <w:rPr>
                <w:sz w:val="18"/>
                <w:szCs w:val="18"/>
                <w:lang w:eastAsia="en-US"/>
              </w:rPr>
            </w:pPr>
            <w:r w:rsidRPr="00354858">
              <w:rPr>
                <w:sz w:val="18"/>
                <w:szCs w:val="18"/>
                <w:lang w:eastAsia="en-US"/>
              </w:rPr>
              <w:t>19.</w:t>
            </w:r>
            <w:r w:rsidRPr="00354858">
              <w:rPr>
                <w:sz w:val="18"/>
                <w:szCs w:val="18"/>
                <w:lang w:eastAsia="en-US"/>
              </w:rPr>
              <w:tab/>
              <w:t>Osabuohien, E. S., Efobi, U. R., &amp; Gitau, C. M. W. (2013). External intrusion, internal tragedy: Environmental pollution and multinational corporations in sub-Saharan Africa. In Advances in Sustainability and Environmental Justice (Vol. 12). https://doi.org/10.1108/S2051-5030(2013)0000012010</w:t>
            </w:r>
          </w:p>
          <w:p w:rsidR="004500C4" w:rsidRPr="00354858" w:rsidRDefault="004500C4" w:rsidP="00DD1C17">
            <w:pPr>
              <w:autoSpaceDE w:val="0"/>
              <w:autoSpaceDN w:val="0"/>
              <w:adjustRightInd w:val="0"/>
              <w:spacing w:line="240" w:lineRule="auto"/>
              <w:jc w:val="left"/>
              <w:rPr>
                <w:sz w:val="18"/>
                <w:szCs w:val="18"/>
                <w:lang w:eastAsia="en-US"/>
              </w:rPr>
            </w:pPr>
            <w:r w:rsidRPr="00354858">
              <w:rPr>
                <w:sz w:val="18"/>
                <w:szCs w:val="18"/>
                <w:lang w:eastAsia="en-US"/>
              </w:rPr>
              <w:t>20.</w:t>
            </w:r>
            <w:r w:rsidRPr="00354858">
              <w:rPr>
                <w:sz w:val="18"/>
                <w:szCs w:val="18"/>
                <w:lang w:eastAsia="en-US"/>
              </w:rPr>
              <w:tab/>
              <w:t>Pao, H. T., &amp; Tsai, C. M. (2011). Multivariate Granger causality between CO2 emissions, energy consumption, FDI (foreign direct investment) and GDP (gross domestic product): Evidence from a panel of BRIC (Brazil, Russian Federation, India, and China) countries. Energy, 36(1), 685–693. https://doi.org/10.1016/j.energy.2010.09.041</w:t>
            </w:r>
          </w:p>
          <w:p w:rsidR="004500C4" w:rsidRPr="00354858" w:rsidRDefault="004500C4" w:rsidP="00DD1C17">
            <w:pPr>
              <w:autoSpaceDE w:val="0"/>
              <w:autoSpaceDN w:val="0"/>
              <w:adjustRightInd w:val="0"/>
              <w:spacing w:line="240" w:lineRule="auto"/>
              <w:jc w:val="left"/>
              <w:rPr>
                <w:sz w:val="18"/>
                <w:szCs w:val="18"/>
                <w:lang w:eastAsia="en-US"/>
              </w:rPr>
            </w:pPr>
            <w:r w:rsidRPr="00354858">
              <w:rPr>
                <w:sz w:val="18"/>
                <w:szCs w:val="18"/>
                <w:lang w:eastAsia="en-US"/>
              </w:rPr>
              <w:t>21.</w:t>
            </w:r>
            <w:r w:rsidRPr="00354858">
              <w:rPr>
                <w:sz w:val="18"/>
                <w:szCs w:val="18"/>
                <w:lang w:eastAsia="en-US"/>
              </w:rPr>
              <w:tab/>
              <w:t>Peng, H., Tan, X., Li, Y., &amp; Hu, L. (2016). Economic growth, foreign direct investment and CO2 emissions in China: A panel granger causality analysis. Sustainability (Switzerland), 8(3). https://doi.org/10.3390/su8030233</w:t>
            </w:r>
          </w:p>
          <w:p w:rsidR="004500C4" w:rsidRPr="00354858" w:rsidRDefault="004500C4" w:rsidP="00DD1C17">
            <w:pPr>
              <w:autoSpaceDE w:val="0"/>
              <w:autoSpaceDN w:val="0"/>
              <w:adjustRightInd w:val="0"/>
              <w:spacing w:line="240" w:lineRule="auto"/>
              <w:jc w:val="left"/>
              <w:rPr>
                <w:sz w:val="18"/>
                <w:szCs w:val="18"/>
                <w:lang w:eastAsia="en-US"/>
              </w:rPr>
            </w:pPr>
            <w:r w:rsidRPr="00354858">
              <w:rPr>
                <w:sz w:val="18"/>
                <w:szCs w:val="18"/>
                <w:lang w:eastAsia="en-US"/>
              </w:rPr>
              <w:t>22.</w:t>
            </w:r>
            <w:r w:rsidRPr="00354858">
              <w:rPr>
                <w:sz w:val="18"/>
                <w:szCs w:val="18"/>
                <w:lang w:eastAsia="en-US"/>
              </w:rPr>
              <w:tab/>
              <w:t>Perkins, R., &amp; Neumayer, E. (2008). Fostering environment efficiency through transnational linkages? Trajectories of CO 2 and SO 2 , 1980-2000. Environment and Planning A, 40(12), 2970–2989. https://doi.org/10.1068/a4089</w:t>
            </w:r>
          </w:p>
          <w:p w:rsidR="004500C4" w:rsidRPr="00354858" w:rsidRDefault="004500C4" w:rsidP="00DD1C17">
            <w:pPr>
              <w:autoSpaceDE w:val="0"/>
              <w:autoSpaceDN w:val="0"/>
              <w:adjustRightInd w:val="0"/>
              <w:spacing w:line="240" w:lineRule="auto"/>
              <w:jc w:val="left"/>
              <w:rPr>
                <w:sz w:val="18"/>
                <w:szCs w:val="18"/>
                <w:lang w:eastAsia="en-US"/>
              </w:rPr>
            </w:pPr>
            <w:r w:rsidRPr="00354858">
              <w:rPr>
                <w:sz w:val="18"/>
                <w:szCs w:val="18"/>
                <w:lang w:eastAsia="en-US"/>
              </w:rPr>
              <w:t>23.</w:t>
            </w:r>
            <w:r w:rsidRPr="00354858">
              <w:rPr>
                <w:sz w:val="18"/>
                <w:szCs w:val="18"/>
                <w:lang w:eastAsia="en-US"/>
              </w:rPr>
              <w:tab/>
              <w:t>Pesaran, M. H. (1997). An Autoregressive Distributed Lag Modelling Approach to Cointegration Analysis ¤.</w:t>
            </w:r>
          </w:p>
          <w:p w:rsidR="004500C4" w:rsidRPr="00354858" w:rsidRDefault="004500C4" w:rsidP="00DD1C17">
            <w:pPr>
              <w:autoSpaceDE w:val="0"/>
              <w:autoSpaceDN w:val="0"/>
              <w:adjustRightInd w:val="0"/>
              <w:spacing w:line="240" w:lineRule="auto"/>
              <w:jc w:val="left"/>
              <w:rPr>
                <w:sz w:val="18"/>
                <w:szCs w:val="18"/>
                <w:lang w:eastAsia="en-US"/>
              </w:rPr>
            </w:pPr>
            <w:r w:rsidRPr="00354858">
              <w:rPr>
                <w:sz w:val="18"/>
                <w:szCs w:val="18"/>
                <w:lang w:eastAsia="en-US"/>
              </w:rPr>
              <w:t>24.</w:t>
            </w:r>
            <w:r w:rsidRPr="00354858">
              <w:rPr>
                <w:sz w:val="18"/>
                <w:szCs w:val="18"/>
                <w:lang w:eastAsia="en-US"/>
              </w:rPr>
              <w:tab/>
              <w:t>Peters, G., &amp; Hertwich, E. G. (2008). Policy Analysis CO 2 Embodied in International Trade with Implications for Global Climate Policy. Industrial Ecology Programme, 42(5), 1401–1407.</w:t>
            </w:r>
          </w:p>
          <w:p w:rsidR="004500C4" w:rsidRPr="00354858" w:rsidRDefault="004500C4" w:rsidP="00DD1C17">
            <w:pPr>
              <w:autoSpaceDE w:val="0"/>
              <w:autoSpaceDN w:val="0"/>
              <w:adjustRightInd w:val="0"/>
              <w:spacing w:line="240" w:lineRule="auto"/>
              <w:jc w:val="left"/>
              <w:rPr>
                <w:sz w:val="18"/>
                <w:szCs w:val="18"/>
                <w:lang w:eastAsia="en-US"/>
              </w:rPr>
            </w:pPr>
            <w:r w:rsidRPr="00354858">
              <w:rPr>
                <w:sz w:val="18"/>
                <w:szCs w:val="18"/>
                <w:lang w:eastAsia="en-US"/>
              </w:rPr>
              <w:t>25.</w:t>
            </w:r>
            <w:r w:rsidRPr="00354858">
              <w:rPr>
                <w:sz w:val="18"/>
                <w:szCs w:val="18"/>
                <w:lang w:eastAsia="en-US"/>
              </w:rPr>
              <w:tab/>
              <w:t>Ray, S. (2012). Impact of Foreign Direct Investment on Economic Growth in India : A Cointegration Analysis. 2(1), 187–201.</w:t>
            </w:r>
          </w:p>
          <w:p w:rsidR="004500C4" w:rsidRPr="00354858" w:rsidRDefault="004500C4" w:rsidP="00DD1C17">
            <w:pPr>
              <w:autoSpaceDE w:val="0"/>
              <w:autoSpaceDN w:val="0"/>
              <w:adjustRightInd w:val="0"/>
              <w:spacing w:line="240" w:lineRule="auto"/>
              <w:jc w:val="left"/>
              <w:rPr>
                <w:sz w:val="18"/>
                <w:szCs w:val="18"/>
                <w:lang w:eastAsia="en-US"/>
              </w:rPr>
            </w:pPr>
            <w:r w:rsidRPr="00354858">
              <w:rPr>
                <w:sz w:val="18"/>
                <w:szCs w:val="18"/>
                <w:lang w:eastAsia="en-US"/>
              </w:rPr>
              <w:t>26.</w:t>
            </w:r>
            <w:r w:rsidRPr="00354858">
              <w:rPr>
                <w:sz w:val="18"/>
                <w:szCs w:val="18"/>
                <w:lang w:eastAsia="en-US"/>
              </w:rPr>
              <w:tab/>
              <w:t>Rosner, B. (1989). CORRECTION OF LOGISTIC REGRESSION RELATIVE RISK ESTIMATES AND CONFIDENCE INTERVALS FOR SYSTEMATIC WITHIN-PERSON MEASUREMENT ERROR. 8, 1051–1069.</w:t>
            </w:r>
          </w:p>
          <w:p w:rsidR="004500C4" w:rsidRPr="00354858" w:rsidRDefault="004500C4" w:rsidP="00DD1C17">
            <w:pPr>
              <w:autoSpaceDE w:val="0"/>
              <w:autoSpaceDN w:val="0"/>
              <w:adjustRightInd w:val="0"/>
              <w:spacing w:line="240" w:lineRule="auto"/>
              <w:jc w:val="left"/>
              <w:rPr>
                <w:sz w:val="18"/>
                <w:szCs w:val="18"/>
                <w:lang w:eastAsia="en-US"/>
              </w:rPr>
            </w:pPr>
            <w:r w:rsidRPr="00354858">
              <w:rPr>
                <w:sz w:val="18"/>
                <w:szCs w:val="18"/>
                <w:lang w:eastAsia="en-US"/>
              </w:rPr>
              <w:lastRenderedPageBreak/>
              <w:t>27.</w:t>
            </w:r>
            <w:r w:rsidRPr="00354858">
              <w:rPr>
                <w:sz w:val="18"/>
                <w:szCs w:val="18"/>
                <w:lang w:eastAsia="en-US"/>
              </w:rPr>
              <w:tab/>
              <w:t>Shao, S., Yang, L., Yu, M., &amp; Yu, M. (2011). Estimation, characteristics, and determinants of energy-related industrial CO2 emissions in Shanghai (China), 1994-2009. Energy Policy, 39(10), 6476–6494. https://doi.org/10.1016/j.enpol.2011.07.049</w:t>
            </w:r>
          </w:p>
          <w:p w:rsidR="004500C4" w:rsidRPr="00354858" w:rsidRDefault="004500C4" w:rsidP="00DD1C17">
            <w:pPr>
              <w:autoSpaceDE w:val="0"/>
              <w:autoSpaceDN w:val="0"/>
              <w:adjustRightInd w:val="0"/>
              <w:spacing w:line="240" w:lineRule="auto"/>
              <w:jc w:val="left"/>
              <w:rPr>
                <w:sz w:val="18"/>
                <w:szCs w:val="18"/>
                <w:lang w:eastAsia="en-US"/>
              </w:rPr>
            </w:pPr>
            <w:r w:rsidRPr="00354858">
              <w:rPr>
                <w:sz w:val="18"/>
                <w:szCs w:val="18"/>
                <w:lang w:eastAsia="en-US"/>
              </w:rPr>
              <w:t>28.</w:t>
            </w:r>
            <w:r w:rsidRPr="00354858">
              <w:rPr>
                <w:sz w:val="18"/>
                <w:szCs w:val="18"/>
                <w:lang w:eastAsia="en-US"/>
              </w:rPr>
              <w:tab/>
              <w:t>TokeSAidt, &amp; PeterSJensen. (1938). CESifo Working Paper no. 3417.</w:t>
            </w:r>
          </w:p>
          <w:p w:rsidR="004500C4" w:rsidRPr="00354858" w:rsidRDefault="004500C4" w:rsidP="00DD1C17">
            <w:pPr>
              <w:autoSpaceDE w:val="0"/>
              <w:autoSpaceDN w:val="0"/>
              <w:adjustRightInd w:val="0"/>
              <w:spacing w:line="240" w:lineRule="auto"/>
              <w:jc w:val="left"/>
              <w:rPr>
                <w:sz w:val="18"/>
                <w:szCs w:val="18"/>
                <w:lang w:eastAsia="en-US"/>
              </w:rPr>
            </w:pPr>
            <w:r w:rsidRPr="00354858">
              <w:rPr>
                <w:sz w:val="18"/>
                <w:szCs w:val="18"/>
                <w:lang w:eastAsia="en-US"/>
              </w:rPr>
              <w:t>29.</w:t>
            </w:r>
            <w:r w:rsidRPr="00354858">
              <w:rPr>
                <w:sz w:val="18"/>
                <w:szCs w:val="18"/>
                <w:lang w:eastAsia="en-US"/>
              </w:rPr>
              <w:tab/>
              <w:t>V.G.R. Chandran, &amp; Chor Foon Tang. (2013). The impacts of transport energy consumption, foreign direct investment, and income on 5CO26 emissions in ASEAN-5 economies. Renewable and Sustainable Energy Reviews, 24(0), 445–453. https://doi.org/10.1016/j.rser.2013.03.054</w:t>
            </w:r>
          </w:p>
          <w:p w:rsidR="004500C4" w:rsidRPr="00354858" w:rsidRDefault="004500C4" w:rsidP="00DD1C17">
            <w:pPr>
              <w:autoSpaceDE w:val="0"/>
              <w:autoSpaceDN w:val="0"/>
              <w:adjustRightInd w:val="0"/>
              <w:spacing w:line="240" w:lineRule="auto"/>
              <w:jc w:val="left"/>
              <w:rPr>
                <w:sz w:val="18"/>
                <w:szCs w:val="18"/>
                <w:lang w:eastAsia="en-US"/>
              </w:rPr>
            </w:pPr>
            <w:r w:rsidRPr="00354858">
              <w:rPr>
                <w:sz w:val="18"/>
                <w:szCs w:val="18"/>
                <w:lang w:eastAsia="en-US"/>
              </w:rPr>
              <w:t>30.</w:t>
            </w:r>
            <w:r w:rsidRPr="00354858">
              <w:rPr>
                <w:sz w:val="18"/>
                <w:szCs w:val="18"/>
                <w:lang w:eastAsia="en-US"/>
              </w:rPr>
              <w:tab/>
              <w:t>Wong, K. (2018). Pesaran et al. ( 2001 ) Bound Test and ARDL cointegration Test PART A COINTEGRATION TEST – ARDL BOUNDS TEST. (January).</w:t>
            </w:r>
          </w:p>
          <w:p w:rsidR="004500C4" w:rsidRPr="00354858" w:rsidRDefault="004500C4" w:rsidP="00DD1C17">
            <w:pPr>
              <w:autoSpaceDE w:val="0"/>
              <w:autoSpaceDN w:val="0"/>
              <w:adjustRightInd w:val="0"/>
              <w:spacing w:line="240" w:lineRule="auto"/>
              <w:jc w:val="left"/>
              <w:rPr>
                <w:sz w:val="18"/>
                <w:szCs w:val="18"/>
                <w:lang w:eastAsia="en-US"/>
              </w:rPr>
            </w:pPr>
            <w:r w:rsidRPr="00354858">
              <w:rPr>
                <w:sz w:val="18"/>
                <w:szCs w:val="18"/>
                <w:lang w:eastAsia="en-US"/>
              </w:rPr>
              <w:t>31.</w:t>
            </w:r>
            <w:r w:rsidRPr="00354858">
              <w:rPr>
                <w:sz w:val="18"/>
                <w:szCs w:val="18"/>
                <w:lang w:eastAsia="en-US"/>
              </w:rPr>
              <w:tab/>
              <w:t>Yi, Y., &amp; Song, D. (2011). FDI and China ’ s Carbon Dioxide Emissions : 1978 – 2008 2 Global Climate Change and Carbon Emissions. 7th International Conference on Innovation and Management, 289–293.</w:t>
            </w:r>
          </w:p>
          <w:p w:rsidR="004500C4" w:rsidRPr="00354858" w:rsidRDefault="004500C4" w:rsidP="00DD1C17">
            <w:pPr>
              <w:autoSpaceDE w:val="0"/>
              <w:autoSpaceDN w:val="0"/>
              <w:adjustRightInd w:val="0"/>
              <w:spacing w:line="240" w:lineRule="auto"/>
              <w:jc w:val="left"/>
              <w:rPr>
                <w:sz w:val="18"/>
                <w:szCs w:val="18"/>
                <w:lang w:eastAsia="en-US"/>
              </w:rPr>
            </w:pPr>
            <w:r w:rsidRPr="00354858">
              <w:rPr>
                <w:sz w:val="18"/>
                <w:szCs w:val="18"/>
                <w:lang w:eastAsia="en-US"/>
              </w:rPr>
              <w:t>32.</w:t>
            </w:r>
            <w:r w:rsidRPr="00354858">
              <w:rPr>
                <w:sz w:val="18"/>
                <w:szCs w:val="18"/>
                <w:lang w:eastAsia="en-US"/>
              </w:rPr>
              <w:tab/>
              <w:t>Zakarya, G. Y., Mostefa, B., Abbes, S. M., &amp; Seghir, G. M. (2015). Factors Affecting CO2 Emissions in the BRICS Countries: A Panel Data Analysis. Procedia Economics and Finance, 26(May), 114–125. https://doi.org/10.1016/s2212-5671(15)00890-4</w:t>
            </w:r>
          </w:p>
          <w:p w:rsidR="004500C4" w:rsidRPr="00354858" w:rsidRDefault="004500C4" w:rsidP="00DD1C17">
            <w:pPr>
              <w:autoSpaceDE w:val="0"/>
              <w:autoSpaceDN w:val="0"/>
              <w:adjustRightInd w:val="0"/>
              <w:spacing w:line="240" w:lineRule="auto"/>
              <w:jc w:val="left"/>
              <w:rPr>
                <w:sz w:val="18"/>
                <w:szCs w:val="18"/>
                <w:lang w:eastAsia="en-US"/>
              </w:rPr>
            </w:pPr>
            <w:r w:rsidRPr="00354858">
              <w:rPr>
                <w:sz w:val="18"/>
                <w:szCs w:val="18"/>
                <w:lang w:eastAsia="en-US"/>
              </w:rPr>
              <w:t>33.</w:t>
            </w:r>
            <w:r w:rsidRPr="00354858">
              <w:rPr>
                <w:sz w:val="18"/>
                <w:szCs w:val="18"/>
                <w:lang w:eastAsia="en-US"/>
              </w:rPr>
              <w:tab/>
              <w:t>Zhang, C., &amp; Zhou, X. (2016). Does foreign direct investment lead to lower CO2 emissions? Evidence from a regional analysis in China. Renewable and Sustainable Energy Reviews, 58, 943–951. https://doi.org/10.1016/j.rser.2015.12.226</w:t>
            </w:r>
          </w:p>
          <w:p w:rsidR="004500C4" w:rsidRPr="00354858" w:rsidRDefault="004500C4" w:rsidP="00DD1C17">
            <w:pPr>
              <w:autoSpaceDE w:val="0"/>
              <w:autoSpaceDN w:val="0"/>
              <w:adjustRightInd w:val="0"/>
              <w:spacing w:line="240" w:lineRule="auto"/>
              <w:jc w:val="left"/>
              <w:rPr>
                <w:sz w:val="18"/>
                <w:szCs w:val="18"/>
                <w:lang w:eastAsia="en-US"/>
              </w:rPr>
            </w:pPr>
            <w:r w:rsidRPr="00354858">
              <w:rPr>
                <w:sz w:val="18"/>
                <w:szCs w:val="18"/>
                <w:lang w:eastAsia="en-US"/>
              </w:rPr>
              <w:t>34.</w:t>
            </w:r>
            <w:r w:rsidRPr="00354858">
              <w:rPr>
                <w:sz w:val="18"/>
                <w:szCs w:val="18"/>
                <w:lang w:eastAsia="en-US"/>
              </w:rPr>
              <w:tab/>
              <w:t>Žižmond, E. (2014). Volume 12 Number 3 Fall 2014 editor. 12(3).</w:t>
            </w:r>
          </w:p>
          <w:p w:rsidR="004500C4" w:rsidRPr="00354858" w:rsidRDefault="004500C4" w:rsidP="00DD1C17">
            <w:pPr>
              <w:autoSpaceDE w:val="0"/>
              <w:autoSpaceDN w:val="0"/>
              <w:adjustRightInd w:val="0"/>
              <w:spacing w:line="240" w:lineRule="auto"/>
              <w:jc w:val="left"/>
              <w:rPr>
                <w:sz w:val="18"/>
                <w:szCs w:val="18"/>
                <w:lang w:eastAsia="en-US"/>
              </w:rPr>
            </w:pPr>
            <w:r w:rsidRPr="00354858">
              <w:rPr>
                <w:sz w:val="18"/>
                <w:szCs w:val="18"/>
                <w:lang w:eastAsia="en-US"/>
              </w:rPr>
              <w:t>35.</w:t>
            </w:r>
            <w:r w:rsidRPr="00354858">
              <w:rPr>
                <w:sz w:val="18"/>
                <w:szCs w:val="18"/>
                <w:lang w:eastAsia="en-US"/>
              </w:rPr>
              <w:tab/>
              <w:t>Zomorrodi, A., &amp; Zhou, X. (2016). Role of EKC and PHH in Determining Environment Quality and their Relation to Economic Growth of a Country. Asian Journal of Economics and Empirical Research, 3(2), 139–144. https://doi.org/10.20448/journal.501/2016.3.2/501.2.139.144</w:t>
            </w:r>
          </w:p>
          <w:p w:rsidR="004500C4" w:rsidRDefault="004500C4" w:rsidP="00DD1C17">
            <w:pPr>
              <w:autoSpaceDE w:val="0"/>
              <w:autoSpaceDN w:val="0"/>
              <w:adjustRightInd w:val="0"/>
              <w:spacing w:line="240" w:lineRule="auto"/>
              <w:jc w:val="left"/>
              <w:rPr>
                <w:sz w:val="18"/>
                <w:szCs w:val="18"/>
                <w:lang w:eastAsia="en-US"/>
              </w:rPr>
            </w:pPr>
          </w:p>
          <w:p w:rsidR="004500C4" w:rsidRPr="009F0074" w:rsidRDefault="004500C4" w:rsidP="00DD1C17">
            <w:pPr>
              <w:pStyle w:val="ListParagraph"/>
              <w:spacing w:after="160" w:line="259" w:lineRule="auto"/>
              <w:ind w:left="284"/>
              <w:contextualSpacing/>
              <w:rPr>
                <w:sz w:val="16"/>
                <w:szCs w:val="16"/>
              </w:rPr>
            </w:pPr>
          </w:p>
        </w:tc>
        <w:tc>
          <w:tcPr>
            <w:tcW w:w="1086" w:type="dxa"/>
            <w:gridSpan w:val="2"/>
            <w:shd w:val="clear" w:color="auto" w:fill="auto"/>
            <w:vAlign w:val="center"/>
          </w:tcPr>
          <w:p w:rsidR="004500C4" w:rsidRPr="00AE638A" w:rsidRDefault="004500C4" w:rsidP="00DD1C17">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r w:rsidR="004500C4" w:rsidRPr="005B122B" w:rsidTr="00DD1C17">
        <w:trPr>
          <w:trHeight w:val="60"/>
        </w:trPr>
        <w:tc>
          <w:tcPr>
            <w:tcW w:w="648" w:type="dxa"/>
            <w:vMerge w:val="restart"/>
            <w:vAlign w:val="center"/>
          </w:tcPr>
          <w:p w:rsidR="004500C4" w:rsidRPr="004B2A77" w:rsidRDefault="004500C4" w:rsidP="00DD1C17">
            <w:pPr>
              <w:spacing w:line="240" w:lineRule="auto"/>
              <w:jc w:val="center"/>
              <w:rPr>
                <w:rFonts w:eastAsia="Times New Roman"/>
                <w:b/>
                <w:bCs/>
                <w:sz w:val="20"/>
                <w:lang w:eastAsia="en-US"/>
              </w:rPr>
            </w:pPr>
            <w:r>
              <w:rPr>
                <w:rFonts w:eastAsia="Times New Roman"/>
                <w:b/>
                <w:bCs/>
                <w:sz w:val="20"/>
                <w:lang w:eastAsia="en-US"/>
              </w:rPr>
              <w:lastRenderedPageBreak/>
              <w:t>23</w:t>
            </w:r>
            <w:r w:rsidRPr="004B2A77">
              <w:rPr>
                <w:rFonts w:eastAsia="Times New Roman"/>
                <w:b/>
                <w:bCs/>
                <w:sz w:val="20"/>
                <w:lang w:eastAsia="en-US"/>
              </w:rPr>
              <w:t>.</w:t>
            </w:r>
          </w:p>
        </w:tc>
        <w:tc>
          <w:tcPr>
            <w:tcW w:w="1445" w:type="dxa"/>
            <w:shd w:val="clear" w:color="auto" w:fill="auto"/>
            <w:noWrap/>
            <w:vAlign w:val="center"/>
          </w:tcPr>
          <w:p w:rsidR="004500C4" w:rsidRDefault="004500C4" w:rsidP="00DD1C17">
            <w:pPr>
              <w:spacing w:line="252" w:lineRule="auto"/>
              <w:jc w:val="left"/>
              <w:rPr>
                <w:rFonts w:eastAsia="Times New Roman"/>
                <w:b/>
                <w:sz w:val="20"/>
                <w:lang w:eastAsia="en-US"/>
              </w:rPr>
            </w:pPr>
          </w:p>
          <w:p w:rsidR="004500C4" w:rsidRPr="005B122B" w:rsidRDefault="004500C4"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4500C4" w:rsidRPr="002A71FF" w:rsidRDefault="004500C4" w:rsidP="00DD1C17">
            <w:pPr>
              <w:spacing w:after="120" w:line="252" w:lineRule="auto"/>
              <w:jc w:val="left"/>
              <w:rPr>
                <w:rFonts w:eastAsia="Times New Roman"/>
                <w:b/>
                <w:sz w:val="20"/>
                <w:lang w:eastAsia="en-US"/>
              </w:rPr>
            </w:pPr>
            <w:r w:rsidRPr="00354858">
              <w:rPr>
                <w:rFonts w:eastAsia="Times New Roman"/>
                <w:b/>
                <w:sz w:val="20"/>
                <w:lang w:eastAsia="en-US"/>
              </w:rPr>
              <w:t>Dr.A.Muthusamy, S.Karthika</w:t>
            </w:r>
          </w:p>
        </w:tc>
      </w:tr>
      <w:tr w:rsidR="004500C4" w:rsidRPr="005B122B" w:rsidTr="00DD1C17">
        <w:trPr>
          <w:trHeight w:val="60"/>
        </w:trPr>
        <w:tc>
          <w:tcPr>
            <w:tcW w:w="648" w:type="dxa"/>
            <w:vMerge/>
            <w:vAlign w:val="center"/>
          </w:tcPr>
          <w:p w:rsidR="004500C4" w:rsidRPr="004B2A77" w:rsidRDefault="004500C4" w:rsidP="00DD1C17">
            <w:pPr>
              <w:spacing w:line="240" w:lineRule="auto"/>
              <w:jc w:val="center"/>
              <w:rPr>
                <w:rFonts w:eastAsia="Times New Roman"/>
                <w:b/>
                <w:bCs/>
                <w:sz w:val="20"/>
                <w:lang w:eastAsia="en-US"/>
              </w:rPr>
            </w:pPr>
          </w:p>
        </w:tc>
        <w:tc>
          <w:tcPr>
            <w:tcW w:w="1445" w:type="dxa"/>
            <w:shd w:val="clear" w:color="auto" w:fill="auto"/>
            <w:noWrap/>
            <w:vAlign w:val="center"/>
          </w:tcPr>
          <w:p w:rsidR="004500C4" w:rsidRPr="005B122B" w:rsidRDefault="004500C4"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4500C4" w:rsidRPr="00CD00D2" w:rsidRDefault="004500C4" w:rsidP="00DD1C17">
            <w:pPr>
              <w:spacing w:line="252" w:lineRule="auto"/>
              <w:jc w:val="left"/>
              <w:rPr>
                <w:rFonts w:eastAsia="Times New Roman"/>
                <w:b/>
                <w:sz w:val="20"/>
                <w:lang w:eastAsia="en-US"/>
              </w:rPr>
            </w:pPr>
            <w:r w:rsidRPr="00354858">
              <w:rPr>
                <w:rFonts w:eastAsia="Times New Roman"/>
                <w:b/>
                <w:sz w:val="20"/>
                <w:lang w:eastAsia="en-US"/>
              </w:rPr>
              <w:t>SECTOR -WISE PERFORMANCE OF FDI EQUITY INFLOWS IN INDIA</w:t>
            </w:r>
          </w:p>
        </w:tc>
      </w:tr>
      <w:tr w:rsidR="004500C4" w:rsidRPr="005B122B" w:rsidTr="00DD1C17">
        <w:trPr>
          <w:trHeight w:val="60"/>
        </w:trPr>
        <w:tc>
          <w:tcPr>
            <w:tcW w:w="648" w:type="dxa"/>
            <w:vMerge/>
            <w:vAlign w:val="center"/>
          </w:tcPr>
          <w:p w:rsidR="004500C4" w:rsidRPr="004B2A77" w:rsidRDefault="004500C4" w:rsidP="00DD1C17">
            <w:pPr>
              <w:spacing w:line="240" w:lineRule="auto"/>
              <w:jc w:val="center"/>
              <w:rPr>
                <w:rFonts w:eastAsia="Times New Roman"/>
                <w:b/>
                <w:bCs/>
                <w:sz w:val="20"/>
                <w:lang w:eastAsia="en-US"/>
              </w:rPr>
            </w:pPr>
          </w:p>
        </w:tc>
        <w:tc>
          <w:tcPr>
            <w:tcW w:w="9444" w:type="dxa"/>
            <w:gridSpan w:val="2"/>
            <w:shd w:val="clear" w:color="auto" w:fill="auto"/>
            <w:noWrap/>
            <w:vAlign w:val="center"/>
          </w:tcPr>
          <w:p w:rsidR="004500C4" w:rsidRDefault="004500C4" w:rsidP="00DD1C17">
            <w:pPr>
              <w:pStyle w:val="Abstract"/>
              <w:spacing w:before="0" w:line="252" w:lineRule="auto"/>
              <w:ind w:firstLine="0"/>
              <w:rPr>
                <w:sz w:val="20"/>
              </w:rPr>
            </w:pPr>
          </w:p>
          <w:p w:rsidR="004500C4" w:rsidRPr="00354858" w:rsidRDefault="004500C4" w:rsidP="00DD1C17">
            <w:pPr>
              <w:pStyle w:val="Abstract"/>
              <w:spacing w:line="252" w:lineRule="auto"/>
              <w:rPr>
                <w:sz w:val="20"/>
              </w:rPr>
            </w:pPr>
            <w:r w:rsidRPr="00B1144A">
              <w:rPr>
                <w:sz w:val="20"/>
              </w:rPr>
              <w:t xml:space="preserve">Abstract: </w:t>
            </w:r>
            <w:r w:rsidRPr="00354858">
              <w:rPr>
                <w:sz w:val="20"/>
              </w:rPr>
              <w:t>Foreign Direct Investment (FDI) plays an important role in the development process of a country. It has the potential for contributing to the development through the transfer of financial resources, technology and innovative and improved management techniques along with raising productivity. Developing countries like India need substantial foreign inflows to achieve the required investment to accelerate economic growth and development. It can act as a catalyst for domestic industrial development. Further, it helps in speeding up economic activity and brings with it other scarce productive factors such as technical knowledge and managerial experience, which are equally essential for economic development. India has been the most significant beneficiary of remote direct interest in most of its various segments. It likewise assumes a significant job in the advancement of a nation. India is the biggest popularity based nation with the second biggest populace on the planet, with the standard of law and exceedingly instructed English talking work power, the nation is considered as a sheltered spot of assurance for outside financial specialists. The study covers the performance of FDI Equity inflows in India and the sector-wise performance of FDI Equity inflows in India. The samples of sector-wise FDI inflows in India are selected based on the convenient sampling method.  A Sample of 10 sectors has been selected based on the availability of data. The inflow of FDI in the media transmission and Constrictions utilizing combined example t’ test P worth is 0.049 (Less than the estimation of 0.05). Henceforth we may accept the invalid speculation with 95% certainty. The Construction (foundation) exercises and Power utilizing combined example t’ test. P worth is 0.016 (Less than the estimation of 0.05). Subsequently, we may accept the invalid theory with 95% certainty.</w:t>
            </w:r>
          </w:p>
          <w:p w:rsidR="004500C4" w:rsidRPr="00354858" w:rsidRDefault="004500C4" w:rsidP="00DD1C17">
            <w:pPr>
              <w:pStyle w:val="Abstract"/>
              <w:spacing w:line="252" w:lineRule="auto"/>
              <w:rPr>
                <w:sz w:val="20"/>
              </w:rPr>
            </w:pPr>
          </w:p>
          <w:p w:rsidR="004500C4" w:rsidRDefault="004500C4" w:rsidP="00DD1C17">
            <w:pPr>
              <w:spacing w:line="252" w:lineRule="auto"/>
              <w:rPr>
                <w:sz w:val="20"/>
              </w:rPr>
            </w:pPr>
            <w:r w:rsidRPr="00354858">
              <w:rPr>
                <w:sz w:val="20"/>
              </w:rPr>
              <w:t>Keywords : FDI Equity Inflows, Sector-wise, Relationship, Two-tail test.</w:t>
            </w:r>
          </w:p>
          <w:p w:rsidR="004500C4" w:rsidRDefault="004500C4" w:rsidP="00DD1C17">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4500C4" w:rsidRPr="00354858" w:rsidRDefault="004500C4" w:rsidP="00DD1C17">
            <w:pPr>
              <w:tabs>
                <w:tab w:val="left" w:pos="270"/>
              </w:tabs>
              <w:autoSpaceDE w:val="0"/>
              <w:autoSpaceDN w:val="0"/>
              <w:spacing w:line="240" w:lineRule="auto"/>
              <w:ind w:left="270"/>
              <w:jc w:val="left"/>
              <w:rPr>
                <w:rFonts w:eastAsia="Times New Roman"/>
                <w:sz w:val="20"/>
                <w:lang w:eastAsia="en-US"/>
              </w:rPr>
            </w:pPr>
            <w:r w:rsidRPr="00354858">
              <w:rPr>
                <w:rFonts w:eastAsia="Times New Roman"/>
                <w:sz w:val="20"/>
                <w:lang w:eastAsia="en-US"/>
              </w:rPr>
              <w:t>1.</w:t>
            </w:r>
            <w:r w:rsidRPr="00354858">
              <w:rPr>
                <w:rFonts w:eastAsia="Times New Roman"/>
                <w:sz w:val="20"/>
                <w:lang w:eastAsia="en-US"/>
              </w:rPr>
              <w:tab/>
            </w:r>
            <w:r w:rsidRPr="00354858">
              <w:rPr>
                <w:rFonts w:eastAsia="Times New Roman"/>
                <w:sz w:val="20"/>
                <w:lang w:eastAsia="en-US"/>
              </w:rPr>
              <w:tab/>
              <w:t>www.ibef.com</w:t>
            </w:r>
          </w:p>
          <w:p w:rsidR="004500C4" w:rsidRPr="00354858" w:rsidRDefault="004500C4" w:rsidP="00DD1C17">
            <w:pPr>
              <w:tabs>
                <w:tab w:val="left" w:pos="270"/>
              </w:tabs>
              <w:autoSpaceDE w:val="0"/>
              <w:autoSpaceDN w:val="0"/>
              <w:spacing w:line="240" w:lineRule="auto"/>
              <w:ind w:left="270"/>
              <w:jc w:val="left"/>
              <w:rPr>
                <w:rFonts w:eastAsia="Times New Roman"/>
                <w:sz w:val="20"/>
                <w:lang w:eastAsia="en-US"/>
              </w:rPr>
            </w:pPr>
            <w:r w:rsidRPr="00354858">
              <w:rPr>
                <w:rFonts w:eastAsia="Times New Roman"/>
                <w:sz w:val="20"/>
                <w:lang w:eastAsia="en-US"/>
              </w:rPr>
              <w:t>2.</w:t>
            </w:r>
            <w:r w:rsidRPr="00354858">
              <w:rPr>
                <w:rFonts w:eastAsia="Times New Roman"/>
                <w:sz w:val="20"/>
                <w:lang w:eastAsia="en-US"/>
              </w:rPr>
              <w:tab/>
              <w:t xml:space="preserve">www.dipp.nic.in </w:t>
            </w:r>
          </w:p>
          <w:p w:rsidR="004500C4" w:rsidRPr="00354858" w:rsidRDefault="004500C4" w:rsidP="00DD1C17">
            <w:pPr>
              <w:tabs>
                <w:tab w:val="left" w:pos="270"/>
              </w:tabs>
              <w:autoSpaceDE w:val="0"/>
              <w:autoSpaceDN w:val="0"/>
              <w:spacing w:line="240" w:lineRule="auto"/>
              <w:ind w:left="270"/>
              <w:jc w:val="left"/>
              <w:rPr>
                <w:rFonts w:eastAsia="Times New Roman"/>
                <w:sz w:val="20"/>
                <w:lang w:eastAsia="en-US"/>
              </w:rPr>
            </w:pPr>
            <w:r w:rsidRPr="00354858">
              <w:rPr>
                <w:rFonts w:eastAsia="Times New Roman"/>
                <w:sz w:val="20"/>
                <w:lang w:eastAsia="en-US"/>
              </w:rPr>
              <w:t>3.</w:t>
            </w:r>
            <w:r w:rsidRPr="00354858">
              <w:rPr>
                <w:rFonts w:eastAsia="Times New Roman"/>
                <w:sz w:val="20"/>
                <w:lang w:eastAsia="en-US"/>
              </w:rPr>
              <w:tab/>
              <w:t>www.data.gov.com</w:t>
            </w:r>
          </w:p>
          <w:p w:rsidR="004500C4" w:rsidRPr="00354858" w:rsidRDefault="004500C4" w:rsidP="00DD1C17">
            <w:pPr>
              <w:tabs>
                <w:tab w:val="left" w:pos="270"/>
              </w:tabs>
              <w:autoSpaceDE w:val="0"/>
              <w:autoSpaceDN w:val="0"/>
              <w:spacing w:line="240" w:lineRule="auto"/>
              <w:ind w:left="270"/>
              <w:jc w:val="left"/>
              <w:rPr>
                <w:rFonts w:eastAsia="Times New Roman"/>
                <w:sz w:val="20"/>
                <w:lang w:eastAsia="en-US"/>
              </w:rPr>
            </w:pPr>
            <w:r w:rsidRPr="00354858">
              <w:rPr>
                <w:rFonts w:eastAsia="Times New Roman"/>
                <w:sz w:val="20"/>
                <w:lang w:eastAsia="en-US"/>
              </w:rPr>
              <w:t>4.</w:t>
            </w:r>
            <w:r w:rsidRPr="00354858">
              <w:rPr>
                <w:rFonts w:eastAsia="Times New Roman"/>
                <w:sz w:val="20"/>
                <w:lang w:eastAsia="en-US"/>
              </w:rPr>
              <w:tab/>
              <w:t>www.fdi.gov.in</w:t>
            </w:r>
          </w:p>
          <w:p w:rsidR="004500C4" w:rsidRPr="00354858" w:rsidRDefault="004500C4" w:rsidP="00DD1C17">
            <w:pPr>
              <w:tabs>
                <w:tab w:val="left" w:pos="270"/>
              </w:tabs>
              <w:autoSpaceDE w:val="0"/>
              <w:autoSpaceDN w:val="0"/>
              <w:spacing w:line="240" w:lineRule="auto"/>
              <w:ind w:left="270"/>
              <w:jc w:val="left"/>
              <w:rPr>
                <w:rFonts w:eastAsia="Times New Roman"/>
                <w:sz w:val="20"/>
                <w:lang w:eastAsia="en-US"/>
              </w:rPr>
            </w:pPr>
            <w:r w:rsidRPr="00354858">
              <w:rPr>
                <w:rFonts w:eastAsia="Times New Roman"/>
                <w:sz w:val="20"/>
                <w:lang w:eastAsia="en-US"/>
              </w:rPr>
              <w:t>5.</w:t>
            </w:r>
            <w:r w:rsidRPr="00354858">
              <w:rPr>
                <w:rFonts w:eastAsia="Times New Roman"/>
                <w:sz w:val="20"/>
                <w:lang w:eastAsia="en-US"/>
              </w:rPr>
              <w:tab/>
              <w:t>Priyanka Bedi and Ekta Kharbanda  “Analysis of Inflows of Foreign Direct Investment in India- Problems and Challenges” Global Journal of Finance and Management. ISSN 0975-6477 Volume 6, Number 7 (2014), pp. 675-684</w:t>
            </w:r>
          </w:p>
          <w:p w:rsidR="004500C4" w:rsidRPr="00B1144A" w:rsidRDefault="004500C4" w:rsidP="00DD1C17">
            <w:pPr>
              <w:tabs>
                <w:tab w:val="left" w:pos="270"/>
              </w:tabs>
              <w:autoSpaceDE w:val="0"/>
              <w:autoSpaceDN w:val="0"/>
              <w:spacing w:line="240" w:lineRule="auto"/>
              <w:ind w:left="270"/>
              <w:jc w:val="left"/>
              <w:rPr>
                <w:rFonts w:eastAsia="Times New Roman"/>
                <w:b/>
                <w:sz w:val="20"/>
                <w:lang w:eastAsia="en-US"/>
              </w:rPr>
            </w:pPr>
            <w:r w:rsidRPr="00354858">
              <w:rPr>
                <w:rFonts w:eastAsia="Times New Roman"/>
                <w:sz w:val="20"/>
                <w:lang w:eastAsia="en-US"/>
              </w:rPr>
              <w:t>6.</w:t>
            </w:r>
            <w:r w:rsidRPr="00354858">
              <w:rPr>
                <w:rFonts w:eastAsia="Times New Roman"/>
                <w:sz w:val="20"/>
                <w:lang w:eastAsia="en-US"/>
              </w:rPr>
              <w:tab/>
              <w:t>Abhishek Vijaykumar Vyas “An Analytical Study of FDI in India” International Journal of Scientific and Research Publications, Volume 5, Issue 10.</w:t>
            </w:r>
          </w:p>
        </w:tc>
        <w:tc>
          <w:tcPr>
            <w:tcW w:w="1086" w:type="dxa"/>
            <w:gridSpan w:val="2"/>
            <w:shd w:val="clear" w:color="auto" w:fill="auto"/>
            <w:vAlign w:val="center"/>
          </w:tcPr>
          <w:p w:rsidR="004500C4" w:rsidRPr="00AE638A" w:rsidRDefault="004500C4" w:rsidP="00DD1C17">
            <w:pPr>
              <w:spacing w:line="240" w:lineRule="auto"/>
              <w:ind w:left="360" w:hanging="360"/>
              <w:jc w:val="center"/>
              <w:rPr>
                <w:rFonts w:eastAsia="Times New Roman"/>
                <w:b/>
                <w:sz w:val="20"/>
                <w:lang w:eastAsia="en-US"/>
              </w:rPr>
            </w:pPr>
            <w:r>
              <w:rPr>
                <w:rFonts w:eastAsia="Times New Roman"/>
                <w:b/>
                <w:sz w:val="20"/>
                <w:lang w:eastAsia="en-US"/>
              </w:rPr>
              <w:t>363</w:t>
            </w:r>
            <w:r w:rsidRPr="00AE638A">
              <w:rPr>
                <w:rFonts w:eastAsia="Times New Roman"/>
                <w:b/>
                <w:sz w:val="20"/>
                <w:lang w:eastAsia="en-US"/>
              </w:rPr>
              <w:t>-</w:t>
            </w:r>
            <w:r>
              <w:rPr>
                <w:rFonts w:eastAsia="Times New Roman"/>
                <w:b/>
                <w:sz w:val="20"/>
                <w:lang w:eastAsia="en-US"/>
              </w:rPr>
              <w:t>367</w:t>
            </w:r>
          </w:p>
        </w:tc>
      </w:tr>
      <w:tr w:rsidR="004500C4" w:rsidRPr="005B122B" w:rsidTr="00DD1C17">
        <w:trPr>
          <w:trHeight w:val="60"/>
        </w:trPr>
        <w:tc>
          <w:tcPr>
            <w:tcW w:w="648" w:type="dxa"/>
            <w:vMerge w:val="restart"/>
            <w:vAlign w:val="center"/>
          </w:tcPr>
          <w:p w:rsidR="004500C4" w:rsidRPr="004B2A77" w:rsidRDefault="004500C4" w:rsidP="00DD1C17">
            <w:pPr>
              <w:spacing w:line="240" w:lineRule="auto"/>
              <w:jc w:val="center"/>
              <w:rPr>
                <w:rFonts w:eastAsia="Times New Roman"/>
                <w:b/>
                <w:bCs/>
                <w:sz w:val="20"/>
                <w:lang w:eastAsia="en-US"/>
              </w:rPr>
            </w:pPr>
            <w:r>
              <w:rPr>
                <w:rFonts w:eastAsia="Times New Roman"/>
                <w:b/>
                <w:bCs/>
                <w:sz w:val="20"/>
                <w:lang w:eastAsia="en-US"/>
              </w:rPr>
              <w:t>24</w:t>
            </w:r>
            <w:r w:rsidRPr="004B2A77">
              <w:rPr>
                <w:rFonts w:eastAsia="Times New Roman"/>
                <w:b/>
                <w:bCs/>
                <w:sz w:val="20"/>
                <w:lang w:eastAsia="en-US"/>
              </w:rPr>
              <w:t>.</w:t>
            </w:r>
          </w:p>
        </w:tc>
        <w:tc>
          <w:tcPr>
            <w:tcW w:w="1445" w:type="dxa"/>
            <w:shd w:val="clear" w:color="auto" w:fill="auto"/>
            <w:noWrap/>
            <w:vAlign w:val="center"/>
          </w:tcPr>
          <w:p w:rsidR="004500C4" w:rsidRDefault="004500C4" w:rsidP="00DD1C17">
            <w:pPr>
              <w:spacing w:line="252" w:lineRule="auto"/>
              <w:jc w:val="left"/>
              <w:rPr>
                <w:rFonts w:eastAsia="Times New Roman"/>
                <w:b/>
                <w:sz w:val="20"/>
                <w:lang w:eastAsia="en-US"/>
              </w:rPr>
            </w:pPr>
          </w:p>
          <w:p w:rsidR="004500C4" w:rsidRPr="005B122B" w:rsidRDefault="004500C4"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4500C4" w:rsidRPr="002A71FF" w:rsidRDefault="004500C4" w:rsidP="00DD1C17">
            <w:pPr>
              <w:spacing w:after="120" w:line="252" w:lineRule="auto"/>
              <w:jc w:val="left"/>
              <w:rPr>
                <w:rFonts w:eastAsia="Times New Roman"/>
                <w:b/>
                <w:sz w:val="20"/>
                <w:lang w:eastAsia="en-US"/>
              </w:rPr>
            </w:pPr>
            <w:r w:rsidRPr="00354858">
              <w:rPr>
                <w:b/>
                <w:sz w:val="20"/>
              </w:rPr>
              <w:t>Dr. A. Muthusamy, Raghuveer Negi</w:t>
            </w:r>
          </w:p>
        </w:tc>
      </w:tr>
      <w:tr w:rsidR="004500C4" w:rsidRPr="005B122B" w:rsidTr="00DD1C17">
        <w:trPr>
          <w:trHeight w:val="60"/>
        </w:trPr>
        <w:tc>
          <w:tcPr>
            <w:tcW w:w="648" w:type="dxa"/>
            <w:vMerge/>
            <w:vAlign w:val="center"/>
          </w:tcPr>
          <w:p w:rsidR="004500C4" w:rsidRPr="004B2A77" w:rsidRDefault="004500C4" w:rsidP="00DD1C17">
            <w:pPr>
              <w:spacing w:line="240" w:lineRule="auto"/>
              <w:jc w:val="center"/>
              <w:rPr>
                <w:rFonts w:eastAsia="Times New Roman"/>
                <w:b/>
                <w:bCs/>
                <w:sz w:val="20"/>
                <w:lang w:eastAsia="en-US"/>
              </w:rPr>
            </w:pPr>
          </w:p>
        </w:tc>
        <w:tc>
          <w:tcPr>
            <w:tcW w:w="1445" w:type="dxa"/>
            <w:shd w:val="clear" w:color="auto" w:fill="auto"/>
            <w:noWrap/>
            <w:vAlign w:val="center"/>
          </w:tcPr>
          <w:p w:rsidR="004500C4" w:rsidRPr="005B122B" w:rsidRDefault="004500C4"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4500C4" w:rsidRPr="00CD00D2" w:rsidRDefault="004500C4" w:rsidP="00DD1C17">
            <w:pPr>
              <w:spacing w:line="252" w:lineRule="auto"/>
              <w:jc w:val="left"/>
              <w:rPr>
                <w:rFonts w:eastAsia="Times New Roman"/>
                <w:b/>
                <w:sz w:val="20"/>
                <w:lang w:eastAsia="en-US"/>
              </w:rPr>
            </w:pPr>
            <w:r w:rsidRPr="00354858">
              <w:rPr>
                <w:b/>
                <w:sz w:val="20"/>
              </w:rPr>
              <w:t>Foreign Direct Investment and Economic growth in Member Countries of Asia Pacific Trade Agreement</w:t>
            </w:r>
          </w:p>
        </w:tc>
      </w:tr>
      <w:tr w:rsidR="004500C4" w:rsidRPr="005B122B" w:rsidTr="00DD1C17">
        <w:trPr>
          <w:trHeight w:val="60"/>
        </w:trPr>
        <w:tc>
          <w:tcPr>
            <w:tcW w:w="648" w:type="dxa"/>
            <w:vMerge/>
            <w:vAlign w:val="center"/>
          </w:tcPr>
          <w:p w:rsidR="004500C4" w:rsidRPr="004B2A77" w:rsidRDefault="004500C4" w:rsidP="00DD1C17">
            <w:pPr>
              <w:spacing w:line="240" w:lineRule="auto"/>
              <w:jc w:val="center"/>
              <w:rPr>
                <w:rFonts w:eastAsia="Times New Roman"/>
                <w:b/>
                <w:bCs/>
                <w:sz w:val="20"/>
                <w:lang w:eastAsia="en-US"/>
              </w:rPr>
            </w:pPr>
          </w:p>
        </w:tc>
        <w:tc>
          <w:tcPr>
            <w:tcW w:w="9444" w:type="dxa"/>
            <w:gridSpan w:val="2"/>
            <w:shd w:val="clear" w:color="auto" w:fill="auto"/>
            <w:noWrap/>
            <w:vAlign w:val="center"/>
          </w:tcPr>
          <w:p w:rsidR="004500C4" w:rsidRDefault="004500C4" w:rsidP="00DD1C17">
            <w:pPr>
              <w:pStyle w:val="Abstract"/>
              <w:spacing w:before="0" w:line="252" w:lineRule="auto"/>
              <w:ind w:firstLine="0"/>
              <w:rPr>
                <w:sz w:val="20"/>
              </w:rPr>
            </w:pPr>
          </w:p>
          <w:p w:rsidR="004500C4" w:rsidRPr="00563D97" w:rsidRDefault="004500C4" w:rsidP="00DD1C17">
            <w:pPr>
              <w:spacing w:line="252" w:lineRule="auto"/>
              <w:rPr>
                <w:bCs/>
                <w:sz w:val="20"/>
              </w:rPr>
            </w:pPr>
            <w:r w:rsidRPr="00D75F51">
              <w:rPr>
                <w:b/>
                <w:bCs/>
                <w:sz w:val="20"/>
              </w:rPr>
              <w:t xml:space="preserve">Abstract: </w:t>
            </w:r>
            <w:r w:rsidRPr="00563D97">
              <w:rPr>
                <w:bCs/>
                <w:sz w:val="20"/>
              </w:rPr>
              <w:t xml:space="preserve">The economic growth depicts prosperity and self sustainability of nation. Foreign Direct Investment considered as handful tool for growth of host nation is a general perception all over the globe. Now due to global webbed market, countries worldwide are anxious to exploit Asia-Pacific’s huge market and rich culture. The empirical evidence and fact-based case study poses FDI and economic growth on fringe due to variation in during </w:t>
            </w:r>
            <w:r w:rsidRPr="00563D97">
              <w:rPr>
                <w:bCs/>
                <w:sz w:val="20"/>
              </w:rPr>
              <w:lastRenderedPageBreak/>
              <w:t>the different span of time. This study attempted to analyze the relationship between FDI and economic growth into Bangladesh, China, India, Lao PDR, Mongolia, Korea Republic and Sri Lanka. It is assumed that blend of developed, emerging and developing economies taking as base for comparison will derive the more satisfactory result. Also, it consists of large market driven economies in the world due to strong market base. To attain the result of GDP growth, Inflation rate and Unemployment rate has taken as economic growth indicator. The Ordinary Least Squares, Augmented Dicky-Fuller and Granger Causality test is used to estimate the effect of FDI on economic growth. The result shows that in spite of consistent pattern in FDI inflow not all the countries have experienced the significant effect of FDI on economic growth of nation. The implications in nation’s policies are discussed in the study.</w:t>
            </w:r>
          </w:p>
          <w:p w:rsidR="004500C4" w:rsidRPr="00563D97" w:rsidRDefault="004500C4" w:rsidP="00DD1C17">
            <w:pPr>
              <w:spacing w:line="252" w:lineRule="auto"/>
              <w:rPr>
                <w:bCs/>
                <w:sz w:val="20"/>
              </w:rPr>
            </w:pPr>
          </w:p>
          <w:p w:rsidR="004500C4" w:rsidRDefault="004500C4" w:rsidP="00DD1C17">
            <w:pPr>
              <w:spacing w:line="252" w:lineRule="auto"/>
              <w:rPr>
                <w:bCs/>
                <w:sz w:val="20"/>
              </w:rPr>
            </w:pPr>
            <w:r w:rsidRPr="00563D97">
              <w:rPr>
                <w:bCs/>
                <w:sz w:val="20"/>
              </w:rPr>
              <w:t xml:space="preserve">Keywords : FDI, Economic Growth, GDP, Inflation, Unemployment, OLS, ADF, Granger Causality. </w:t>
            </w:r>
          </w:p>
          <w:p w:rsidR="004500C4" w:rsidRPr="00574421" w:rsidRDefault="004500C4" w:rsidP="00DD1C17">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4500C4" w:rsidRDefault="004500C4" w:rsidP="00DD1C17">
            <w:pPr>
              <w:pStyle w:val="PARAICOCI"/>
              <w:spacing w:after="0" w:line="252" w:lineRule="auto"/>
              <w:ind w:firstLine="0"/>
              <w:rPr>
                <w:sz w:val="16"/>
                <w:szCs w:val="16"/>
              </w:rPr>
            </w:pPr>
          </w:p>
          <w:p w:rsidR="004500C4" w:rsidRPr="00563D97" w:rsidRDefault="004500C4" w:rsidP="00DD1C17">
            <w:pPr>
              <w:pStyle w:val="PARAICOCI"/>
              <w:spacing w:line="252" w:lineRule="auto"/>
              <w:rPr>
                <w:sz w:val="16"/>
                <w:szCs w:val="16"/>
              </w:rPr>
            </w:pPr>
            <w:r w:rsidRPr="00563D97">
              <w:rPr>
                <w:sz w:val="16"/>
                <w:szCs w:val="16"/>
              </w:rPr>
              <w:t>1.</w:t>
            </w:r>
            <w:r w:rsidRPr="00563D97">
              <w:rPr>
                <w:sz w:val="16"/>
                <w:szCs w:val="16"/>
              </w:rPr>
              <w:tab/>
              <w:t xml:space="preserve">Alfaro, Laura. (2003). Foreign Direct Investment and Growth: does the sector matter. </w:t>
            </w:r>
          </w:p>
          <w:p w:rsidR="004500C4" w:rsidRPr="00563D97" w:rsidRDefault="004500C4" w:rsidP="00DD1C17">
            <w:pPr>
              <w:pStyle w:val="PARAICOCI"/>
              <w:spacing w:line="252" w:lineRule="auto"/>
              <w:rPr>
                <w:sz w:val="16"/>
                <w:szCs w:val="16"/>
              </w:rPr>
            </w:pPr>
            <w:r w:rsidRPr="00563D97">
              <w:rPr>
                <w:sz w:val="16"/>
                <w:szCs w:val="16"/>
              </w:rPr>
              <w:t>2.</w:t>
            </w:r>
            <w:r w:rsidRPr="00563D97">
              <w:rPr>
                <w:sz w:val="16"/>
                <w:szCs w:val="16"/>
              </w:rPr>
              <w:tab/>
              <w:t>AnittaPhommahaxay and Bounlert Vanhnalat, Impact of FDI on economic growth in Lao PDR, ICMR Journal, Volume 3, Number 2, pages 1-18, 2015, http://icmr.crru.ac.th/Journal/Journal%206/1.pdf</w:t>
            </w:r>
          </w:p>
          <w:p w:rsidR="004500C4" w:rsidRPr="00563D97" w:rsidRDefault="004500C4" w:rsidP="00DD1C17">
            <w:pPr>
              <w:pStyle w:val="PARAICOCI"/>
              <w:spacing w:line="252" w:lineRule="auto"/>
              <w:rPr>
                <w:sz w:val="16"/>
                <w:szCs w:val="16"/>
              </w:rPr>
            </w:pPr>
            <w:r w:rsidRPr="00563D97">
              <w:rPr>
                <w:sz w:val="16"/>
                <w:szCs w:val="16"/>
              </w:rPr>
              <w:t>3.</w:t>
            </w:r>
            <w:r w:rsidRPr="00563D97">
              <w:rPr>
                <w:sz w:val="16"/>
                <w:szCs w:val="16"/>
              </w:rPr>
              <w:tab/>
              <w:t>Anitta, P., &amp; Mekong Institute,. (2013). Impact of FDI on economic growth of Lao PDR.</w:t>
            </w:r>
          </w:p>
          <w:p w:rsidR="004500C4" w:rsidRPr="00563D97" w:rsidRDefault="004500C4" w:rsidP="00DD1C17">
            <w:pPr>
              <w:pStyle w:val="PARAICOCI"/>
              <w:spacing w:line="252" w:lineRule="auto"/>
              <w:rPr>
                <w:sz w:val="16"/>
                <w:szCs w:val="16"/>
              </w:rPr>
            </w:pPr>
            <w:r w:rsidRPr="00563D97">
              <w:rPr>
                <w:sz w:val="16"/>
                <w:szCs w:val="16"/>
              </w:rPr>
              <w:t>4.</w:t>
            </w:r>
            <w:r w:rsidRPr="00563D97">
              <w:rPr>
                <w:sz w:val="16"/>
                <w:szCs w:val="16"/>
              </w:rPr>
              <w:tab/>
              <w:t>Balamurali, N., &amp; Bogahawatte, C. (2004). Foreign direct investment and economic growth in Sri Lanka. Sri Lankan Journal of Agricultural Economics, 6(1), 37–50.</w:t>
            </w:r>
          </w:p>
          <w:p w:rsidR="004500C4" w:rsidRPr="00563D97" w:rsidRDefault="004500C4" w:rsidP="00DD1C17">
            <w:pPr>
              <w:pStyle w:val="PARAICOCI"/>
              <w:spacing w:line="252" w:lineRule="auto"/>
              <w:rPr>
                <w:sz w:val="16"/>
                <w:szCs w:val="16"/>
              </w:rPr>
            </w:pPr>
            <w:r w:rsidRPr="00563D97">
              <w:rPr>
                <w:sz w:val="16"/>
                <w:szCs w:val="16"/>
              </w:rPr>
              <w:t>5.</w:t>
            </w:r>
            <w:r w:rsidRPr="00563D97">
              <w:rPr>
                <w:sz w:val="16"/>
                <w:szCs w:val="16"/>
              </w:rPr>
              <w:tab/>
              <w:t>Borensztein, Eduardo and de Gregorio, Jose and Lee, Jong-Wha, How Does Foreign Direct Investment Affect Economic Growth? (March 1995). NBER Working Paper No. w5057. Available at SSRN: https://ssrn.com/abstract=225836</w:t>
            </w:r>
          </w:p>
          <w:p w:rsidR="004500C4" w:rsidRPr="00563D97" w:rsidRDefault="004500C4" w:rsidP="00DD1C17">
            <w:pPr>
              <w:pStyle w:val="PARAICOCI"/>
              <w:spacing w:line="252" w:lineRule="auto"/>
              <w:rPr>
                <w:sz w:val="16"/>
                <w:szCs w:val="16"/>
              </w:rPr>
            </w:pPr>
            <w:r w:rsidRPr="00563D97">
              <w:rPr>
                <w:sz w:val="16"/>
                <w:szCs w:val="16"/>
              </w:rPr>
              <w:t>6.</w:t>
            </w:r>
            <w:r w:rsidRPr="00563D97">
              <w:rPr>
                <w:sz w:val="16"/>
                <w:szCs w:val="16"/>
              </w:rPr>
              <w:tab/>
              <w:t>Baldwin, Richard &amp; Braconier, Henrik &amp; Forslid, Rikard, 1999."Multinationals, Endogenous Growth and Technological Spillovers: Theory and Evidence," CEPR Discussion Papers 2155, C.E.P.R. Discussion Papers. https://ideas.repec.org/p/cpr/ceprdp/2155.html</w:t>
            </w:r>
          </w:p>
          <w:p w:rsidR="004500C4" w:rsidRPr="00563D97" w:rsidRDefault="004500C4" w:rsidP="00DD1C17">
            <w:pPr>
              <w:pStyle w:val="PARAICOCI"/>
              <w:spacing w:line="252" w:lineRule="auto"/>
              <w:rPr>
                <w:sz w:val="16"/>
                <w:szCs w:val="16"/>
              </w:rPr>
            </w:pPr>
            <w:r w:rsidRPr="00563D97">
              <w:rPr>
                <w:sz w:val="16"/>
                <w:szCs w:val="16"/>
              </w:rPr>
              <w:t>7.</w:t>
            </w:r>
            <w:r w:rsidRPr="00563D97">
              <w:rPr>
                <w:sz w:val="16"/>
                <w:szCs w:val="16"/>
              </w:rPr>
              <w:tab/>
              <w:t>Cai, Francis &amp; Cheng, Huifang &amp; Xu, LianZan &amp; Leung, C.K.. (2011). Economic Growth And FDI In China. International Business &amp; Economics Research Journal (IBER). 3. 10.19030/iber.v3i5.3687.</w:t>
            </w:r>
          </w:p>
          <w:p w:rsidR="004500C4" w:rsidRPr="00563D97" w:rsidRDefault="004500C4" w:rsidP="00DD1C17">
            <w:pPr>
              <w:pStyle w:val="PARAICOCI"/>
              <w:spacing w:line="252" w:lineRule="auto"/>
              <w:rPr>
                <w:sz w:val="16"/>
                <w:szCs w:val="16"/>
              </w:rPr>
            </w:pPr>
            <w:r w:rsidRPr="00563D97">
              <w:rPr>
                <w:sz w:val="16"/>
                <w:szCs w:val="16"/>
              </w:rPr>
              <w:t>8.</w:t>
            </w:r>
            <w:r w:rsidRPr="00563D97">
              <w:rPr>
                <w:sz w:val="16"/>
                <w:szCs w:val="16"/>
              </w:rPr>
              <w:tab/>
              <w:t>Chandana Chakraborty, Peter Nunnenkamp, Economic Reforms, FDI, and Economic Growth in India: A Sector Level Analysis, World Development, Volume 36, Issue 7, 2008, Pages 1192-1212, ISSN 0305-750X, https://doi.org/10.1016/j.worlddev.2007.06.014. (http://www.sciencedirect.com/science/article/pii/S0305750X0800051X)</w:t>
            </w:r>
          </w:p>
          <w:p w:rsidR="004500C4" w:rsidRPr="00563D97" w:rsidRDefault="004500C4" w:rsidP="00DD1C17">
            <w:pPr>
              <w:pStyle w:val="PARAICOCI"/>
              <w:spacing w:line="252" w:lineRule="auto"/>
              <w:rPr>
                <w:sz w:val="16"/>
                <w:szCs w:val="16"/>
              </w:rPr>
            </w:pPr>
            <w:r w:rsidRPr="00563D97">
              <w:rPr>
                <w:sz w:val="16"/>
                <w:szCs w:val="16"/>
              </w:rPr>
              <w:t>9.</w:t>
            </w:r>
            <w:r w:rsidRPr="00563D97">
              <w:rPr>
                <w:sz w:val="16"/>
                <w:szCs w:val="16"/>
              </w:rPr>
              <w:tab/>
              <w:t>Christopher MacDougall, 2015."Foreign Direct Investment into Mongolia," The Northeast Asian Economic Review, ERINA - Economic Research Institute for Northeast Asia, vol. 3(2), pages 43-53, October. https://ideas.repec.org/a/eri/review/3243-53.html</w:t>
            </w:r>
          </w:p>
          <w:p w:rsidR="004500C4" w:rsidRPr="00563D97" w:rsidRDefault="004500C4" w:rsidP="00DD1C17">
            <w:pPr>
              <w:pStyle w:val="PARAICOCI"/>
              <w:spacing w:line="252" w:lineRule="auto"/>
              <w:rPr>
                <w:sz w:val="16"/>
                <w:szCs w:val="16"/>
              </w:rPr>
            </w:pPr>
            <w:r w:rsidRPr="00563D97">
              <w:rPr>
                <w:sz w:val="16"/>
                <w:szCs w:val="16"/>
              </w:rPr>
              <w:t>10.</w:t>
            </w:r>
            <w:r w:rsidRPr="00563D97">
              <w:rPr>
                <w:sz w:val="16"/>
                <w:szCs w:val="16"/>
              </w:rPr>
              <w:tab/>
              <w:t>Ferdausy, Shameema &amp; Rahman, Md. (2008). Foreign Direct Investment in Bangladesh: A Positive Perspective. 4.</w:t>
            </w:r>
          </w:p>
          <w:p w:rsidR="004500C4" w:rsidRPr="00563D97" w:rsidRDefault="004500C4" w:rsidP="00DD1C17">
            <w:pPr>
              <w:pStyle w:val="PARAICOCI"/>
              <w:spacing w:line="252" w:lineRule="auto"/>
              <w:rPr>
                <w:sz w:val="16"/>
                <w:szCs w:val="16"/>
              </w:rPr>
            </w:pPr>
            <w:r w:rsidRPr="00563D97">
              <w:rPr>
                <w:sz w:val="16"/>
                <w:szCs w:val="16"/>
              </w:rPr>
              <w:t>11.</w:t>
            </w:r>
            <w:r w:rsidRPr="00563D97">
              <w:rPr>
                <w:sz w:val="16"/>
                <w:szCs w:val="16"/>
              </w:rPr>
              <w:tab/>
              <w:t>Gupta, Kanishka &amp; Garg, Ishu (2015). Foreign Direct Investment and Economic Growth in India: An Econometric Approach. Apeejay - Journal of Management Sciences and Technology 2 (3), June - 2015 (ISSN -2347-5005)</w:t>
            </w:r>
          </w:p>
          <w:p w:rsidR="004500C4" w:rsidRPr="00563D97" w:rsidRDefault="004500C4" w:rsidP="00DD1C17">
            <w:pPr>
              <w:pStyle w:val="PARAICOCI"/>
              <w:spacing w:line="252" w:lineRule="auto"/>
              <w:rPr>
                <w:sz w:val="16"/>
                <w:szCs w:val="16"/>
              </w:rPr>
            </w:pPr>
            <w:r w:rsidRPr="00563D97">
              <w:rPr>
                <w:sz w:val="16"/>
                <w:szCs w:val="16"/>
              </w:rPr>
              <w:t>12.</w:t>
            </w:r>
            <w:r w:rsidRPr="00563D97">
              <w:rPr>
                <w:sz w:val="16"/>
                <w:szCs w:val="16"/>
              </w:rPr>
              <w:tab/>
              <w:t>J. Gunawardana, Pemasiri &amp; Sommala, Sisombat. (2009). Trends and Patterns of Foreign Direct Investment in Lao PDR. International Journal of Business and Management. 3. 10.5539/ijbm.v3n1p41.</w:t>
            </w:r>
          </w:p>
          <w:p w:rsidR="004500C4" w:rsidRPr="00563D97" w:rsidRDefault="004500C4" w:rsidP="00DD1C17">
            <w:pPr>
              <w:pStyle w:val="PARAICOCI"/>
              <w:spacing w:line="252" w:lineRule="auto"/>
              <w:rPr>
                <w:sz w:val="16"/>
                <w:szCs w:val="16"/>
              </w:rPr>
            </w:pPr>
            <w:r w:rsidRPr="00563D97">
              <w:rPr>
                <w:sz w:val="16"/>
                <w:szCs w:val="16"/>
              </w:rPr>
              <w:t>13.</w:t>
            </w:r>
            <w:r w:rsidRPr="00563D97">
              <w:rPr>
                <w:sz w:val="16"/>
                <w:szCs w:val="16"/>
              </w:rPr>
              <w:tab/>
              <w:t>Jha, Raghbendra. (2003). Recent Trends in FDI Flows and Prospects for India. SSRN Electronic Journal. 10.2139/ssrn.431927.</w:t>
            </w:r>
          </w:p>
          <w:p w:rsidR="004500C4" w:rsidRPr="00563D97" w:rsidRDefault="004500C4" w:rsidP="00DD1C17">
            <w:pPr>
              <w:pStyle w:val="PARAICOCI"/>
              <w:spacing w:line="252" w:lineRule="auto"/>
              <w:rPr>
                <w:sz w:val="16"/>
                <w:szCs w:val="16"/>
              </w:rPr>
            </w:pPr>
            <w:r w:rsidRPr="00563D97">
              <w:rPr>
                <w:sz w:val="16"/>
                <w:szCs w:val="16"/>
              </w:rPr>
              <w:t>14.</w:t>
            </w:r>
            <w:r w:rsidRPr="00563D97">
              <w:rPr>
                <w:sz w:val="16"/>
                <w:szCs w:val="16"/>
              </w:rPr>
              <w:tab/>
              <w:t>Jimmyn Parc, Jin Sup Jung, (2018) "The effects of conventional and unconventional FDI on the host country: A case study of the Korean automobile industry", Journal of Korea Trade, Vol. 22 Issue: 2, pp.105-120, https://doi.org/10.1108/JKT-09-2017-0087</w:t>
            </w:r>
          </w:p>
          <w:p w:rsidR="004500C4" w:rsidRPr="00563D97" w:rsidRDefault="004500C4" w:rsidP="00DD1C17">
            <w:pPr>
              <w:pStyle w:val="PARAICOCI"/>
              <w:spacing w:line="252" w:lineRule="auto"/>
              <w:rPr>
                <w:sz w:val="16"/>
                <w:szCs w:val="16"/>
              </w:rPr>
            </w:pPr>
            <w:r w:rsidRPr="00563D97">
              <w:rPr>
                <w:sz w:val="16"/>
                <w:szCs w:val="16"/>
              </w:rPr>
              <w:t>15.</w:t>
            </w:r>
            <w:r w:rsidRPr="00563D97">
              <w:rPr>
                <w:sz w:val="16"/>
                <w:szCs w:val="16"/>
              </w:rPr>
              <w:tab/>
              <w:t>Kyophilavong, Phouphet &amp; Nozaki, Kenji. (2015). Effect of FDI on Lao Economy and its Challenges. Progress Report on the Potentials on the Indochina Economic Zone, Edition: 1, Chapter: CHAPTER 4, Publisher: the Economic and Social Research Institute (ESRI), Editors: the Economic and Social Research Institute (ESRI, pp.59-79).</w:t>
            </w:r>
          </w:p>
          <w:p w:rsidR="004500C4" w:rsidRPr="00563D97" w:rsidRDefault="004500C4" w:rsidP="00DD1C17">
            <w:pPr>
              <w:pStyle w:val="PARAICOCI"/>
              <w:spacing w:line="252" w:lineRule="auto"/>
              <w:rPr>
                <w:sz w:val="16"/>
                <w:szCs w:val="16"/>
              </w:rPr>
            </w:pPr>
            <w:r w:rsidRPr="00563D97">
              <w:rPr>
                <w:sz w:val="16"/>
                <w:szCs w:val="16"/>
              </w:rPr>
              <w:t>16.</w:t>
            </w:r>
            <w:r w:rsidRPr="00563D97">
              <w:rPr>
                <w:sz w:val="16"/>
                <w:szCs w:val="16"/>
              </w:rPr>
              <w:tab/>
              <w:t>Lai, P. (2002). Foreign direct investment in China: Recent trends and patterns. China and World Economy. 2. 25-32.</w:t>
            </w:r>
          </w:p>
          <w:p w:rsidR="004500C4" w:rsidRPr="00563D97" w:rsidRDefault="004500C4" w:rsidP="00DD1C17">
            <w:pPr>
              <w:pStyle w:val="PARAICOCI"/>
              <w:spacing w:line="252" w:lineRule="auto"/>
              <w:rPr>
                <w:sz w:val="16"/>
                <w:szCs w:val="16"/>
              </w:rPr>
            </w:pPr>
            <w:r w:rsidRPr="00563D97">
              <w:rPr>
                <w:sz w:val="16"/>
                <w:szCs w:val="16"/>
              </w:rPr>
              <w:t>17.</w:t>
            </w:r>
            <w:r w:rsidRPr="00563D97">
              <w:rPr>
                <w:sz w:val="16"/>
                <w:szCs w:val="16"/>
              </w:rPr>
              <w:tab/>
              <w:t xml:space="preserve">Mani, Madhavan &amp; Nithyashree, MU. (2016). Make in India - Foreign Direct Investment and its Impact on Economic Growth. International Journal of Social Science &amp; Management. Vol. 5. 36-40 </w:t>
            </w:r>
          </w:p>
          <w:p w:rsidR="004500C4" w:rsidRPr="00563D97" w:rsidRDefault="004500C4" w:rsidP="00DD1C17">
            <w:pPr>
              <w:pStyle w:val="PARAICOCI"/>
              <w:spacing w:line="252" w:lineRule="auto"/>
              <w:rPr>
                <w:sz w:val="16"/>
                <w:szCs w:val="16"/>
              </w:rPr>
            </w:pPr>
            <w:r w:rsidRPr="00563D97">
              <w:rPr>
                <w:sz w:val="16"/>
                <w:szCs w:val="16"/>
              </w:rPr>
              <w:t>18.</w:t>
            </w:r>
            <w:r w:rsidRPr="00563D97">
              <w:rPr>
                <w:sz w:val="16"/>
                <w:szCs w:val="16"/>
              </w:rPr>
              <w:tab/>
              <w:t>M M Mustafa, A &amp; Santhirasegaram, S. (2014). The impact of foreign direct investment on economic growth in Sri Lanka. Journal of Management. 8. 10.4038/jm.v8i1.7551.</w:t>
            </w:r>
          </w:p>
          <w:p w:rsidR="004500C4" w:rsidRPr="00563D97" w:rsidRDefault="004500C4" w:rsidP="00DD1C17">
            <w:pPr>
              <w:pStyle w:val="PARAICOCI"/>
              <w:spacing w:line="252" w:lineRule="auto"/>
              <w:rPr>
                <w:sz w:val="16"/>
                <w:szCs w:val="16"/>
              </w:rPr>
            </w:pPr>
            <w:r w:rsidRPr="00563D97">
              <w:rPr>
                <w:sz w:val="16"/>
                <w:szCs w:val="16"/>
              </w:rPr>
              <w:t>19.</w:t>
            </w:r>
            <w:r w:rsidRPr="00563D97">
              <w:rPr>
                <w:sz w:val="16"/>
                <w:szCs w:val="16"/>
              </w:rPr>
              <w:tab/>
              <w:t>Mungunzul, Erdenebat &amp; Chang, Taikoo. (2018). The Effect of Foreign Direct Investment on the Economic Development of Mongolia. Journal of Electronic Commerce in Organizations. 16. 12-21. 10.4018/JECO.2018070102.</w:t>
            </w:r>
          </w:p>
          <w:p w:rsidR="004500C4" w:rsidRPr="00563D97" w:rsidRDefault="004500C4" w:rsidP="00DD1C17">
            <w:pPr>
              <w:pStyle w:val="PARAICOCI"/>
              <w:spacing w:line="252" w:lineRule="auto"/>
              <w:rPr>
                <w:sz w:val="16"/>
                <w:szCs w:val="16"/>
              </w:rPr>
            </w:pPr>
            <w:r w:rsidRPr="00563D97">
              <w:rPr>
                <w:sz w:val="16"/>
                <w:szCs w:val="16"/>
              </w:rPr>
              <w:t>20.</w:t>
            </w:r>
            <w:r w:rsidRPr="00563D97">
              <w:rPr>
                <w:sz w:val="16"/>
                <w:szCs w:val="16"/>
              </w:rPr>
              <w:tab/>
              <w:t>Nair-Reichert, Usha and Weinhold, Diana, (2001), Causality Tests for Cross-Country Panels: A New Look at FDI and Economic Growth in Developing Countries, Oxford Bulletin of Economics and Statistics, 63, issue 2, p. 153-71.</w:t>
            </w:r>
          </w:p>
          <w:p w:rsidR="004500C4" w:rsidRPr="00563D97" w:rsidRDefault="004500C4" w:rsidP="00DD1C17">
            <w:pPr>
              <w:pStyle w:val="PARAICOCI"/>
              <w:spacing w:line="252" w:lineRule="auto"/>
              <w:rPr>
                <w:sz w:val="16"/>
                <w:szCs w:val="16"/>
              </w:rPr>
            </w:pPr>
            <w:r w:rsidRPr="00563D97">
              <w:rPr>
                <w:sz w:val="16"/>
                <w:szCs w:val="16"/>
              </w:rPr>
              <w:t>21.</w:t>
            </w:r>
            <w:r w:rsidRPr="00563D97">
              <w:rPr>
                <w:sz w:val="16"/>
                <w:szCs w:val="16"/>
              </w:rPr>
              <w:tab/>
              <w:t xml:space="preserve">Noorbakhsh, Farhad; Alberto Paloni, and Ali Youssef. 2001. “Human Capital and FDI Inflows to Developing Countries: New Empirical Evidence.” World Development, 29, no. 9:1593- 1610. </w:t>
            </w:r>
          </w:p>
          <w:p w:rsidR="004500C4" w:rsidRPr="00563D97" w:rsidRDefault="004500C4" w:rsidP="00DD1C17">
            <w:pPr>
              <w:pStyle w:val="PARAICOCI"/>
              <w:spacing w:line="252" w:lineRule="auto"/>
              <w:rPr>
                <w:sz w:val="16"/>
                <w:szCs w:val="16"/>
              </w:rPr>
            </w:pPr>
            <w:r w:rsidRPr="00563D97">
              <w:rPr>
                <w:sz w:val="16"/>
                <w:szCs w:val="16"/>
              </w:rPr>
              <w:t>22.</w:t>
            </w:r>
            <w:r w:rsidRPr="00563D97">
              <w:rPr>
                <w:sz w:val="16"/>
                <w:szCs w:val="16"/>
              </w:rPr>
              <w:tab/>
              <w:t>Ridzuan, Abdul Rahim &amp; Ismail, Nor Asmat &amp; Fatah, Abdul &amp; Idham, Mohamad &amp; Pardi, Faridah. (2017). The Impact of Foreign Direct Investment and Trade Liberalization on Economic Growth, Income Distribution and Environmental Quality: The Comparative Analysis between France and South Korea. International Journal of Academic Research in Business and Social Science. 7. 163-182. 10.6007/IJARBSS/v7-i6/2953.</w:t>
            </w:r>
          </w:p>
          <w:p w:rsidR="004500C4" w:rsidRPr="00563D97" w:rsidRDefault="004500C4" w:rsidP="00DD1C17">
            <w:pPr>
              <w:pStyle w:val="PARAICOCI"/>
              <w:spacing w:line="252" w:lineRule="auto"/>
              <w:rPr>
                <w:sz w:val="16"/>
                <w:szCs w:val="16"/>
              </w:rPr>
            </w:pPr>
            <w:r w:rsidRPr="00563D97">
              <w:rPr>
                <w:sz w:val="16"/>
                <w:szCs w:val="16"/>
              </w:rPr>
              <w:t>23.</w:t>
            </w:r>
            <w:r w:rsidRPr="00563D97">
              <w:rPr>
                <w:sz w:val="16"/>
                <w:szCs w:val="16"/>
              </w:rPr>
              <w:tab/>
              <w:t>Ravinthirakumaran, Kalaichelvi &amp; Selvanathan, Eliyathamby &amp; Selvanathan, Saroja &amp; Singh, T. (2015). Determinants of Foreign Direct Investment in Sri Lanka. South Asia Economic Journal. 16. 233-256. 10.1177/1391561415598458.</w:t>
            </w:r>
          </w:p>
          <w:p w:rsidR="004500C4" w:rsidRPr="00563D97" w:rsidRDefault="004500C4" w:rsidP="00DD1C17">
            <w:pPr>
              <w:pStyle w:val="PARAICOCI"/>
              <w:spacing w:line="252" w:lineRule="auto"/>
              <w:rPr>
                <w:sz w:val="16"/>
                <w:szCs w:val="16"/>
              </w:rPr>
            </w:pPr>
            <w:r w:rsidRPr="00563D97">
              <w:rPr>
                <w:sz w:val="16"/>
                <w:szCs w:val="16"/>
              </w:rPr>
              <w:t>24.</w:t>
            </w:r>
            <w:r w:rsidRPr="00563D97">
              <w:rPr>
                <w:sz w:val="16"/>
                <w:szCs w:val="16"/>
              </w:rPr>
              <w:tab/>
              <w:t>Rahaman, A., &amp; Chakraborty, S. (2015). Effects of Foreign Direct Investment on GDP: Empirical evidence from developing country. Advances in Economics and Business, 3, 587–592. doi: 10.13189/aeb.2015.031207.</w:t>
            </w:r>
          </w:p>
          <w:p w:rsidR="004500C4" w:rsidRPr="00563D97" w:rsidRDefault="004500C4" w:rsidP="00DD1C17">
            <w:pPr>
              <w:pStyle w:val="PARAICOCI"/>
              <w:spacing w:line="252" w:lineRule="auto"/>
              <w:rPr>
                <w:sz w:val="16"/>
                <w:szCs w:val="16"/>
              </w:rPr>
            </w:pPr>
            <w:r w:rsidRPr="00563D97">
              <w:rPr>
                <w:sz w:val="16"/>
                <w:szCs w:val="16"/>
              </w:rPr>
              <w:t>25.</w:t>
            </w:r>
            <w:r w:rsidRPr="00563D97">
              <w:rPr>
                <w:sz w:val="16"/>
                <w:szCs w:val="16"/>
              </w:rPr>
              <w:tab/>
              <w:t xml:space="preserve">Sasi Iamsiraroj, Mehmet Ali Ulubaşoğlu, Foreign direct investment and economic growth: A real relationship or wishful thinking?, Economic Modelling, Volume 51, 2015, Pages 200-213, ISSN 0264-9993, https://doi.org/10.1016/j.econmod.2015.08.009. </w:t>
            </w:r>
            <w:r w:rsidRPr="00563D97">
              <w:rPr>
                <w:sz w:val="16"/>
                <w:szCs w:val="16"/>
              </w:rPr>
              <w:lastRenderedPageBreak/>
              <w:t>(http://www.sciencedirect.com/science/article/pii/S0264999315002138)</w:t>
            </w:r>
          </w:p>
          <w:p w:rsidR="004500C4" w:rsidRPr="00563D97" w:rsidRDefault="004500C4" w:rsidP="00DD1C17">
            <w:pPr>
              <w:pStyle w:val="PARAICOCI"/>
              <w:spacing w:line="252" w:lineRule="auto"/>
              <w:rPr>
                <w:sz w:val="16"/>
                <w:szCs w:val="16"/>
              </w:rPr>
            </w:pPr>
            <w:r w:rsidRPr="00563D97">
              <w:rPr>
                <w:sz w:val="16"/>
                <w:szCs w:val="16"/>
              </w:rPr>
              <w:t>26.</w:t>
            </w:r>
            <w:r w:rsidRPr="00563D97">
              <w:rPr>
                <w:sz w:val="16"/>
                <w:szCs w:val="16"/>
              </w:rPr>
              <w:tab/>
              <w:t>Sengupta, P., &amp; Puri, R. (2018). Exploration of Relationship between FDI and GDP: A Comparison between India and Its Neighbouring Countries. Global Business Review. https://doi.org/10.1177/0972150918760026</w:t>
            </w:r>
          </w:p>
          <w:p w:rsidR="004500C4" w:rsidRPr="00563D97" w:rsidRDefault="004500C4" w:rsidP="00DD1C17">
            <w:pPr>
              <w:pStyle w:val="PARAICOCI"/>
              <w:spacing w:line="252" w:lineRule="auto"/>
              <w:rPr>
                <w:sz w:val="16"/>
                <w:szCs w:val="16"/>
              </w:rPr>
            </w:pPr>
            <w:r w:rsidRPr="00563D97">
              <w:rPr>
                <w:sz w:val="16"/>
                <w:szCs w:val="16"/>
              </w:rPr>
              <w:t>27.</w:t>
            </w:r>
            <w:r w:rsidRPr="00563D97">
              <w:rPr>
                <w:sz w:val="16"/>
                <w:szCs w:val="16"/>
              </w:rPr>
              <w:tab/>
              <w:t>Tabassum, Nafeesa &amp; Ahmed, Samiul. (2014). Foreign Direct Investment and Economic Growth: Evidence from Bangladesh. International Journal of Economics and Finance. 6. 117-135. 10.5539/ijef.v6n9p117.</w:t>
            </w:r>
          </w:p>
          <w:p w:rsidR="004500C4" w:rsidRPr="00563D97" w:rsidRDefault="004500C4" w:rsidP="00DD1C17">
            <w:pPr>
              <w:pStyle w:val="PARAICOCI"/>
              <w:spacing w:line="252" w:lineRule="auto"/>
              <w:rPr>
                <w:sz w:val="16"/>
                <w:szCs w:val="16"/>
              </w:rPr>
            </w:pPr>
            <w:r w:rsidRPr="00563D97">
              <w:rPr>
                <w:sz w:val="16"/>
                <w:szCs w:val="16"/>
              </w:rPr>
              <w:t>28.</w:t>
            </w:r>
            <w:r w:rsidRPr="00563D97">
              <w:rPr>
                <w:sz w:val="16"/>
                <w:szCs w:val="16"/>
              </w:rPr>
              <w:tab/>
              <w:t>Thomas, Asha. (2016). Impact Of FDI On Indian Economy-An Analytical Study. International Journal of Business and Administration Research Review. 1. 91-94.</w:t>
            </w:r>
          </w:p>
          <w:p w:rsidR="004500C4" w:rsidRPr="00563D97" w:rsidRDefault="004500C4" w:rsidP="00DD1C17">
            <w:pPr>
              <w:pStyle w:val="PARAICOCI"/>
              <w:spacing w:line="252" w:lineRule="auto"/>
              <w:rPr>
                <w:sz w:val="16"/>
                <w:szCs w:val="16"/>
              </w:rPr>
            </w:pPr>
            <w:r w:rsidRPr="00563D97">
              <w:rPr>
                <w:sz w:val="16"/>
                <w:szCs w:val="16"/>
              </w:rPr>
              <w:t>29.</w:t>
            </w:r>
            <w:r w:rsidRPr="00563D97">
              <w:rPr>
                <w:sz w:val="16"/>
                <w:szCs w:val="16"/>
              </w:rPr>
              <w:tab/>
              <w:t>Wai Mun, Har &amp; Kai Lin, Teo &amp; Kar Man, Yee. (2009). FDI and Economic Growth Relationship: An Empirical Study on Malaysia. International Business Research. 1. 10.5539/ibr.v1n2p11.</w:t>
            </w:r>
          </w:p>
          <w:p w:rsidR="004500C4" w:rsidRPr="00563D97" w:rsidRDefault="004500C4" w:rsidP="00DD1C17">
            <w:pPr>
              <w:pStyle w:val="PARAICOCI"/>
              <w:spacing w:line="252" w:lineRule="auto"/>
              <w:rPr>
                <w:sz w:val="16"/>
                <w:szCs w:val="16"/>
              </w:rPr>
            </w:pPr>
            <w:r w:rsidRPr="00563D97">
              <w:rPr>
                <w:sz w:val="16"/>
                <w:szCs w:val="16"/>
              </w:rPr>
              <w:t>30.</w:t>
            </w:r>
            <w:r w:rsidRPr="00563D97">
              <w:rPr>
                <w:sz w:val="16"/>
                <w:szCs w:val="16"/>
              </w:rPr>
              <w:tab/>
              <w:t>Wali I. Mondal, (2003) "Foreign Direct Investment In Bangladesh: An Analysis Of Perceptions Of Prospective Investors", Studies In Economics And Finance, Vol. 21 Issue: 1, Pp.105-115, https://Doi.Org/10.1108/Eb028771.</w:t>
            </w:r>
          </w:p>
          <w:p w:rsidR="004500C4" w:rsidRPr="00563D97" w:rsidRDefault="004500C4" w:rsidP="00DD1C17">
            <w:pPr>
              <w:pStyle w:val="PARAICOCI"/>
              <w:spacing w:line="252" w:lineRule="auto"/>
              <w:rPr>
                <w:sz w:val="16"/>
                <w:szCs w:val="16"/>
              </w:rPr>
            </w:pPr>
            <w:r w:rsidRPr="00563D97">
              <w:rPr>
                <w:sz w:val="16"/>
                <w:szCs w:val="16"/>
              </w:rPr>
              <w:t>31.</w:t>
            </w:r>
            <w:r w:rsidRPr="00563D97">
              <w:rPr>
                <w:sz w:val="16"/>
                <w:szCs w:val="16"/>
              </w:rPr>
              <w:tab/>
              <w:t>Xiaohui Liu and Peter Burridge and P. J. N. Sinclair, Relationships between economic growth, foreign direct investment and trade: evidence from China, Applied Economics, volume 34, Number 11, pages 1433-1440,2002,Routledge,doi 10.1080/00036840110100835}, https://doi.org/10.1080/00036840110100835</w:t>
            </w:r>
          </w:p>
          <w:p w:rsidR="004500C4" w:rsidRPr="009F0074" w:rsidRDefault="004500C4" w:rsidP="00DD1C17">
            <w:pPr>
              <w:pStyle w:val="PARAICOCI"/>
              <w:spacing w:after="0" w:line="252" w:lineRule="auto"/>
              <w:ind w:firstLine="0"/>
              <w:rPr>
                <w:sz w:val="16"/>
                <w:szCs w:val="16"/>
              </w:rPr>
            </w:pPr>
            <w:r w:rsidRPr="00563D97">
              <w:rPr>
                <w:sz w:val="16"/>
                <w:szCs w:val="16"/>
              </w:rPr>
              <w:t>32.</w:t>
            </w:r>
            <w:r w:rsidRPr="00563D97">
              <w:rPr>
                <w:sz w:val="16"/>
                <w:szCs w:val="16"/>
              </w:rPr>
              <w:tab/>
              <w:t>Zhang, Kevin. (2001). Does Foreign Direct Investment Promote Economic Growth? Evidence from East Asia and Latin America. Contemporary Economic Policy. 19. 10.1111/j.1465-7287.2001.tb00059.x.</w:t>
            </w:r>
          </w:p>
        </w:tc>
        <w:tc>
          <w:tcPr>
            <w:tcW w:w="1086" w:type="dxa"/>
            <w:gridSpan w:val="2"/>
            <w:shd w:val="clear" w:color="auto" w:fill="auto"/>
            <w:vAlign w:val="center"/>
          </w:tcPr>
          <w:p w:rsidR="004500C4" w:rsidRPr="00AE638A" w:rsidRDefault="004500C4" w:rsidP="00DD1C17">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r w:rsidR="004500C4" w:rsidRPr="005B122B" w:rsidTr="00DD1C17">
        <w:trPr>
          <w:trHeight w:val="60"/>
        </w:trPr>
        <w:tc>
          <w:tcPr>
            <w:tcW w:w="648" w:type="dxa"/>
            <w:vMerge w:val="restart"/>
            <w:vAlign w:val="center"/>
          </w:tcPr>
          <w:p w:rsidR="004500C4" w:rsidRPr="004B2A77" w:rsidRDefault="004500C4" w:rsidP="00DD1C17">
            <w:pPr>
              <w:spacing w:line="240" w:lineRule="auto"/>
              <w:jc w:val="center"/>
              <w:rPr>
                <w:rFonts w:eastAsia="Times New Roman"/>
                <w:b/>
                <w:bCs/>
                <w:sz w:val="20"/>
                <w:lang w:eastAsia="en-US"/>
              </w:rPr>
            </w:pPr>
            <w:r>
              <w:rPr>
                <w:rFonts w:eastAsia="Times New Roman"/>
                <w:b/>
                <w:bCs/>
                <w:sz w:val="20"/>
                <w:lang w:eastAsia="en-US"/>
              </w:rPr>
              <w:lastRenderedPageBreak/>
              <w:t>25</w:t>
            </w:r>
            <w:r w:rsidRPr="004B2A77">
              <w:rPr>
                <w:rFonts w:eastAsia="Times New Roman"/>
                <w:b/>
                <w:bCs/>
                <w:sz w:val="20"/>
                <w:lang w:eastAsia="en-US"/>
              </w:rPr>
              <w:t>.</w:t>
            </w:r>
          </w:p>
        </w:tc>
        <w:tc>
          <w:tcPr>
            <w:tcW w:w="1445" w:type="dxa"/>
            <w:shd w:val="clear" w:color="auto" w:fill="auto"/>
            <w:noWrap/>
            <w:vAlign w:val="center"/>
          </w:tcPr>
          <w:p w:rsidR="004500C4" w:rsidRDefault="004500C4" w:rsidP="00DD1C17">
            <w:pPr>
              <w:spacing w:line="252" w:lineRule="auto"/>
              <w:jc w:val="left"/>
              <w:rPr>
                <w:rFonts w:eastAsia="Times New Roman"/>
                <w:b/>
                <w:sz w:val="20"/>
                <w:lang w:eastAsia="en-US"/>
              </w:rPr>
            </w:pPr>
          </w:p>
          <w:p w:rsidR="004500C4" w:rsidRPr="005B122B" w:rsidRDefault="004500C4"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4500C4" w:rsidRPr="002A71FF" w:rsidRDefault="004500C4" w:rsidP="00DD1C17">
            <w:pPr>
              <w:spacing w:after="120" w:line="252" w:lineRule="auto"/>
              <w:jc w:val="left"/>
              <w:rPr>
                <w:rFonts w:eastAsia="Times New Roman"/>
                <w:b/>
                <w:sz w:val="20"/>
                <w:lang w:eastAsia="en-US"/>
              </w:rPr>
            </w:pPr>
            <w:r w:rsidRPr="00563D97">
              <w:rPr>
                <w:b/>
                <w:sz w:val="20"/>
              </w:rPr>
              <w:t>Dr.S.Prasad, A.Paul Williams</w:t>
            </w:r>
          </w:p>
        </w:tc>
      </w:tr>
      <w:tr w:rsidR="004500C4" w:rsidRPr="005B122B" w:rsidTr="00DD1C17">
        <w:trPr>
          <w:trHeight w:val="60"/>
        </w:trPr>
        <w:tc>
          <w:tcPr>
            <w:tcW w:w="648" w:type="dxa"/>
            <w:vMerge/>
            <w:vAlign w:val="center"/>
          </w:tcPr>
          <w:p w:rsidR="004500C4" w:rsidRPr="004B2A77" w:rsidRDefault="004500C4" w:rsidP="00DD1C17">
            <w:pPr>
              <w:spacing w:line="240" w:lineRule="auto"/>
              <w:jc w:val="center"/>
              <w:rPr>
                <w:rFonts w:eastAsia="Times New Roman"/>
                <w:b/>
                <w:bCs/>
                <w:sz w:val="20"/>
                <w:lang w:eastAsia="en-US"/>
              </w:rPr>
            </w:pPr>
          </w:p>
        </w:tc>
        <w:tc>
          <w:tcPr>
            <w:tcW w:w="1445" w:type="dxa"/>
            <w:shd w:val="clear" w:color="auto" w:fill="auto"/>
            <w:noWrap/>
            <w:vAlign w:val="center"/>
          </w:tcPr>
          <w:p w:rsidR="004500C4" w:rsidRPr="005B122B" w:rsidRDefault="004500C4"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4500C4" w:rsidRPr="00563D97" w:rsidRDefault="004500C4" w:rsidP="00DD1C17">
            <w:pPr>
              <w:spacing w:line="252" w:lineRule="auto"/>
              <w:jc w:val="left"/>
              <w:rPr>
                <w:b/>
                <w:sz w:val="20"/>
              </w:rPr>
            </w:pPr>
            <w:r w:rsidRPr="00563D97">
              <w:rPr>
                <w:b/>
                <w:sz w:val="20"/>
              </w:rPr>
              <w:t>SECTORAL CONTRIBUTION OF FDI IN INDIA</w:t>
            </w:r>
          </w:p>
          <w:p w:rsidR="004500C4" w:rsidRPr="00CD00D2" w:rsidRDefault="004500C4" w:rsidP="00DD1C17">
            <w:pPr>
              <w:spacing w:line="252" w:lineRule="auto"/>
              <w:jc w:val="left"/>
              <w:rPr>
                <w:rFonts w:eastAsia="Times New Roman"/>
                <w:b/>
                <w:sz w:val="20"/>
                <w:lang w:eastAsia="en-US"/>
              </w:rPr>
            </w:pPr>
            <w:r w:rsidRPr="00563D97">
              <w:rPr>
                <w:b/>
                <w:sz w:val="20"/>
              </w:rPr>
              <w:t>(With special reference to Automobile, Telecommunication, Services and Computer Hardwares &amp; Softwares sectors)</w:t>
            </w:r>
          </w:p>
        </w:tc>
      </w:tr>
      <w:tr w:rsidR="004500C4" w:rsidRPr="005B122B" w:rsidTr="00DD1C17">
        <w:trPr>
          <w:trHeight w:val="60"/>
        </w:trPr>
        <w:tc>
          <w:tcPr>
            <w:tcW w:w="648" w:type="dxa"/>
            <w:vMerge/>
            <w:vAlign w:val="center"/>
          </w:tcPr>
          <w:p w:rsidR="004500C4" w:rsidRPr="004B2A77" w:rsidRDefault="004500C4" w:rsidP="00DD1C17">
            <w:pPr>
              <w:spacing w:line="240" w:lineRule="auto"/>
              <w:jc w:val="center"/>
              <w:rPr>
                <w:rFonts w:eastAsia="Times New Roman"/>
                <w:b/>
                <w:bCs/>
                <w:sz w:val="20"/>
                <w:lang w:eastAsia="en-US"/>
              </w:rPr>
            </w:pPr>
          </w:p>
        </w:tc>
        <w:tc>
          <w:tcPr>
            <w:tcW w:w="9444" w:type="dxa"/>
            <w:gridSpan w:val="2"/>
            <w:shd w:val="clear" w:color="auto" w:fill="auto"/>
            <w:noWrap/>
            <w:vAlign w:val="center"/>
          </w:tcPr>
          <w:p w:rsidR="004500C4" w:rsidRDefault="004500C4" w:rsidP="00DD1C17">
            <w:pPr>
              <w:pStyle w:val="Abstract"/>
              <w:spacing w:before="0" w:line="252" w:lineRule="auto"/>
              <w:ind w:firstLine="0"/>
              <w:rPr>
                <w:sz w:val="20"/>
              </w:rPr>
            </w:pPr>
          </w:p>
          <w:p w:rsidR="004500C4" w:rsidRPr="00563D97" w:rsidRDefault="004500C4" w:rsidP="00DD1C17">
            <w:pPr>
              <w:pStyle w:val="Abstract"/>
              <w:spacing w:line="252" w:lineRule="auto"/>
              <w:rPr>
                <w:sz w:val="20"/>
              </w:rPr>
            </w:pPr>
            <w:r w:rsidRPr="001D4435">
              <w:rPr>
                <w:sz w:val="20"/>
              </w:rPr>
              <w:t xml:space="preserve">Abstract: </w:t>
            </w:r>
            <w:r w:rsidRPr="00563D97">
              <w:rPr>
                <w:sz w:val="20"/>
              </w:rPr>
              <w:t>After opening of the Indian economy, the contribution of Foreign Direct Investment to the Indian Economy is remarkable. The Foreign Investments not only brings in capital into the host country but also the technological advancements, best practices in managing the company and also efficiency. The Government of India is concentrating on attracting the FDI more than the FII. This is because Foreign Direct Investment is more stable and it has a presence in the host country. On the other hand, FIIs are unstable and they invest in the shares of the company and also they move out the capital when the market conditions are not favourable for them. Also the Government of the day is focusing on attracting more Foreign Direct Investments. This is evident from the jump in the Ease of Doing Business Index rank of India in the recent report. This article tries to analyse the Sectorwise contribution (Automobile, Telecommunication, Services and Computer Hardwares &amp; Softwares sectors) of FDI in the Indian economy. The analytical tools such as regression and correlation have been used. The results show that the computer hardware and software sector has contributed the most to the GDP of India among the sectors considered. The least contributor is the Telecom Sector. The study has also given some suggestions to the policy makers so that the different sectors of the economy remain attractive to the FDI.</w:t>
            </w:r>
          </w:p>
          <w:p w:rsidR="004500C4" w:rsidRPr="00563D97" w:rsidRDefault="004500C4" w:rsidP="00DD1C17">
            <w:pPr>
              <w:pStyle w:val="Abstract"/>
              <w:spacing w:line="252" w:lineRule="auto"/>
              <w:rPr>
                <w:sz w:val="20"/>
              </w:rPr>
            </w:pPr>
          </w:p>
          <w:p w:rsidR="004500C4" w:rsidRDefault="004500C4" w:rsidP="00DD1C17">
            <w:pPr>
              <w:spacing w:line="252" w:lineRule="auto"/>
              <w:rPr>
                <w:sz w:val="20"/>
              </w:rPr>
            </w:pPr>
            <w:r w:rsidRPr="00563D97">
              <w:rPr>
                <w:sz w:val="20"/>
              </w:rPr>
              <w:t>Keywords : FDI, Sectors, Indian Economy, Ease of Doing Business.</w:t>
            </w:r>
          </w:p>
          <w:p w:rsidR="004500C4" w:rsidRPr="00574421" w:rsidRDefault="004500C4" w:rsidP="00DD1C17">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4500C4" w:rsidRPr="00563D97" w:rsidRDefault="004500C4" w:rsidP="00DD1C17">
            <w:pPr>
              <w:autoSpaceDE w:val="0"/>
              <w:autoSpaceDN w:val="0"/>
              <w:adjustRightInd w:val="0"/>
              <w:spacing w:line="240" w:lineRule="auto"/>
              <w:jc w:val="left"/>
              <w:rPr>
                <w:sz w:val="18"/>
                <w:szCs w:val="18"/>
                <w:lang w:eastAsia="en-US"/>
              </w:rPr>
            </w:pPr>
            <w:r w:rsidRPr="00563D97">
              <w:rPr>
                <w:sz w:val="18"/>
                <w:szCs w:val="18"/>
                <w:lang w:eastAsia="en-US"/>
              </w:rPr>
              <w:t>[1]</w:t>
            </w:r>
            <w:r w:rsidRPr="00563D97">
              <w:rPr>
                <w:sz w:val="18"/>
                <w:szCs w:val="18"/>
                <w:lang w:eastAsia="en-US"/>
              </w:rPr>
              <w:tab/>
              <w:t xml:space="preserve">Joo, Bashir &amp; Ali Dhar, Faiza. (2018),” Role of Sectorwise FDI Inflow on Growth of India- An Empirical Analysis”,International Research Journal of Management and Commerce </w:t>
            </w:r>
          </w:p>
          <w:p w:rsidR="004500C4" w:rsidRPr="00563D97" w:rsidRDefault="004500C4" w:rsidP="00DD1C17">
            <w:pPr>
              <w:autoSpaceDE w:val="0"/>
              <w:autoSpaceDN w:val="0"/>
              <w:adjustRightInd w:val="0"/>
              <w:spacing w:line="240" w:lineRule="auto"/>
              <w:jc w:val="left"/>
              <w:rPr>
                <w:sz w:val="18"/>
                <w:szCs w:val="18"/>
                <w:lang w:eastAsia="en-US"/>
              </w:rPr>
            </w:pPr>
            <w:r w:rsidRPr="00563D97">
              <w:rPr>
                <w:sz w:val="18"/>
                <w:szCs w:val="18"/>
                <w:lang w:eastAsia="en-US"/>
              </w:rPr>
              <w:t>[2]</w:t>
            </w:r>
            <w:r w:rsidRPr="00563D97">
              <w:rPr>
                <w:sz w:val="18"/>
                <w:szCs w:val="18"/>
                <w:lang w:eastAsia="en-US"/>
              </w:rPr>
              <w:tab/>
              <w:t>Chengalvala, Sarada. (2017). Empirical analysis of foreign direct investment (FDI) inflows into Indian economy. 4. 54-60.</w:t>
            </w:r>
          </w:p>
          <w:p w:rsidR="004500C4" w:rsidRPr="00563D97" w:rsidRDefault="004500C4" w:rsidP="00DD1C17">
            <w:pPr>
              <w:autoSpaceDE w:val="0"/>
              <w:autoSpaceDN w:val="0"/>
              <w:adjustRightInd w:val="0"/>
              <w:spacing w:line="240" w:lineRule="auto"/>
              <w:jc w:val="left"/>
              <w:rPr>
                <w:sz w:val="18"/>
                <w:szCs w:val="18"/>
                <w:lang w:eastAsia="en-US"/>
              </w:rPr>
            </w:pPr>
            <w:r w:rsidRPr="00563D97">
              <w:rPr>
                <w:sz w:val="18"/>
                <w:szCs w:val="18"/>
                <w:lang w:eastAsia="en-US"/>
              </w:rPr>
              <w:t>[3]</w:t>
            </w:r>
            <w:r w:rsidRPr="00563D97">
              <w:rPr>
                <w:sz w:val="18"/>
                <w:szCs w:val="18"/>
                <w:lang w:eastAsia="en-US"/>
              </w:rPr>
              <w:tab/>
              <w:t>Singhania, Monica &amp; Gupta, Akshay. (2011). Determinants of foreign direct investment in India. Journal of International Trade Law and Policy. 10. 64-82. 10.1108/14770021111116142.</w:t>
            </w:r>
          </w:p>
          <w:p w:rsidR="004500C4" w:rsidRPr="00563D97" w:rsidRDefault="004500C4" w:rsidP="00DD1C17">
            <w:pPr>
              <w:autoSpaceDE w:val="0"/>
              <w:autoSpaceDN w:val="0"/>
              <w:adjustRightInd w:val="0"/>
              <w:spacing w:line="240" w:lineRule="auto"/>
              <w:jc w:val="left"/>
              <w:rPr>
                <w:sz w:val="18"/>
                <w:szCs w:val="18"/>
                <w:lang w:eastAsia="en-US"/>
              </w:rPr>
            </w:pPr>
            <w:r w:rsidRPr="00563D97">
              <w:rPr>
                <w:sz w:val="18"/>
                <w:szCs w:val="18"/>
                <w:lang w:eastAsia="en-US"/>
              </w:rPr>
              <w:t>[4]</w:t>
            </w:r>
            <w:r w:rsidRPr="00563D97">
              <w:rPr>
                <w:sz w:val="18"/>
                <w:szCs w:val="18"/>
                <w:lang w:eastAsia="en-US"/>
              </w:rPr>
              <w:tab/>
              <w:t xml:space="preserve">Kaur, M., Yadav, S. S., &amp;Gautam, V. (2013). A bivariate causality link between foreign </w:t>
            </w:r>
          </w:p>
          <w:p w:rsidR="004500C4" w:rsidRPr="00563D97" w:rsidRDefault="004500C4" w:rsidP="00DD1C17">
            <w:pPr>
              <w:autoSpaceDE w:val="0"/>
              <w:autoSpaceDN w:val="0"/>
              <w:adjustRightInd w:val="0"/>
              <w:spacing w:line="240" w:lineRule="auto"/>
              <w:jc w:val="left"/>
              <w:rPr>
                <w:sz w:val="18"/>
                <w:szCs w:val="18"/>
                <w:lang w:eastAsia="en-US"/>
              </w:rPr>
            </w:pPr>
            <w:r w:rsidRPr="00563D97">
              <w:rPr>
                <w:sz w:val="18"/>
                <w:szCs w:val="18"/>
                <w:lang w:eastAsia="en-US"/>
              </w:rPr>
              <w:t>[5]</w:t>
            </w:r>
            <w:r w:rsidRPr="00563D97">
              <w:rPr>
                <w:sz w:val="18"/>
                <w:szCs w:val="18"/>
                <w:lang w:eastAsia="en-US"/>
              </w:rPr>
              <w:tab/>
              <w:t>Aykut, Dilek &amp; Sayek, Selin. (2007). The Role of the Sectoral Composition of Foreign Direct Investment on Growth.</w:t>
            </w:r>
          </w:p>
          <w:p w:rsidR="004500C4" w:rsidRPr="00563D97" w:rsidRDefault="004500C4" w:rsidP="00DD1C17">
            <w:pPr>
              <w:autoSpaceDE w:val="0"/>
              <w:autoSpaceDN w:val="0"/>
              <w:adjustRightInd w:val="0"/>
              <w:spacing w:line="240" w:lineRule="auto"/>
              <w:jc w:val="left"/>
              <w:rPr>
                <w:sz w:val="18"/>
                <w:szCs w:val="18"/>
                <w:lang w:eastAsia="en-US"/>
              </w:rPr>
            </w:pPr>
            <w:r w:rsidRPr="00563D97">
              <w:rPr>
                <w:sz w:val="18"/>
                <w:szCs w:val="18"/>
                <w:lang w:eastAsia="en-US"/>
              </w:rPr>
              <w:t>[6]</w:t>
            </w:r>
            <w:r w:rsidRPr="00563D97">
              <w:rPr>
                <w:sz w:val="18"/>
                <w:szCs w:val="18"/>
                <w:lang w:eastAsia="en-US"/>
              </w:rPr>
              <w:tab/>
              <w:t>Lect. Ping Zheng, Sen. (2013). The Variation in Indian Inward FDI Patterns. Management International Review. 53. 10.1007/s11575-013-0178-z.</w:t>
            </w:r>
          </w:p>
          <w:p w:rsidR="004500C4" w:rsidRPr="00563D97" w:rsidRDefault="004500C4" w:rsidP="00DD1C17">
            <w:pPr>
              <w:autoSpaceDE w:val="0"/>
              <w:autoSpaceDN w:val="0"/>
              <w:adjustRightInd w:val="0"/>
              <w:spacing w:line="240" w:lineRule="auto"/>
              <w:jc w:val="left"/>
              <w:rPr>
                <w:sz w:val="18"/>
                <w:szCs w:val="18"/>
                <w:lang w:eastAsia="en-US"/>
              </w:rPr>
            </w:pPr>
            <w:r w:rsidRPr="00563D97">
              <w:rPr>
                <w:sz w:val="18"/>
                <w:szCs w:val="18"/>
                <w:lang w:eastAsia="en-US"/>
              </w:rPr>
              <w:t>[7]</w:t>
            </w:r>
            <w:r w:rsidRPr="00563D97">
              <w:rPr>
                <w:sz w:val="18"/>
                <w:szCs w:val="18"/>
                <w:lang w:eastAsia="en-US"/>
              </w:rPr>
              <w:tab/>
              <w:t>Dash, Ranjan &amp; Parida, Purna. (2012). FDI, services trade and economic growth in India: Empirical evidence on causal links. Empirical Economics. 45. 10.1007/s00181-012-0621</w:t>
            </w:r>
          </w:p>
          <w:p w:rsidR="004500C4" w:rsidRPr="009F0074" w:rsidRDefault="004500C4" w:rsidP="00DD1C17">
            <w:pPr>
              <w:autoSpaceDE w:val="0"/>
              <w:autoSpaceDN w:val="0"/>
              <w:adjustRightInd w:val="0"/>
              <w:spacing w:line="240" w:lineRule="auto"/>
              <w:jc w:val="left"/>
              <w:rPr>
                <w:sz w:val="16"/>
                <w:szCs w:val="16"/>
              </w:rPr>
            </w:pPr>
            <w:r w:rsidRPr="00563D97">
              <w:rPr>
                <w:sz w:val="18"/>
                <w:szCs w:val="18"/>
                <w:lang w:eastAsia="en-US"/>
              </w:rPr>
              <w:t>[8]</w:t>
            </w:r>
            <w:r w:rsidRPr="00563D97">
              <w:rPr>
                <w:sz w:val="18"/>
                <w:szCs w:val="18"/>
                <w:lang w:eastAsia="en-US"/>
              </w:rPr>
              <w:tab/>
              <w:t>Alfaro, Laura. (2003). Foreign Direct Investment and Growth: does the sector matter.</w:t>
            </w:r>
          </w:p>
        </w:tc>
        <w:tc>
          <w:tcPr>
            <w:tcW w:w="1086" w:type="dxa"/>
            <w:gridSpan w:val="2"/>
            <w:shd w:val="clear" w:color="auto" w:fill="auto"/>
            <w:vAlign w:val="center"/>
          </w:tcPr>
          <w:p w:rsidR="004500C4" w:rsidRPr="00AE638A" w:rsidRDefault="004500C4" w:rsidP="00DD1C17">
            <w:pPr>
              <w:spacing w:line="240" w:lineRule="auto"/>
              <w:ind w:left="360" w:hanging="360"/>
              <w:jc w:val="center"/>
              <w:rPr>
                <w:rFonts w:eastAsia="Times New Roman"/>
                <w:b/>
                <w:sz w:val="20"/>
                <w:lang w:eastAsia="en-US"/>
              </w:rPr>
            </w:pPr>
            <w:r>
              <w:rPr>
                <w:rFonts w:eastAsia="Times New Roman"/>
                <w:b/>
                <w:sz w:val="20"/>
                <w:lang w:eastAsia="en-US"/>
              </w:rPr>
              <w:t>363</w:t>
            </w:r>
            <w:r w:rsidRPr="00AE638A">
              <w:rPr>
                <w:rFonts w:eastAsia="Times New Roman"/>
                <w:b/>
                <w:sz w:val="20"/>
                <w:lang w:eastAsia="en-US"/>
              </w:rPr>
              <w:t>-</w:t>
            </w:r>
            <w:r>
              <w:rPr>
                <w:rFonts w:eastAsia="Times New Roman"/>
                <w:b/>
                <w:sz w:val="20"/>
                <w:lang w:eastAsia="en-US"/>
              </w:rPr>
              <w:t>367</w:t>
            </w:r>
          </w:p>
        </w:tc>
      </w:tr>
      <w:tr w:rsidR="004500C4" w:rsidRPr="005B122B" w:rsidTr="00DD1C17">
        <w:trPr>
          <w:trHeight w:val="60"/>
        </w:trPr>
        <w:tc>
          <w:tcPr>
            <w:tcW w:w="648" w:type="dxa"/>
            <w:vMerge w:val="restart"/>
            <w:vAlign w:val="center"/>
          </w:tcPr>
          <w:p w:rsidR="004500C4" w:rsidRPr="004B2A77" w:rsidRDefault="004500C4" w:rsidP="00DD1C17">
            <w:pPr>
              <w:spacing w:line="240" w:lineRule="auto"/>
              <w:jc w:val="center"/>
              <w:rPr>
                <w:rFonts w:eastAsia="Times New Roman"/>
                <w:b/>
                <w:bCs/>
                <w:sz w:val="20"/>
                <w:lang w:eastAsia="en-US"/>
              </w:rPr>
            </w:pPr>
            <w:r>
              <w:rPr>
                <w:rFonts w:eastAsia="Times New Roman"/>
                <w:b/>
                <w:bCs/>
                <w:sz w:val="20"/>
                <w:lang w:eastAsia="en-US"/>
              </w:rPr>
              <w:t>26</w:t>
            </w:r>
            <w:r w:rsidRPr="004B2A77">
              <w:rPr>
                <w:rFonts w:eastAsia="Times New Roman"/>
                <w:b/>
                <w:bCs/>
                <w:sz w:val="20"/>
                <w:lang w:eastAsia="en-US"/>
              </w:rPr>
              <w:t>.</w:t>
            </w:r>
          </w:p>
        </w:tc>
        <w:tc>
          <w:tcPr>
            <w:tcW w:w="1445" w:type="dxa"/>
            <w:shd w:val="clear" w:color="auto" w:fill="auto"/>
            <w:noWrap/>
            <w:vAlign w:val="center"/>
          </w:tcPr>
          <w:p w:rsidR="004500C4" w:rsidRDefault="004500C4" w:rsidP="00DD1C17">
            <w:pPr>
              <w:spacing w:line="252" w:lineRule="auto"/>
              <w:jc w:val="left"/>
              <w:rPr>
                <w:rFonts w:eastAsia="Times New Roman"/>
                <w:b/>
                <w:sz w:val="20"/>
                <w:lang w:eastAsia="en-US"/>
              </w:rPr>
            </w:pPr>
          </w:p>
          <w:p w:rsidR="004500C4" w:rsidRPr="005B122B" w:rsidRDefault="004500C4"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4500C4" w:rsidRPr="002A71FF" w:rsidRDefault="004500C4" w:rsidP="00DD1C17">
            <w:pPr>
              <w:spacing w:after="120" w:line="252" w:lineRule="auto"/>
              <w:jc w:val="left"/>
              <w:rPr>
                <w:rFonts w:eastAsia="Times New Roman"/>
                <w:b/>
                <w:sz w:val="20"/>
                <w:lang w:eastAsia="en-US"/>
              </w:rPr>
            </w:pPr>
            <w:r w:rsidRPr="003E5CC8">
              <w:rPr>
                <w:b/>
                <w:sz w:val="20"/>
              </w:rPr>
              <w:t>Dr. K. Uthayasurian</w:t>
            </w:r>
          </w:p>
        </w:tc>
      </w:tr>
      <w:tr w:rsidR="004500C4" w:rsidRPr="005B122B" w:rsidTr="00DD1C17">
        <w:trPr>
          <w:trHeight w:val="60"/>
        </w:trPr>
        <w:tc>
          <w:tcPr>
            <w:tcW w:w="648" w:type="dxa"/>
            <w:vMerge/>
            <w:vAlign w:val="center"/>
          </w:tcPr>
          <w:p w:rsidR="004500C4" w:rsidRPr="004B2A77" w:rsidRDefault="004500C4" w:rsidP="00DD1C17">
            <w:pPr>
              <w:spacing w:line="240" w:lineRule="auto"/>
              <w:jc w:val="center"/>
              <w:rPr>
                <w:rFonts w:eastAsia="Times New Roman"/>
                <w:b/>
                <w:bCs/>
                <w:sz w:val="20"/>
                <w:lang w:eastAsia="en-US"/>
              </w:rPr>
            </w:pPr>
          </w:p>
        </w:tc>
        <w:tc>
          <w:tcPr>
            <w:tcW w:w="1445" w:type="dxa"/>
            <w:shd w:val="clear" w:color="auto" w:fill="auto"/>
            <w:noWrap/>
            <w:vAlign w:val="center"/>
          </w:tcPr>
          <w:p w:rsidR="004500C4" w:rsidRPr="005B122B" w:rsidRDefault="004500C4"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4500C4" w:rsidRPr="003E5CC8" w:rsidRDefault="004500C4" w:rsidP="00DD1C17">
            <w:pPr>
              <w:spacing w:line="252" w:lineRule="auto"/>
              <w:jc w:val="left"/>
              <w:rPr>
                <w:b/>
                <w:sz w:val="20"/>
              </w:rPr>
            </w:pPr>
            <w:r w:rsidRPr="003E5CC8">
              <w:rPr>
                <w:b/>
                <w:sz w:val="20"/>
              </w:rPr>
              <w:t xml:space="preserve">TRENDS IN FOREIGN DIRECT INVESTMENT AND ECONOMIC GROWTH OF INDIA </w:t>
            </w:r>
          </w:p>
          <w:p w:rsidR="004500C4" w:rsidRPr="00CD00D2" w:rsidRDefault="004500C4" w:rsidP="00DD1C17">
            <w:pPr>
              <w:spacing w:line="252" w:lineRule="auto"/>
              <w:jc w:val="left"/>
              <w:rPr>
                <w:rFonts w:eastAsia="Times New Roman"/>
                <w:b/>
                <w:sz w:val="20"/>
                <w:lang w:eastAsia="en-US"/>
              </w:rPr>
            </w:pPr>
            <w:r w:rsidRPr="003E5CC8">
              <w:rPr>
                <w:b/>
                <w:sz w:val="20"/>
              </w:rPr>
              <w:t>WITH SPECIALREFERENCE TO TAMIL NADU</w:t>
            </w:r>
          </w:p>
        </w:tc>
      </w:tr>
      <w:tr w:rsidR="004500C4" w:rsidRPr="005B122B" w:rsidTr="00DD1C17">
        <w:trPr>
          <w:trHeight w:val="60"/>
        </w:trPr>
        <w:tc>
          <w:tcPr>
            <w:tcW w:w="648" w:type="dxa"/>
            <w:vMerge/>
            <w:vAlign w:val="center"/>
          </w:tcPr>
          <w:p w:rsidR="004500C4" w:rsidRPr="004B2A77" w:rsidRDefault="004500C4" w:rsidP="00DD1C17">
            <w:pPr>
              <w:spacing w:line="240" w:lineRule="auto"/>
              <w:jc w:val="center"/>
              <w:rPr>
                <w:rFonts w:eastAsia="Times New Roman"/>
                <w:b/>
                <w:bCs/>
                <w:sz w:val="20"/>
                <w:lang w:eastAsia="en-US"/>
              </w:rPr>
            </w:pPr>
          </w:p>
        </w:tc>
        <w:tc>
          <w:tcPr>
            <w:tcW w:w="9444" w:type="dxa"/>
            <w:gridSpan w:val="2"/>
            <w:shd w:val="clear" w:color="auto" w:fill="auto"/>
            <w:noWrap/>
            <w:vAlign w:val="center"/>
          </w:tcPr>
          <w:p w:rsidR="004500C4" w:rsidRDefault="004500C4" w:rsidP="00DD1C17">
            <w:pPr>
              <w:pStyle w:val="Abstract"/>
              <w:spacing w:before="0" w:line="252" w:lineRule="auto"/>
              <w:ind w:firstLine="0"/>
              <w:rPr>
                <w:sz w:val="20"/>
              </w:rPr>
            </w:pPr>
          </w:p>
          <w:p w:rsidR="004500C4" w:rsidRPr="003E5CC8" w:rsidRDefault="004500C4" w:rsidP="00DD1C17">
            <w:pPr>
              <w:pStyle w:val="Abstract"/>
              <w:spacing w:line="252" w:lineRule="auto"/>
              <w:rPr>
                <w:sz w:val="20"/>
              </w:rPr>
            </w:pPr>
            <w:r w:rsidRPr="006F0047">
              <w:rPr>
                <w:sz w:val="20"/>
              </w:rPr>
              <w:t xml:space="preserve">Abstract: </w:t>
            </w:r>
            <w:r w:rsidRPr="003E5CC8">
              <w:rPr>
                <w:sz w:val="20"/>
              </w:rPr>
              <w:t xml:space="preserve">Foreign Direct Investments (FDIs) are welcomed by various host countries with multiple objectives such as capital infusion, technological up-gradation and managerial know-how.  This measure is carried out at substantial cost of offering various incentives in terms of providing land for industrial investments, supply of uninterrupted power, ensuring problem free labour relation environment etc.  These measures are taken by any government on a basis which will have a specific time frame, in order to not let investment become a drain on the economy of the host country.  This study intends to evaluate the impact of FDI on the economic growth of India and in the state of Tamil Nadu, the most industrialised and urbanised economy in India.  With proactive governance and path breaking policy initiatives and structural reforms, </w:t>
            </w:r>
            <w:r w:rsidRPr="003E5CC8">
              <w:rPr>
                <w:sz w:val="20"/>
              </w:rPr>
              <w:lastRenderedPageBreak/>
              <w:t>the state has emerged as one of the leading industrialised states of India.  The period of this study has been taken for ten years from 2008-09 to 2018-19.  The data on the inflow of FDI during this period and the flow of FDI from various source countries have been collected along with the data on various economic parameters pertaining to infrastructure such Gross National Income (GNI), Net National Income (NNI) and Per Capita Net National Income (PCNI).  The data collected for the study are entirely the secondary data published by both the state and central governments.  The analysed results of the study reveal that the inflow of FDI into India during the study period has been consistent and been growing significantly, as the economy of the country and the dynamic transformation of global economy demanded.  This inflow of FDIs has consistently created a positive impact on the economic indicators, making it an essential factor to be very attentively looked after for a sustained growth.</w:t>
            </w:r>
          </w:p>
          <w:p w:rsidR="004500C4" w:rsidRPr="003E5CC8" w:rsidRDefault="004500C4" w:rsidP="00DD1C17">
            <w:pPr>
              <w:pStyle w:val="Abstract"/>
              <w:spacing w:line="252" w:lineRule="auto"/>
              <w:rPr>
                <w:sz w:val="20"/>
              </w:rPr>
            </w:pPr>
          </w:p>
          <w:p w:rsidR="004500C4" w:rsidRDefault="004500C4" w:rsidP="00DD1C17">
            <w:pPr>
              <w:spacing w:line="252" w:lineRule="auto"/>
              <w:rPr>
                <w:sz w:val="20"/>
              </w:rPr>
            </w:pPr>
            <w:r w:rsidRPr="003E5CC8">
              <w:rPr>
                <w:sz w:val="20"/>
              </w:rPr>
              <w:t xml:space="preserve">Keywords : trends,FDI, labour,Industry. </w:t>
            </w:r>
          </w:p>
          <w:p w:rsidR="004500C4" w:rsidRPr="006F0047" w:rsidRDefault="004500C4" w:rsidP="00DD1C17">
            <w:pPr>
              <w:spacing w:line="252" w:lineRule="auto"/>
              <w:rPr>
                <w:rFonts w:eastAsia="Times New Roman"/>
                <w:b/>
                <w:sz w:val="20"/>
              </w:rPr>
            </w:pPr>
            <w:r w:rsidRPr="006F0047">
              <w:rPr>
                <w:rFonts w:eastAsia="Times New Roman"/>
                <w:b/>
                <w:sz w:val="20"/>
              </w:rPr>
              <w:t>References</w:t>
            </w:r>
          </w:p>
          <w:p w:rsidR="004500C4" w:rsidRPr="003E5CC8" w:rsidRDefault="004500C4" w:rsidP="00DD1C17">
            <w:pPr>
              <w:pStyle w:val="PARAICOCI"/>
              <w:spacing w:line="252" w:lineRule="auto"/>
              <w:ind w:left="680"/>
              <w:rPr>
                <w:sz w:val="16"/>
                <w:szCs w:val="16"/>
              </w:rPr>
            </w:pPr>
            <w:r w:rsidRPr="003E5CC8">
              <w:rPr>
                <w:sz w:val="16"/>
                <w:szCs w:val="16"/>
              </w:rPr>
              <w:t>1.</w:t>
            </w:r>
            <w:r w:rsidRPr="003E5CC8">
              <w:rPr>
                <w:sz w:val="16"/>
                <w:szCs w:val="16"/>
              </w:rPr>
              <w:tab/>
              <w:t>Arindham Banik and Pradip K Bhaunik,Foreign Capital Inflows to China, India and the Caribbean ; Trends, Assessments and the Determinants,2006</w:t>
            </w:r>
          </w:p>
          <w:p w:rsidR="004500C4" w:rsidRPr="003E5CC8" w:rsidRDefault="004500C4" w:rsidP="00DD1C17">
            <w:pPr>
              <w:pStyle w:val="PARAICOCI"/>
              <w:spacing w:line="252" w:lineRule="auto"/>
              <w:ind w:left="680"/>
              <w:rPr>
                <w:sz w:val="16"/>
                <w:szCs w:val="16"/>
              </w:rPr>
            </w:pPr>
            <w:r w:rsidRPr="003E5CC8">
              <w:rPr>
                <w:sz w:val="16"/>
                <w:szCs w:val="16"/>
              </w:rPr>
              <w:t>2.</w:t>
            </w:r>
            <w:r w:rsidRPr="003E5CC8">
              <w:rPr>
                <w:sz w:val="16"/>
                <w:szCs w:val="16"/>
              </w:rPr>
              <w:tab/>
              <w:t>Assat Razin &amp; Efraim Sadka, Foreign Direct Investment: Analysis of Aggregate Flows, Princeton University Press 2007.</w:t>
            </w:r>
          </w:p>
          <w:p w:rsidR="004500C4" w:rsidRPr="003E5CC8" w:rsidRDefault="004500C4" w:rsidP="00DD1C17">
            <w:pPr>
              <w:pStyle w:val="PARAICOCI"/>
              <w:spacing w:line="252" w:lineRule="auto"/>
              <w:ind w:left="680"/>
              <w:rPr>
                <w:sz w:val="16"/>
                <w:szCs w:val="16"/>
              </w:rPr>
            </w:pPr>
            <w:r w:rsidRPr="003E5CC8">
              <w:rPr>
                <w:sz w:val="16"/>
                <w:szCs w:val="16"/>
              </w:rPr>
              <w:t>3.</w:t>
            </w:r>
            <w:r w:rsidRPr="003E5CC8">
              <w:rPr>
                <w:sz w:val="16"/>
                <w:szCs w:val="16"/>
              </w:rPr>
              <w:tab/>
              <w:t>Nicholas A Phelps and Jeremy Alden,Foreign Direct Investment and the Global Economy Corporate and Institutional Dynamics of Global Localisation, The Stationery Office 1999.</w:t>
            </w:r>
          </w:p>
          <w:p w:rsidR="004500C4" w:rsidRPr="003E5CC8" w:rsidRDefault="004500C4" w:rsidP="00DD1C17">
            <w:pPr>
              <w:pStyle w:val="PARAICOCI"/>
              <w:spacing w:line="252" w:lineRule="auto"/>
              <w:ind w:left="680"/>
              <w:rPr>
                <w:sz w:val="16"/>
                <w:szCs w:val="16"/>
              </w:rPr>
            </w:pPr>
            <w:r w:rsidRPr="003E5CC8">
              <w:rPr>
                <w:sz w:val="16"/>
                <w:szCs w:val="16"/>
              </w:rPr>
              <w:t>4.</w:t>
            </w:r>
            <w:r w:rsidRPr="003E5CC8">
              <w:rPr>
                <w:sz w:val="16"/>
                <w:szCs w:val="16"/>
              </w:rPr>
              <w:tab/>
              <w:t>Theodore H Moran, Parental Supervision: The New Paradigm for Foreign Direct Investment and Development, Institute for International Economics, Washington 2001.</w:t>
            </w:r>
          </w:p>
          <w:p w:rsidR="004500C4" w:rsidRPr="003E5CC8" w:rsidRDefault="004500C4" w:rsidP="00DD1C17">
            <w:pPr>
              <w:pStyle w:val="PARAICOCI"/>
              <w:spacing w:line="252" w:lineRule="auto"/>
              <w:ind w:left="680"/>
              <w:rPr>
                <w:sz w:val="16"/>
                <w:szCs w:val="16"/>
              </w:rPr>
            </w:pPr>
            <w:r w:rsidRPr="003E5CC8">
              <w:rPr>
                <w:sz w:val="16"/>
                <w:szCs w:val="16"/>
              </w:rPr>
              <w:t>5.</w:t>
            </w:r>
            <w:r w:rsidRPr="003E5CC8">
              <w:rPr>
                <w:sz w:val="16"/>
                <w:szCs w:val="16"/>
              </w:rPr>
              <w:tab/>
              <w:t>Nagesh Kumar and Jaya Prakash Predham, Foreign Direct Investment : Externalities and Economic Growth in Developing Countries; Sime Empirical Explorations, Palgrave Macmillan in Association with International Economic Association.</w:t>
            </w:r>
          </w:p>
          <w:p w:rsidR="004500C4" w:rsidRPr="009D6110" w:rsidRDefault="004500C4" w:rsidP="00DD1C17">
            <w:pPr>
              <w:pStyle w:val="PARAICOCI"/>
              <w:spacing w:line="252" w:lineRule="auto"/>
              <w:ind w:left="680"/>
              <w:rPr>
                <w:sz w:val="16"/>
                <w:szCs w:val="16"/>
              </w:rPr>
            </w:pPr>
            <w:r w:rsidRPr="003E5CC8">
              <w:rPr>
                <w:sz w:val="16"/>
                <w:szCs w:val="16"/>
              </w:rPr>
              <w:t>6.</w:t>
            </w:r>
            <w:r w:rsidRPr="003E5CC8">
              <w:rPr>
                <w:sz w:val="16"/>
                <w:szCs w:val="16"/>
              </w:rPr>
              <w:tab/>
              <w:t>De J Gregorio, The Role of Foreign Direct Investment and natural resources in Economic Development, 2003</w:t>
            </w:r>
          </w:p>
          <w:p w:rsidR="004500C4" w:rsidRPr="00CC3A80" w:rsidRDefault="004500C4" w:rsidP="00DD1C17">
            <w:pPr>
              <w:pStyle w:val="PARAICOCI"/>
              <w:spacing w:after="0" w:line="252" w:lineRule="auto"/>
              <w:ind w:left="680" w:firstLine="0"/>
              <w:rPr>
                <w:sz w:val="16"/>
                <w:szCs w:val="16"/>
              </w:rPr>
            </w:pPr>
          </w:p>
          <w:p w:rsidR="004500C4" w:rsidRPr="009F0074" w:rsidRDefault="004500C4" w:rsidP="00DD1C17">
            <w:pPr>
              <w:pStyle w:val="PARAICOCI"/>
              <w:spacing w:after="0" w:line="252" w:lineRule="auto"/>
              <w:rPr>
                <w:sz w:val="16"/>
                <w:szCs w:val="16"/>
              </w:rPr>
            </w:pPr>
          </w:p>
        </w:tc>
        <w:tc>
          <w:tcPr>
            <w:tcW w:w="1086" w:type="dxa"/>
            <w:gridSpan w:val="2"/>
            <w:shd w:val="clear" w:color="auto" w:fill="auto"/>
            <w:vAlign w:val="center"/>
          </w:tcPr>
          <w:p w:rsidR="004500C4" w:rsidRPr="00AE638A" w:rsidRDefault="004500C4" w:rsidP="00DD1C17">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r w:rsidR="004500C4" w:rsidRPr="005B122B" w:rsidTr="00DD1C17">
        <w:trPr>
          <w:trHeight w:val="60"/>
        </w:trPr>
        <w:tc>
          <w:tcPr>
            <w:tcW w:w="648" w:type="dxa"/>
            <w:vMerge w:val="restart"/>
            <w:vAlign w:val="center"/>
          </w:tcPr>
          <w:p w:rsidR="004500C4" w:rsidRPr="004B2A77" w:rsidRDefault="004500C4" w:rsidP="00DD1C17">
            <w:pPr>
              <w:spacing w:line="240" w:lineRule="auto"/>
              <w:jc w:val="center"/>
              <w:rPr>
                <w:rFonts w:eastAsia="Times New Roman"/>
                <w:b/>
                <w:bCs/>
                <w:sz w:val="20"/>
                <w:lang w:eastAsia="en-US"/>
              </w:rPr>
            </w:pPr>
            <w:r>
              <w:rPr>
                <w:rFonts w:eastAsia="Times New Roman"/>
                <w:b/>
                <w:bCs/>
                <w:sz w:val="20"/>
                <w:lang w:eastAsia="en-US"/>
              </w:rPr>
              <w:lastRenderedPageBreak/>
              <w:t>27</w:t>
            </w:r>
            <w:r w:rsidRPr="004B2A77">
              <w:rPr>
                <w:rFonts w:eastAsia="Times New Roman"/>
                <w:b/>
                <w:bCs/>
                <w:sz w:val="20"/>
                <w:lang w:eastAsia="en-US"/>
              </w:rPr>
              <w:t>.</w:t>
            </w:r>
          </w:p>
        </w:tc>
        <w:tc>
          <w:tcPr>
            <w:tcW w:w="1445" w:type="dxa"/>
            <w:shd w:val="clear" w:color="auto" w:fill="auto"/>
            <w:noWrap/>
            <w:vAlign w:val="center"/>
          </w:tcPr>
          <w:p w:rsidR="004500C4" w:rsidRDefault="004500C4" w:rsidP="00DD1C17">
            <w:pPr>
              <w:spacing w:line="252" w:lineRule="auto"/>
              <w:jc w:val="left"/>
              <w:rPr>
                <w:rFonts w:eastAsia="Times New Roman"/>
                <w:b/>
                <w:sz w:val="20"/>
                <w:lang w:eastAsia="en-US"/>
              </w:rPr>
            </w:pPr>
          </w:p>
          <w:p w:rsidR="004500C4" w:rsidRPr="005B122B" w:rsidRDefault="004500C4"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4500C4" w:rsidRPr="002A71FF" w:rsidRDefault="004500C4" w:rsidP="00DD1C17">
            <w:pPr>
              <w:spacing w:after="120" w:line="252" w:lineRule="auto"/>
              <w:jc w:val="left"/>
              <w:rPr>
                <w:rFonts w:eastAsia="Times New Roman"/>
                <w:b/>
                <w:sz w:val="20"/>
                <w:lang w:eastAsia="en-US"/>
              </w:rPr>
            </w:pPr>
            <w:r w:rsidRPr="003E5CC8">
              <w:rPr>
                <w:b/>
                <w:sz w:val="20"/>
              </w:rPr>
              <w:t>Dr. MUTHUSAMY, Mr. S. SUNDARARAJAN</w:t>
            </w:r>
          </w:p>
        </w:tc>
      </w:tr>
      <w:tr w:rsidR="004500C4" w:rsidRPr="005B122B" w:rsidTr="00DD1C17">
        <w:trPr>
          <w:trHeight w:val="60"/>
        </w:trPr>
        <w:tc>
          <w:tcPr>
            <w:tcW w:w="648" w:type="dxa"/>
            <w:vMerge/>
            <w:vAlign w:val="center"/>
          </w:tcPr>
          <w:p w:rsidR="004500C4" w:rsidRPr="004B2A77" w:rsidRDefault="004500C4" w:rsidP="00DD1C17">
            <w:pPr>
              <w:spacing w:line="240" w:lineRule="auto"/>
              <w:jc w:val="center"/>
              <w:rPr>
                <w:rFonts w:eastAsia="Times New Roman"/>
                <w:b/>
                <w:bCs/>
                <w:sz w:val="20"/>
                <w:lang w:eastAsia="en-US"/>
              </w:rPr>
            </w:pPr>
          </w:p>
        </w:tc>
        <w:tc>
          <w:tcPr>
            <w:tcW w:w="1445" w:type="dxa"/>
            <w:shd w:val="clear" w:color="auto" w:fill="auto"/>
            <w:noWrap/>
            <w:vAlign w:val="center"/>
          </w:tcPr>
          <w:p w:rsidR="004500C4" w:rsidRPr="005B122B" w:rsidRDefault="004500C4"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4500C4" w:rsidRPr="00CD00D2" w:rsidRDefault="004500C4" w:rsidP="00DD1C17">
            <w:pPr>
              <w:spacing w:line="252" w:lineRule="auto"/>
              <w:jc w:val="left"/>
              <w:rPr>
                <w:rFonts w:eastAsia="Times New Roman"/>
                <w:b/>
                <w:sz w:val="20"/>
                <w:lang w:eastAsia="en-US"/>
              </w:rPr>
            </w:pPr>
            <w:r w:rsidRPr="003E5CC8">
              <w:rPr>
                <w:b/>
                <w:sz w:val="20"/>
              </w:rPr>
              <w:tab/>
              <w:t>IMPACT OF FOREIGN DIRECT INVESTMENT ON INDUSTRIAL GROWTH OF INDIA</w:t>
            </w:r>
          </w:p>
        </w:tc>
      </w:tr>
      <w:tr w:rsidR="004500C4" w:rsidRPr="005B122B" w:rsidTr="00DD1C17">
        <w:trPr>
          <w:trHeight w:val="60"/>
        </w:trPr>
        <w:tc>
          <w:tcPr>
            <w:tcW w:w="648" w:type="dxa"/>
            <w:vMerge/>
            <w:vAlign w:val="center"/>
          </w:tcPr>
          <w:p w:rsidR="004500C4" w:rsidRPr="004B2A77" w:rsidRDefault="004500C4" w:rsidP="00DD1C17">
            <w:pPr>
              <w:spacing w:line="240" w:lineRule="auto"/>
              <w:jc w:val="center"/>
              <w:rPr>
                <w:rFonts w:eastAsia="Times New Roman"/>
                <w:b/>
                <w:bCs/>
                <w:sz w:val="20"/>
                <w:lang w:eastAsia="en-US"/>
              </w:rPr>
            </w:pPr>
          </w:p>
        </w:tc>
        <w:tc>
          <w:tcPr>
            <w:tcW w:w="9444" w:type="dxa"/>
            <w:gridSpan w:val="2"/>
            <w:shd w:val="clear" w:color="auto" w:fill="auto"/>
            <w:noWrap/>
            <w:vAlign w:val="center"/>
          </w:tcPr>
          <w:p w:rsidR="004500C4" w:rsidRDefault="004500C4" w:rsidP="00DD1C17">
            <w:pPr>
              <w:pStyle w:val="Abstract"/>
              <w:spacing w:before="0" w:line="252" w:lineRule="auto"/>
              <w:ind w:firstLine="0"/>
              <w:rPr>
                <w:sz w:val="20"/>
              </w:rPr>
            </w:pPr>
          </w:p>
          <w:p w:rsidR="004500C4" w:rsidRPr="003E5CC8" w:rsidRDefault="004500C4" w:rsidP="00DD1C17">
            <w:pPr>
              <w:pStyle w:val="Abstract"/>
              <w:spacing w:line="252" w:lineRule="auto"/>
              <w:rPr>
                <w:b w:val="0"/>
                <w:sz w:val="20"/>
              </w:rPr>
            </w:pPr>
            <w:r w:rsidRPr="004E29F2">
              <w:rPr>
                <w:sz w:val="20"/>
              </w:rPr>
              <w:t xml:space="preserve">Abstract. </w:t>
            </w:r>
            <w:r w:rsidRPr="003E5CC8">
              <w:rPr>
                <w:b w:val="0"/>
                <w:sz w:val="20"/>
              </w:rPr>
              <w:t>In India the Foreign direct investment (FDI)  has received a staged improvement from instigate of the Make in India scheme, according to recent survey. There was a incredible increase in FDI inflows (40%) particularly in manufacturing sector from October, 2014 to June, 2019 . The industrial sector is considered to be the one of the dominant sectors that contribute the major Indian GDP. India has been ranked fourteenth in the factory output in the world. This was because of the launch of initiative, which sought for promoting manufacturing segments and be a magnet for foreign investments. More than 56 manufacturing units are benefitted in the entire globe. In the recent times during the year 2014 to 2019 the Industrial production inclined to 3.1 per cent, mainly on account of improvement and to encourage talent augmentation towards the various sectors of the economy. This article brings out the recent efforts taken by the government for encouraging the FDI into various sectors and how it has made a pathway. In the last ten years India has shown a tremendous increase in Foreign Direct Investment into the various sectors in economy. Even though Government of India has make a pathway for attracting FDI on various sectors, this papers focuses on explaining the impact of make in India scheme on FDI. In this paper period of five years has been considered for the analysis. The Statistical Tools like Karl Pearson's Coefficient Correlation and One - Way ANOVA has been used for the analysis of data. To study the relationship between the FDI and IIP correlation is used for the analysis of data.</w:t>
            </w:r>
          </w:p>
          <w:p w:rsidR="004500C4" w:rsidRPr="003E5CC8" w:rsidRDefault="004500C4" w:rsidP="00DD1C17">
            <w:pPr>
              <w:pStyle w:val="Abstract"/>
              <w:spacing w:line="252" w:lineRule="auto"/>
              <w:rPr>
                <w:b w:val="0"/>
                <w:sz w:val="20"/>
              </w:rPr>
            </w:pPr>
          </w:p>
          <w:p w:rsidR="004500C4" w:rsidRDefault="004500C4" w:rsidP="00DD1C17">
            <w:pPr>
              <w:pStyle w:val="PARAICOCI"/>
              <w:spacing w:line="252" w:lineRule="auto"/>
              <w:rPr>
                <w:sz w:val="20"/>
              </w:rPr>
            </w:pPr>
            <w:r w:rsidRPr="003E5CC8">
              <w:rPr>
                <w:sz w:val="20"/>
              </w:rPr>
              <w:t xml:space="preserve">Keywords : GDP, FDI, Make in India Scheme, Industrial Growth, Manufacturing units. </w:t>
            </w:r>
          </w:p>
          <w:p w:rsidR="004500C4" w:rsidRPr="00FC4865" w:rsidRDefault="004500C4" w:rsidP="00DD1C17">
            <w:pPr>
              <w:pStyle w:val="PARAICOCI"/>
              <w:spacing w:line="252" w:lineRule="auto"/>
              <w:rPr>
                <w:sz w:val="16"/>
                <w:szCs w:val="16"/>
              </w:rPr>
            </w:pPr>
            <w:r w:rsidRPr="00FC4865">
              <w:rPr>
                <w:sz w:val="16"/>
                <w:szCs w:val="16"/>
              </w:rPr>
              <w:t>REFERENCES</w:t>
            </w:r>
          </w:p>
          <w:p w:rsidR="004500C4" w:rsidRPr="003E5CC8" w:rsidRDefault="004500C4" w:rsidP="00DD1C17">
            <w:pPr>
              <w:pStyle w:val="PARAICOCI"/>
              <w:spacing w:line="252" w:lineRule="auto"/>
              <w:rPr>
                <w:sz w:val="16"/>
                <w:szCs w:val="16"/>
              </w:rPr>
            </w:pPr>
            <w:r w:rsidRPr="003E5CC8">
              <w:rPr>
                <w:sz w:val="16"/>
                <w:szCs w:val="16"/>
              </w:rPr>
              <w:t>1.</w:t>
            </w:r>
            <w:r w:rsidRPr="003E5CC8">
              <w:rPr>
                <w:sz w:val="16"/>
                <w:szCs w:val="16"/>
              </w:rPr>
              <w:tab/>
              <w:t>http://www.makeinindia.com/foreign-direct-investment.</w:t>
            </w:r>
          </w:p>
          <w:p w:rsidR="004500C4" w:rsidRPr="003E5CC8" w:rsidRDefault="004500C4" w:rsidP="00DD1C17">
            <w:pPr>
              <w:pStyle w:val="PARAICOCI"/>
              <w:spacing w:line="252" w:lineRule="auto"/>
              <w:rPr>
                <w:sz w:val="16"/>
                <w:szCs w:val="16"/>
              </w:rPr>
            </w:pPr>
            <w:r w:rsidRPr="003E5CC8">
              <w:rPr>
                <w:sz w:val="16"/>
                <w:szCs w:val="16"/>
              </w:rPr>
              <w:t>2.</w:t>
            </w:r>
            <w:r w:rsidRPr="003E5CC8">
              <w:rPr>
                <w:sz w:val="16"/>
                <w:szCs w:val="16"/>
              </w:rPr>
              <w:tab/>
              <w:t>Prasad, et. al (2007), Foreign Direct Investments and the Legal Profession in India , Delhi Business Review X Vol. 8, No.1, January- June.</w:t>
            </w:r>
          </w:p>
          <w:p w:rsidR="004500C4" w:rsidRPr="003E5CC8" w:rsidRDefault="004500C4" w:rsidP="00DD1C17">
            <w:pPr>
              <w:pStyle w:val="PARAICOCI"/>
              <w:spacing w:line="252" w:lineRule="auto"/>
              <w:rPr>
                <w:sz w:val="16"/>
                <w:szCs w:val="16"/>
              </w:rPr>
            </w:pPr>
            <w:r w:rsidRPr="003E5CC8">
              <w:rPr>
                <w:sz w:val="16"/>
                <w:szCs w:val="16"/>
              </w:rPr>
              <w:t>3.</w:t>
            </w:r>
            <w:r w:rsidRPr="003E5CC8">
              <w:rPr>
                <w:sz w:val="16"/>
                <w:szCs w:val="16"/>
              </w:rPr>
              <w:tab/>
              <w:t>Dunning, Lundan (2008), Multinational Enterprises, 2nd Edition, Edward Elgar Publishing Limited, Pp. 2 -8.</w:t>
            </w:r>
          </w:p>
          <w:p w:rsidR="004500C4" w:rsidRPr="003E5CC8" w:rsidRDefault="004500C4" w:rsidP="00DD1C17">
            <w:pPr>
              <w:pStyle w:val="PARAICOCI"/>
              <w:spacing w:line="252" w:lineRule="auto"/>
              <w:rPr>
                <w:sz w:val="16"/>
                <w:szCs w:val="16"/>
              </w:rPr>
            </w:pPr>
            <w:r w:rsidRPr="003E5CC8">
              <w:rPr>
                <w:sz w:val="16"/>
                <w:szCs w:val="16"/>
              </w:rPr>
              <w:t>4.</w:t>
            </w:r>
            <w:r w:rsidRPr="003E5CC8">
              <w:rPr>
                <w:sz w:val="16"/>
                <w:szCs w:val="16"/>
              </w:rPr>
              <w:tab/>
              <w:t>Narayana (2013), Foreign Investment and Indian Economy (Ed), Manglam Publishers &amp; Distributors, Delhi, Pp. 26 - 27.</w:t>
            </w:r>
          </w:p>
          <w:p w:rsidR="004500C4" w:rsidRPr="003E5CC8" w:rsidRDefault="004500C4" w:rsidP="00DD1C17">
            <w:pPr>
              <w:pStyle w:val="PARAICOCI"/>
              <w:spacing w:line="252" w:lineRule="auto"/>
              <w:rPr>
                <w:sz w:val="16"/>
                <w:szCs w:val="16"/>
              </w:rPr>
            </w:pPr>
            <w:r w:rsidRPr="003E5CC8">
              <w:rPr>
                <w:sz w:val="16"/>
                <w:szCs w:val="16"/>
              </w:rPr>
              <w:t>5.</w:t>
            </w:r>
            <w:r w:rsidRPr="003E5CC8">
              <w:rPr>
                <w:sz w:val="16"/>
                <w:szCs w:val="16"/>
              </w:rPr>
              <w:tab/>
              <w:t>Singh, Gupta (2013), "Foreign Direct Investment and Industrial Development in India", Thesis submitted to Maharshi Dayanand University Rohtak for the degree of doctor of philosophy in Department of Commerce.</w:t>
            </w:r>
          </w:p>
          <w:p w:rsidR="004500C4" w:rsidRPr="003E5CC8" w:rsidRDefault="004500C4" w:rsidP="00DD1C17">
            <w:pPr>
              <w:pStyle w:val="PARAICOCI"/>
              <w:spacing w:line="252" w:lineRule="auto"/>
              <w:rPr>
                <w:sz w:val="16"/>
                <w:szCs w:val="16"/>
              </w:rPr>
            </w:pPr>
            <w:r w:rsidRPr="003E5CC8">
              <w:rPr>
                <w:sz w:val="16"/>
                <w:szCs w:val="16"/>
              </w:rPr>
              <w:t>6.</w:t>
            </w:r>
            <w:r w:rsidRPr="003E5CC8">
              <w:rPr>
                <w:sz w:val="16"/>
                <w:szCs w:val="16"/>
              </w:rPr>
              <w:tab/>
              <w:t>Lakshmana Rao, Ravikanth (2016), Make in India and Foreign Direct Investment (FDI) - synergetic effect on Economic Growth, SSRN Journal, September 2015, Pp. 1-8.</w:t>
            </w:r>
          </w:p>
          <w:p w:rsidR="004500C4" w:rsidRPr="003E5CC8" w:rsidRDefault="004500C4" w:rsidP="00DD1C17">
            <w:pPr>
              <w:pStyle w:val="PARAICOCI"/>
              <w:spacing w:line="252" w:lineRule="auto"/>
              <w:rPr>
                <w:sz w:val="16"/>
                <w:szCs w:val="16"/>
              </w:rPr>
            </w:pPr>
            <w:r w:rsidRPr="003E5CC8">
              <w:rPr>
                <w:sz w:val="16"/>
                <w:szCs w:val="16"/>
              </w:rPr>
              <w:t>7.</w:t>
            </w:r>
            <w:r w:rsidRPr="003E5CC8">
              <w:rPr>
                <w:sz w:val="16"/>
                <w:szCs w:val="16"/>
              </w:rPr>
              <w:tab/>
              <w:t>www.fipb.gov.in</w:t>
            </w:r>
          </w:p>
          <w:p w:rsidR="004500C4" w:rsidRPr="003E5CC8" w:rsidRDefault="004500C4" w:rsidP="00DD1C17">
            <w:pPr>
              <w:pStyle w:val="PARAICOCI"/>
              <w:spacing w:line="252" w:lineRule="auto"/>
              <w:rPr>
                <w:sz w:val="16"/>
                <w:szCs w:val="16"/>
              </w:rPr>
            </w:pPr>
            <w:r w:rsidRPr="003E5CC8">
              <w:rPr>
                <w:sz w:val="16"/>
                <w:szCs w:val="16"/>
              </w:rPr>
              <w:t>8.</w:t>
            </w:r>
            <w:r w:rsidRPr="003E5CC8">
              <w:rPr>
                <w:sz w:val="16"/>
                <w:szCs w:val="16"/>
              </w:rPr>
              <w:tab/>
              <w:t>Hand Book of Statistics on Indian Economy, Reserve of India, Various issues.</w:t>
            </w:r>
          </w:p>
          <w:p w:rsidR="004500C4" w:rsidRPr="003E5CC8" w:rsidRDefault="004500C4" w:rsidP="00DD1C17">
            <w:pPr>
              <w:pStyle w:val="PARAICOCI"/>
              <w:spacing w:line="252" w:lineRule="auto"/>
              <w:rPr>
                <w:sz w:val="16"/>
                <w:szCs w:val="16"/>
              </w:rPr>
            </w:pPr>
            <w:r w:rsidRPr="003E5CC8">
              <w:rPr>
                <w:sz w:val="16"/>
                <w:szCs w:val="16"/>
              </w:rPr>
              <w:t>9.</w:t>
            </w:r>
            <w:r w:rsidRPr="003E5CC8">
              <w:rPr>
                <w:sz w:val="16"/>
                <w:szCs w:val="16"/>
              </w:rPr>
              <w:tab/>
              <w:t>www.mospi.nic.in / India Manufacturing Barometer 2019, Building Export Competitiveness, FICCI, Jan 2019.</w:t>
            </w:r>
          </w:p>
          <w:p w:rsidR="004500C4" w:rsidRPr="003E5CC8" w:rsidRDefault="004500C4" w:rsidP="00DD1C17">
            <w:pPr>
              <w:pStyle w:val="PARAICOCI"/>
              <w:spacing w:line="252" w:lineRule="auto"/>
              <w:rPr>
                <w:sz w:val="16"/>
                <w:szCs w:val="16"/>
              </w:rPr>
            </w:pPr>
            <w:r w:rsidRPr="003E5CC8">
              <w:rPr>
                <w:sz w:val="16"/>
                <w:szCs w:val="16"/>
              </w:rPr>
              <w:t>10.</w:t>
            </w:r>
            <w:r w:rsidRPr="003E5CC8">
              <w:rPr>
                <w:sz w:val="16"/>
                <w:szCs w:val="16"/>
              </w:rPr>
              <w:tab/>
              <w:t xml:space="preserve">Agarwal J., Khan M.A (2011)., "Impact of FDI on GDP: A comparative study of China and India", International Journal of Business </w:t>
            </w:r>
            <w:r w:rsidRPr="003E5CC8">
              <w:rPr>
                <w:sz w:val="16"/>
                <w:szCs w:val="16"/>
              </w:rPr>
              <w:lastRenderedPageBreak/>
              <w:t>Management, Vol. 6, Issue - 10,  2011, pp. 71-79.</w:t>
            </w:r>
          </w:p>
          <w:p w:rsidR="004500C4" w:rsidRPr="003E5CC8" w:rsidRDefault="004500C4" w:rsidP="00DD1C17">
            <w:pPr>
              <w:pStyle w:val="PARAICOCI"/>
              <w:spacing w:line="252" w:lineRule="auto"/>
              <w:rPr>
                <w:sz w:val="16"/>
                <w:szCs w:val="16"/>
              </w:rPr>
            </w:pPr>
            <w:r w:rsidRPr="003E5CC8">
              <w:rPr>
                <w:sz w:val="16"/>
                <w:szCs w:val="16"/>
              </w:rPr>
              <w:t>11.</w:t>
            </w:r>
            <w:r w:rsidRPr="003E5CC8">
              <w:rPr>
                <w:sz w:val="16"/>
                <w:szCs w:val="16"/>
              </w:rPr>
              <w:tab/>
              <w:t>Index of Industrial Production, MOSPI, CSO, Government of India.</w:t>
            </w:r>
          </w:p>
          <w:p w:rsidR="004500C4" w:rsidRPr="003E5CC8" w:rsidRDefault="004500C4" w:rsidP="00DD1C17">
            <w:pPr>
              <w:pStyle w:val="PARAICOCI"/>
              <w:spacing w:line="252" w:lineRule="auto"/>
              <w:rPr>
                <w:sz w:val="16"/>
                <w:szCs w:val="16"/>
              </w:rPr>
            </w:pPr>
            <w:r w:rsidRPr="003E5CC8">
              <w:rPr>
                <w:sz w:val="16"/>
                <w:szCs w:val="16"/>
              </w:rPr>
              <w:t>12.</w:t>
            </w:r>
            <w:r w:rsidRPr="003E5CC8">
              <w:rPr>
                <w:sz w:val="16"/>
                <w:szCs w:val="16"/>
              </w:rPr>
              <w:tab/>
              <w:t>Sharma, Khurana (2013), Role of FDI in Various Sectors, International Journal of Advances in Management  and Economics, Vol. 4, Issue - 3, 2013, Pp. 12 - 14.</w:t>
            </w:r>
          </w:p>
          <w:p w:rsidR="004500C4" w:rsidRPr="009F0074" w:rsidRDefault="004500C4" w:rsidP="00DD1C17">
            <w:pPr>
              <w:pStyle w:val="PARAICOCI"/>
              <w:spacing w:after="0" w:line="252" w:lineRule="auto"/>
              <w:ind w:firstLine="0"/>
              <w:rPr>
                <w:sz w:val="16"/>
                <w:szCs w:val="16"/>
              </w:rPr>
            </w:pPr>
            <w:r w:rsidRPr="003E5CC8">
              <w:rPr>
                <w:sz w:val="16"/>
                <w:szCs w:val="16"/>
              </w:rPr>
              <w:t>13.</w:t>
            </w:r>
            <w:r w:rsidRPr="003E5CC8">
              <w:rPr>
                <w:sz w:val="16"/>
                <w:szCs w:val="16"/>
              </w:rPr>
              <w:tab/>
              <w:t>Mahendra Sinha, Arindam, Partha (2018), Foreign Direct Investment and Indian Industries: A Dynamic Panel Study, International Journal of Pure and Applied Mathematics, Volume 118 Issue. 18, 2018,ISSN: 1279-1294, Pp. 1279 - 81.</w:t>
            </w:r>
          </w:p>
        </w:tc>
        <w:tc>
          <w:tcPr>
            <w:tcW w:w="1086" w:type="dxa"/>
            <w:gridSpan w:val="2"/>
            <w:shd w:val="clear" w:color="auto" w:fill="auto"/>
            <w:vAlign w:val="center"/>
          </w:tcPr>
          <w:p w:rsidR="004500C4" w:rsidRPr="00AE638A" w:rsidRDefault="004500C4" w:rsidP="00DD1C17">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r w:rsidR="004500C4" w:rsidRPr="005B122B" w:rsidTr="00DD1C17">
        <w:trPr>
          <w:trHeight w:val="60"/>
        </w:trPr>
        <w:tc>
          <w:tcPr>
            <w:tcW w:w="648" w:type="dxa"/>
            <w:vMerge w:val="restart"/>
            <w:vAlign w:val="center"/>
          </w:tcPr>
          <w:p w:rsidR="004500C4" w:rsidRPr="004B2A77" w:rsidRDefault="004500C4" w:rsidP="00DD1C17">
            <w:pPr>
              <w:spacing w:line="240" w:lineRule="auto"/>
              <w:jc w:val="center"/>
              <w:rPr>
                <w:rFonts w:eastAsia="Times New Roman"/>
                <w:b/>
                <w:bCs/>
                <w:sz w:val="20"/>
                <w:lang w:eastAsia="en-US"/>
              </w:rPr>
            </w:pPr>
            <w:r>
              <w:rPr>
                <w:rFonts w:eastAsia="Times New Roman"/>
                <w:b/>
                <w:bCs/>
                <w:sz w:val="20"/>
                <w:lang w:eastAsia="en-US"/>
              </w:rPr>
              <w:lastRenderedPageBreak/>
              <w:t>28</w:t>
            </w:r>
            <w:r w:rsidRPr="004B2A77">
              <w:rPr>
                <w:rFonts w:eastAsia="Times New Roman"/>
                <w:b/>
                <w:bCs/>
                <w:sz w:val="20"/>
                <w:lang w:eastAsia="en-US"/>
              </w:rPr>
              <w:t>.</w:t>
            </w:r>
          </w:p>
        </w:tc>
        <w:tc>
          <w:tcPr>
            <w:tcW w:w="1445" w:type="dxa"/>
            <w:shd w:val="clear" w:color="auto" w:fill="auto"/>
            <w:noWrap/>
            <w:vAlign w:val="center"/>
          </w:tcPr>
          <w:p w:rsidR="004500C4" w:rsidRDefault="004500C4" w:rsidP="00DD1C17">
            <w:pPr>
              <w:spacing w:line="252" w:lineRule="auto"/>
              <w:jc w:val="left"/>
              <w:rPr>
                <w:rFonts w:eastAsia="Times New Roman"/>
                <w:b/>
                <w:sz w:val="20"/>
                <w:lang w:eastAsia="en-US"/>
              </w:rPr>
            </w:pPr>
          </w:p>
          <w:p w:rsidR="004500C4" w:rsidRPr="005B122B" w:rsidRDefault="004500C4"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4500C4" w:rsidRPr="002A71FF" w:rsidRDefault="004500C4" w:rsidP="00DD1C17">
            <w:pPr>
              <w:spacing w:after="120" w:line="252" w:lineRule="auto"/>
              <w:jc w:val="left"/>
              <w:rPr>
                <w:rFonts w:eastAsia="Times New Roman"/>
                <w:b/>
                <w:sz w:val="20"/>
                <w:lang w:eastAsia="en-US"/>
              </w:rPr>
            </w:pPr>
            <w:r w:rsidRPr="003E5CC8">
              <w:rPr>
                <w:b/>
                <w:sz w:val="20"/>
              </w:rPr>
              <w:t>Listin P T, Dr. D Ilangovan</w:t>
            </w:r>
          </w:p>
        </w:tc>
      </w:tr>
      <w:tr w:rsidR="004500C4" w:rsidRPr="005B122B" w:rsidTr="00DD1C17">
        <w:trPr>
          <w:trHeight w:val="60"/>
        </w:trPr>
        <w:tc>
          <w:tcPr>
            <w:tcW w:w="648" w:type="dxa"/>
            <w:vMerge/>
            <w:vAlign w:val="center"/>
          </w:tcPr>
          <w:p w:rsidR="004500C4" w:rsidRPr="004B2A77" w:rsidRDefault="004500C4" w:rsidP="00DD1C17">
            <w:pPr>
              <w:spacing w:line="240" w:lineRule="auto"/>
              <w:jc w:val="center"/>
              <w:rPr>
                <w:rFonts w:eastAsia="Times New Roman"/>
                <w:b/>
                <w:bCs/>
                <w:sz w:val="20"/>
                <w:lang w:eastAsia="en-US"/>
              </w:rPr>
            </w:pPr>
          </w:p>
        </w:tc>
        <w:tc>
          <w:tcPr>
            <w:tcW w:w="1445" w:type="dxa"/>
            <w:shd w:val="clear" w:color="auto" w:fill="auto"/>
            <w:noWrap/>
            <w:vAlign w:val="center"/>
          </w:tcPr>
          <w:p w:rsidR="004500C4" w:rsidRPr="005B122B" w:rsidRDefault="004500C4"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4500C4" w:rsidRPr="00CD00D2" w:rsidRDefault="004500C4" w:rsidP="00DD1C17">
            <w:pPr>
              <w:spacing w:line="252" w:lineRule="auto"/>
              <w:jc w:val="left"/>
              <w:rPr>
                <w:rFonts w:eastAsia="Times New Roman"/>
                <w:b/>
                <w:sz w:val="20"/>
                <w:lang w:eastAsia="en-US"/>
              </w:rPr>
            </w:pPr>
            <w:r w:rsidRPr="003E5CC8">
              <w:rPr>
                <w:b/>
                <w:sz w:val="20"/>
              </w:rPr>
              <w:t>INVESTMENT OPPORTUNITIES AND CHALLENGES IN TAMIL NADU FOR INDUSTRIAL DEVELOPMENT- AN ASSESSMENT</w:t>
            </w:r>
          </w:p>
        </w:tc>
      </w:tr>
      <w:tr w:rsidR="004500C4" w:rsidRPr="005B122B" w:rsidTr="00DD1C17">
        <w:trPr>
          <w:trHeight w:val="60"/>
        </w:trPr>
        <w:tc>
          <w:tcPr>
            <w:tcW w:w="648" w:type="dxa"/>
            <w:vMerge/>
            <w:vAlign w:val="center"/>
          </w:tcPr>
          <w:p w:rsidR="004500C4" w:rsidRPr="004B2A77" w:rsidRDefault="004500C4" w:rsidP="00DD1C17">
            <w:pPr>
              <w:spacing w:line="240" w:lineRule="auto"/>
              <w:jc w:val="center"/>
              <w:rPr>
                <w:rFonts w:eastAsia="Times New Roman"/>
                <w:b/>
                <w:bCs/>
                <w:sz w:val="20"/>
                <w:lang w:eastAsia="en-US"/>
              </w:rPr>
            </w:pPr>
          </w:p>
        </w:tc>
        <w:tc>
          <w:tcPr>
            <w:tcW w:w="9444" w:type="dxa"/>
            <w:gridSpan w:val="2"/>
            <w:shd w:val="clear" w:color="auto" w:fill="auto"/>
            <w:noWrap/>
            <w:vAlign w:val="center"/>
          </w:tcPr>
          <w:p w:rsidR="004500C4" w:rsidRDefault="004500C4" w:rsidP="00DD1C17">
            <w:pPr>
              <w:pStyle w:val="Abstract"/>
              <w:spacing w:before="0" w:line="252" w:lineRule="auto"/>
              <w:ind w:firstLine="0"/>
              <w:rPr>
                <w:sz w:val="20"/>
              </w:rPr>
            </w:pPr>
          </w:p>
          <w:p w:rsidR="004500C4" w:rsidRPr="00D64EB8" w:rsidRDefault="004500C4" w:rsidP="00DD1C17">
            <w:pPr>
              <w:spacing w:line="252" w:lineRule="auto"/>
              <w:rPr>
                <w:b/>
                <w:bCs/>
                <w:sz w:val="20"/>
              </w:rPr>
            </w:pPr>
            <w:r w:rsidRPr="00D64EB8">
              <w:rPr>
                <w:b/>
                <w:bCs/>
                <w:sz w:val="20"/>
              </w:rPr>
              <w:t>Abstract</w:t>
            </w:r>
          </w:p>
          <w:p w:rsidR="004500C4" w:rsidRPr="003E5CC8" w:rsidRDefault="004500C4" w:rsidP="00DD1C17">
            <w:pPr>
              <w:spacing w:line="252" w:lineRule="auto"/>
              <w:rPr>
                <w:bCs/>
                <w:sz w:val="20"/>
              </w:rPr>
            </w:pPr>
            <w:r w:rsidRPr="003E5CC8">
              <w:rPr>
                <w:bCs/>
                <w:sz w:val="20"/>
              </w:rPr>
              <w:t>In recent years, significant of Foreign Direct Investment has been increasing especially in the developing countries. These countries are trying their level best to attract more and more FDI. Foreign Direct Investment takes place when a company invests directly in the production or marketing of a product in a foreign country.FDI is defined as an investment involving a long term relationship that reflects the long term interest and control of a resident entity in the host country.  Industrial investment plays a significant role in the development of a country. Broadly there are two types of foreign investment viz., foreign direct investment and portfolio investment. The developments are easily possible through Foreign Direct Investment (FDI) because it helps to bring close the different economies of the world by investing capital in a country. Capital formation is an important determinant of economic growth. While domestic investments add to the capital stock in an economy, FDI plays a complementary role in overall capital formation and filling up the gap between domestic savings and investment. Foreign investment plays an important role in the long term economic development by augmenting availability of capital, enhancing competitiveness domestic economy through transfer of technology, strengthening infrastructure, raising productivity, generating new employment opportunities and boosting exports. The Government has implemented several reforms in recent years to attract more FDIs. These include improving infrastructure, revising the law on the land acquisition, reforming labour law and rationalizing the process of obtaining environmental clearances. In this article researcher focused on industrial opportunities and challenges in Tamil Nadu for industrial development of the state.</w:t>
            </w:r>
          </w:p>
          <w:p w:rsidR="004500C4" w:rsidRPr="003E5CC8" w:rsidRDefault="004500C4" w:rsidP="00DD1C17">
            <w:pPr>
              <w:spacing w:line="252" w:lineRule="auto"/>
              <w:rPr>
                <w:bCs/>
                <w:sz w:val="20"/>
              </w:rPr>
            </w:pPr>
          </w:p>
          <w:p w:rsidR="004500C4" w:rsidRDefault="004500C4" w:rsidP="00DD1C17">
            <w:pPr>
              <w:spacing w:line="252" w:lineRule="auto"/>
              <w:rPr>
                <w:rFonts w:eastAsia="Times New Roman"/>
                <w:sz w:val="20"/>
              </w:rPr>
            </w:pPr>
            <w:r w:rsidRPr="003E5CC8">
              <w:rPr>
                <w:bCs/>
                <w:sz w:val="20"/>
              </w:rPr>
              <w:t xml:space="preserve">Keywords : Industry, FDI, Portfolio Investment, domestic investment. </w:t>
            </w:r>
          </w:p>
          <w:p w:rsidR="004500C4" w:rsidRPr="00574421" w:rsidRDefault="004500C4" w:rsidP="00DD1C17">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4500C4" w:rsidRPr="003E5CC8" w:rsidRDefault="004500C4" w:rsidP="00DD1C17">
            <w:pPr>
              <w:pStyle w:val="PARAICOCI"/>
              <w:spacing w:line="252" w:lineRule="auto"/>
              <w:ind w:left="680"/>
              <w:rPr>
                <w:sz w:val="16"/>
                <w:szCs w:val="16"/>
              </w:rPr>
            </w:pPr>
            <w:r w:rsidRPr="003E5CC8">
              <w:rPr>
                <w:sz w:val="16"/>
                <w:szCs w:val="16"/>
              </w:rPr>
              <w:t>1.</w:t>
            </w:r>
            <w:r w:rsidRPr="003E5CC8">
              <w:rPr>
                <w:sz w:val="16"/>
                <w:szCs w:val="16"/>
              </w:rPr>
              <w:tab/>
              <w:t>Francis Cherunilam, Business Environment, Himalaya Publishing House,pp no. 600</w:t>
            </w:r>
          </w:p>
          <w:p w:rsidR="004500C4" w:rsidRPr="003E5CC8" w:rsidRDefault="004500C4" w:rsidP="00DD1C17">
            <w:pPr>
              <w:pStyle w:val="PARAICOCI"/>
              <w:spacing w:line="252" w:lineRule="auto"/>
              <w:ind w:left="680"/>
              <w:rPr>
                <w:sz w:val="16"/>
                <w:szCs w:val="16"/>
              </w:rPr>
            </w:pPr>
            <w:r w:rsidRPr="003E5CC8">
              <w:rPr>
                <w:sz w:val="16"/>
                <w:szCs w:val="16"/>
              </w:rPr>
              <w:t>2.</w:t>
            </w:r>
            <w:r w:rsidRPr="003E5CC8">
              <w:rPr>
                <w:sz w:val="16"/>
                <w:szCs w:val="16"/>
              </w:rPr>
              <w:tab/>
              <w:t>Pallav Manik, Dr Sandeep Kumar ,Growth and performance of FDI in India.</w:t>
            </w:r>
          </w:p>
          <w:p w:rsidR="004500C4" w:rsidRPr="003E5CC8" w:rsidRDefault="004500C4" w:rsidP="00DD1C17">
            <w:pPr>
              <w:pStyle w:val="PARAICOCI"/>
              <w:spacing w:line="252" w:lineRule="auto"/>
              <w:ind w:left="680"/>
              <w:rPr>
                <w:sz w:val="16"/>
                <w:szCs w:val="16"/>
              </w:rPr>
            </w:pPr>
            <w:r w:rsidRPr="003E5CC8">
              <w:rPr>
                <w:sz w:val="16"/>
                <w:szCs w:val="16"/>
              </w:rPr>
              <w:t>3.</w:t>
            </w:r>
            <w:r w:rsidRPr="003E5CC8">
              <w:rPr>
                <w:sz w:val="16"/>
                <w:szCs w:val="16"/>
              </w:rPr>
              <w:tab/>
              <w:t>Anitha R, Foreign Direct Investment and Economic Growth in India, International Journal of Marketing, Vol.1,Issue8 2012,ISSN 2277 3622.</w:t>
            </w:r>
          </w:p>
          <w:p w:rsidR="004500C4" w:rsidRPr="003E5CC8" w:rsidRDefault="004500C4" w:rsidP="00DD1C17">
            <w:pPr>
              <w:pStyle w:val="PARAICOCI"/>
              <w:spacing w:line="252" w:lineRule="auto"/>
              <w:ind w:left="680"/>
              <w:rPr>
                <w:sz w:val="16"/>
                <w:szCs w:val="16"/>
              </w:rPr>
            </w:pPr>
            <w:r w:rsidRPr="003E5CC8">
              <w:rPr>
                <w:sz w:val="16"/>
                <w:szCs w:val="16"/>
              </w:rPr>
              <w:t>4.</w:t>
            </w:r>
            <w:r w:rsidRPr="003E5CC8">
              <w:rPr>
                <w:sz w:val="16"/>
                <w:szCs w:val="16"/>
              </w:rPr>
              <w:tab/>
              <w:t>Dr C P SHaheed Ramzan  and Hussain V, A Study on Problems and Prospects of Industrial Sector in Tamilnadu, An International Multidisciplinary Journal, Vol 3, Issue no 3, ISSN 2455-314X</w:t>
            </w:r>
          </w:p>
          <w:p w:rsidR="004500C4" w:rsidRPr="003E5CC8" w:rsidRDefault="004500C4" w:rsidP="00DD1C17">
            <w:pPr>
              <w:pStyle w:val="PARAICOCI"/>
              <w:spacing w:line="252" w:lineRule="auto"/>
              <w:ind w:left="680"/>
              <w:rPr>
                <w:sz w:val="16"/>
                <w:szCs w:val="16"/>
              </w:rPr>
            </w:pPr>
            <w:r w:rsidRPr="003E5CC8">
              <w:rPr>
                <w:sz w:val="16"/>
                <w:szCs w:val="16"/>
              </w:rPr>
              <w:t>5.</w:t>
            </w:r>
            <w:r w:rsidRPr="003E5CC8">
              <w:rPr>
                <w:sz w:val="16"/>
                <w:szCs w:val="16"/>
              </w:rPr>
              <w:tab/>
              <w:t>www.ibef.org.</w:t>
            </w:r>
          </w:p>
          <w:p w:rsidR="004500C4" w:rsidRPr="003E5CC8" w:rsidRDefault="004500C4" w:rsidP="00DD1C17">
            <w:pPr>
              <w:pStyle w:val="PARAICOCI"/>
              <w:spacing w:line="252" w:lineRule="auto"/>
              <w:ind w:left="680"/>
              <w:rPr>
                <w:sz w:val="16"/>
                <w:szCs w:val="16"/>
              </w:rPr>
            </w:pPr>
            <w:r w:rsidRPr="003E5CC8">
              <w:rPr>
                <w:sz w:val="16"/>
                <w:szCs w:val="16"/>
              </w:rPr>
              <w:t>6.</w:t>
            </w:r>
            <w:r w:rsidRPr="003E5CC8">
              <w:rPr>
                <w:sz w:val="16"/>
                <w:szCs w:val="16"/>
              </w:rPr>
              <w:tab/>
              <w:t>Tamil Nadu Global Investors Meet Agenda 2019 and www.ibef.org</w:t>
            </w:r>
          </w:p>
          <w:p w:rsidR="004500C4" w:rsidRPr="003E5CC8" w:rsidRDefault="004500C4" w:rsidP="00DD1C17">
            <w:pPr>
              <w:pStyle w:val="PARAICOCI"/>
              <w:spacing w:line="252" w:lineRule="auto"/>
              <w:ind w:left="680"/>
              <w:rPr>
                <w:sz w:val="16"/>
                <w:szCs w:val="16"/>
              </w:rPr>
            </w:pPr>
            <w:r w:rsidRPr="003E5CC8">
              <w:rPr>
                <w:sz w:val="16"/>
                <w:szCs w:val="16"/>
              </w:rPr>
              <w:t>7.</w:t>
            </w:r>
            <w:r w:rsidRPr="003E5CC8">
              <w:rPr>
                <w:sz w:val="16"/>
                <w:szCs w:val="16"/>
              </w:rPr>
              <w:tab/>
              <w:t xml:space="preserve">Syed Azhar and K N Marimuthu, International Journal of Management Studies,Vol.2, Issue no 1,ISSN2249 8834. </w:t>
            </w:r>
          </w:p>
          <w:p w:rsidR="004500C4" w:rsidRPr="003E5CC8" w:rsidRDefault="004500C4" w:rsidP="00DD1C17">
            <w:pPr>
              <w:pStyle w:val="PARAICOCI"/>
              <w:spacing w:line="252" w:lineRule="auto"/>
              <w:ind w:left="680"/>
              <w:rPr>
                <w:sz w:val="16"/>
                <w:szCs w:val="16"/>
              </w:rPr>
            </w:pPr>
            <w:r w:rsidRPr="003E5CC8">
              <w:rPr>
                <w:sz w:val="16"/>
                <w:szCs w:val="16"/>
              </w:rPr>
              <w:t>8.</w:t>
            </w:r>
            <w:r w:rsidRPr="003E5CC8">
              <w:rPr>
                <w:sz w:val="16"/>
                <w:szCs w:val="16"/>
              </w:rPr>
              <w:tab/>
              <w:t>Dr J N V Raghuram and Syed Shaaz, FDI Inflow- Trend Analysis, IJMET, Vol 8, Issue 12December2017, pp 10-20.</w:t>
            </w:r>
          </w:p>
          <w:p w:rsidR="004500C4" w:rsidRPr="009F0074" w:rsidRDefault="004500C4" w:rsidP="00DD1C17">
            <w:pPr>
              <w:pStyle w:val="PARAICOCI"/>
              <w:spacing w:after="0" w:line="252" w:lineRule="auto"/>
              <w:ind w:left="680" w:firstLine="0"/>
              <w:rPr>
                <w:sz w:val="16"/>
                <w:szCs w:val="16"/>
              </w:rPr>
            </w:pPr>
            <w:r w:rsidRPr="003E5CC8">
              <w:rPr>
                <w:sz w:val="16"/>
                <w:szCs w:val="16"/>
              </w:rPr>
              <w:t>9.</w:t>
            </w:r>
            <w:r w:rsidRPr="003E5CC8">
              <w:rPr>
                <w:sz w:val="16"/>
                <w:szCs w:val="16"/>
              </w:rPr>
              <w:tab/>
              <w:t>Syed Azhar and K N Marimuthu, International Journal of Management Studies,Vol.2, Issue no 1,ISSN2249 8834</w:t>
            </w:r>
          </w:p>
        </w:tc>
        <w:tc>
          <w:tcPr>
            <w:tcW w:w="1086" w:type="dxa"/>
            <w:gridSpan w:val="2"/>
            <w:shd w:val="clear" w:color="auto" w:fill="auto"/>
            <w:vAlign w:val="center"/>
          </w:tcPr>
          <w:p w:rsidR="004500C4" w:rsidRPr="00AE638A" w:rsidRDefault="004500C4" w:rsidP="00DD1C17">
            <w:pPr>
              <w:spacing w:line="240" w:lineRule="auto"/>
              <w:ind w:left="360" w:hanging="360"/>
              <w:jc w:val="center"/>
              <w:rPr>
                <w:rFonts w:eastAsia="Times New Roman"/>
                <w:b/>
                <w:sz w:val="20"/>
                <w:lang w:eastAsia="en-US"/>
              </w:rPr>
            </w:pPr>
            <w:r>
              <w:rPr>
                <w:rFonts w:eastAsia="Times New Roman"/>
                <w:b/>
                <w:sz w:val="20"/>
                <w:lang w:eastAsia="en-US"/>
              </w:rPr>
              <w:t>363</w:t>
            </w:r>
            <w:r w:rsidRPr="00AE638A">
              <w:rPr>
                <w:rFonts w:eastAsia="Times New Roman"/>
                <w:b/>
                <w:sz w:val="20"/>
                <w:lang w:eastAsia="en-US"/>
              </w:rPr>
              <w:t>-</w:t>
            </w:r>
            <w:r>
              <w:rPr>
                <w:rFonts w:eastAsia="Times New Roman"/>
                <w:b/>
                <w:sz w:val="20"/>
                <w:lang w:eastAsia="en-US"/>
              </w:rPr>
              <w:t>367</w:t>
            </w:r>
          </w:p>
        </w:tc>
      </w:tr>
      <w:tr w:rsidR="004500C4" w:rsidRPr="005B122B" w:rsidTr="00DD1C17">
        <w:trPr>
          <w:trHeight w:val="60"/>
        </w:trPr>
        <w:tc>
          <w:tcPr>
            <w:tcW w:w="648" w:type="dxa"/>
            <w:vMerge w:val="restart"/>
            <w:vAlign w:val="center"/>
          </w:tcPr>
          <w:p w:rsidR="004500C4" w:rsidRPr="009B1DE8" w:rsidRDefault="004500C4" w:rsidP="00DD1C17">
            <w:pPr>
              <w:spacing w:line="240" w:lineRule="auto"/>
              <w:jc w:val="center"/>
              <w:rPr>
                <w:rFonts w:eastAsia="Times New Roman"/>
                <w:b/>
                <w:bCs/>
                <w:sz w:val="20"/>
                <w:lang w:eastAsia="en-US"/>
              </w:rPr>
            </w:pPr>
            <w:r>
              <w:rPr>
                <w:rFonts w:eastAsia="Times New Roman"/>
                <w:b/>
                <w:bCs/>
                <w:sz w:val="20"/>
                <w:lang w:eastAsia="en-US"/>
              </w:rPr>
              <w:t>29</w:t>
            </w:r>
            <w:r w:rsidRPr="009B1DE8">
              <w:rPr>
                <w:rFonts w:eastAsia="Times New Roman"/>
                <w:b/>
                <w:bCs/>
                <w:sz w:val="20"/>
                <w:lang w:eastAsia="en-US"/>
              </w:rPr>
              <w:t>.</w:t>
            </w:r>
          </w:p>
        </w:tc>
        <w:tc>
          <w:tcPr>
            <w:tcW w:w="1445" w:type="dxa"/>
            <w:shd w:val="clear" w:color="auto" w:fill="auto"/>
            <w:noWrap/>
            <w:vAlign w:val="center"/>
          </w:tcPr>
          <w:p w:rsidR="004500C4" w:rsidRDefault="004500C4" w:rsidP="00DD1C17">
            <w:pPr>
              <w:spacing w:line="252" w:lineRule="auto"/>
              <w:jc w:val="left"/>
              <w:rPr>
                <w:rFonts w:eastAsia="Times New Roman"/>
                <w:b/>
                <w:sz w:val="20"/>
                <w:lang w:eastAsia="en-US"/>
              </w:rPr>
            </w:pPr>
          </w:p>
          <w:p w:rsidR="004500C4" w:rsidRPr="005B122B" w:rsidRDefault="004500C4"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4500C4" w:rsidRPr="002A71FF" w:rsidRDefault="004500C4" w:rsidP="00DD1C17">
            <w:pPr>
              <w:spacing w:after="120" w:line="252" w:lineRule="auto"/>
              <w:jc w:val="left"/>
              <w:rPr>
                <w:rFonts w:eastAsia="Times New Roman"/>
                <w:b/>
                <w:sz w:val="20"/>
                <w:lang w:eastAsia="en-US"/>
              </w:rPr>
            </w:pPr>
            <w:r w:rsidRPr="003E5CC8">
              <w:rPr>
                <w:b/>
                <w:sz w:val="20"/>
              </w:rPr>
              <w:t>S.Sridevi</w:t>
            </w:r>
            <w:r w:rsidR="001E6845">
              <w:rPr>
                <w:b/>
                <w:sz w:val="20"/>
              </w:rPr>
              <w:t xml:space="preserve">, </w:t>
            </w:r>
            <w:r w:rsidR="001E6845">
              <w:t xml:space="preserve"> </w:t>
            </w:r>
            <w:r w:rsidR="001E6845" w:rsidRPr="001E6845">
              <w:rPr>
                <w:b/>
                <w:sz w:val="20"/>
              </w:rPr>
              <w:t>Dr.S.Chandramohan</w:t>
            </w:r>
          </w:p>
        </w:tc>
      </w:tr>
      <w:tr w:rsidR="004500C4" w:rsidRPr="005B122B" w:rsidTr="00DD1C17">
        <w:trPr>
          <w:trHeight w:val="60"/>
        </w:trPr>
        <w:tc>
          <w:tcPr>
            <w:tcW w:w="648" w:type="dxa"/>
            <w:vMerge/>
            <w:vAlign w:val="center"/>
          </w:tcPr>
          <w:p w:rsidR="004500C4" w:rsidRPr="005B122B" w:rsidRDefault="004500C4" w:rsidP="00DD1C17">
            <w:pPr>
              <w:spacing w:line="240" w:lineRule="auto"/>
              <w:jc w:val="center"/>
              <w:rPr>
                <w:rFonts w:eastAsia="Times New Roman"/>
                <w:sz w:val="20"/>
                <w:lang w:eastAsia="en-US"/>
              </w:rPr>
            </w:pPr>
          </w:p>
        </w:tc>
        <w:tc>
          <w:tcPr>
            <w:tcW w:w="1445" w:type="dxa"/>
            <w:shd w:val="clear" w:color="auto" w:fill="auto"/>
            <w:noWrap/>
            <w:vAlign w:val="center"/>
          </w:tcPr>
          <w:p w:rsidR="004500C4" w:rsidRPr="005B122B" w:rsidRDefault="004500C4"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4500C4" w:rsidRPr="00CD00D2" w:rsidRDefault="004500C4" w:rsidP="00DD1C17">
            <w:pPr>
              <w:spacing w:line="252" w:lineRule="auto"/>
              <w:jc w:val="left"/>
              <w:rPr>
                <w:rFonts w:eastAsia="Times New Roman"/>
                <w:b/>
                <w:sz w:val="20"/>
                <w:lang w:eastAsia="en-US"/>
              </w:rPr>
            </w:pPr>
            <w:r w:rsidRPr="003E5CC8">
              <w:rPr>
                <w:b/>
                <w:sz w:val="20"/>
              </w:rPr>
              <w:t>Impact of FDI on the development of an economy and the growth in the value of exports of a Country</w:t>
            </w:r>
          </w:p>
        </w:tc>
      </w:tr>
      <w:tr w:rsidR="004500C4" w:rsidRPr="005B122B" w:rsidTr="00DD1C17">
        <w:trPr>
          <w:trHeight w:val="60"/>
        </w:trPr>
        <w:tc>
          <w:tcPr>
            <w:tcW w:w="648" w:type="dxa"/>
            <w:vMerge/>
            <w:vAlign w:val="center"/>
          </w:tcPr>
          <w:p w:rsidR="004500C4" w:rsidRPr="005B122B" w:rsidRDefault="004500C4" w:rsidP="00DD1C17">
            <w:pPr>
              <w:spacing w:line="240" w:lineRule="auto"/>
              <w:jc w:val="center"/>
              <w:rPr>
                <w:rFonts w:eastAsia="Times New Roman"/>
                <w:sz w:val="20"/>
                <w:lang w:eastAsia="en-US"/>
              </w:rPr>
            </w:pPr>
          </w:p>
        </w:tc>
        <w:tc>
          <w:tcPr>
            <w:tcW w:w="9444" w:type="dxa"/>
            <w:gridSpan w:val="2"/>
            <w:shd w:val="clear" w:color="auto" w:fill="auto"/>
            <w:noWrap/>
            <w:vAlign w:val="center"/>
          </w:tcPr>
          <w:p w:rsidR="004500C4" w:rsidRDefault="004500C4" w:rsidP="00DD1C17">
            <w:pPr>
              <w:pStyle w:val="Abstract"/>
              <w:spacing w:before="0" w:line="252" w:lineRule="auto"/>
              <w:ind w:firstLine="0"/>
              <w:rPr>
                <w:sz w:val="20"/>
              </w:rPr>
            </w:pPr>
          </w:p>
          <w:p w:rsidR="004500C4" w:rsidRPr="003E5CC8" w:rsidRDefault="004500C4" w:rsidP="00DD1C17">
            <w:pPr>
              <w:pStyle w:val="Abstract"/>
              <w:spacing w:line="252" w:lineRule="auto"/>
              <w:rPr>
                <w:sz w:val="20"/>
              </w:rPr>
            </w:pPr>
            <w:r w:rsidRPr="00DD64E2">
              <w:rPr>
                <w:sz w:val="20"/>
              </w:rPr>
              <w:t xml:space="preserve">Abstract: </w:t>
            </w:r>
            <w:r w:rsidRPr="003E5CC8">
              <w:rPr>
                <w:sz w:val="20"/>
              </w:rPr>
              <w:t>The flow of FDI into the country is anticipated to be in a position to expand productivity which will ultimately have an influence on the growth in national income in the form of the Gross Domestic Product (GDP) as well as in the form of increased exports. In other words, in order to enhance the country’s overall performance in international trade, investment is genuinely necessary. There is a one-way relationship between FDI and export in which the value changes in FDl have an effect on changes in the value of exports. In the short term, the extend in the expense of FDl reasons a decline in the value of exports. While in the long term, the extend in the expense of FDl will reason an upward jab in the value of exports the increase in price will cause a upward jab in the fee of exports. . It is activated by the idea of FDI is a subsidizing in long term oriented so that the advantages to the economy, which incorporate export in general execution can be obtained in the long term. Hence, foreign countries can be instrumental in advancing exports from the host nations. As an ever increasing number of exports help lead a nation to expand its foreign exchange reserves and fabricate a strong financial position, in this manner, it tends to be appropriately said that FDI can not just build the export base of the domestic country but additionally adds to the overall growth of the host country.</w:t>
            </w:r>
          </w:p>
          <w:p w:rsidR="004500C4" w:rsidRPr="003E5CC8" w:rsidRDefault="004500C4" w:rsidP="00DD1C17">
            <w:pPr>
              <w:pStyle w:val="Abstract"/>
              <w:spacing w:line="252" w:lineRule="auto"/>
              <w:rPr>
                <w:sz w:val="20"/>
              </w:rPr>
            </w:pPr>
          </w:p>
          <w:p w:rsidR="004500C4" w:rsidRDefault="004500C4" w:rsidP="00DD1C17">
            <w:pPr>
              <w:spacing w:line="252" w:lineRule="auto"/>
              <w:rPr>
                <w:rFonts w:eastAsia="Times New Roman"/>
                <w:sz w:val="20"/>
              </w:rPr>
            </w:pPr>
            <w:r w:rsidRPr="003E5CC8">
              <w:rPr>
                <w:sz w:val="20"/>
              </w:rPr>
              <w:t xml:space="preserve">Keywords : Export; Import; Economy; Investment; Trade. </w:t>
            </w:r>
          </w:p>
          <w:p w:rsidR="004500C4" w:rsidRDefault="004500C4" w:rsidP="00DD1C17">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4500C4" w:rsidRPr="00574421" w:rsidRDefault="004500C4" w:rsidP="00DD1C17">
            <w:pPr>
              <w:spacing w:line="252" w:lineRule="auto"/>
              <w:rPr>
                <w:rFonts w:eastAsia="Times New Roman"/>
                <w:b/>
                <w:sz w:val="20"/>
                <w:lang w:eastAsia="en-US"/>
              </w:rPr>
            </w:pPr>
          </w:p>
          <w:p w:rsidR="004500C4" w:rsidRPr="003E5CC8" w:rsidRDefault="004500C4" w:rsidP="00DD1C17">
            <w:pPr>
              <w:pStyle w:val="PARAICOCI"/>
              <w:spacing w:line="252" w:lineRule="auto"/>
              <w:ind w:left="360"/>
              <w:rPr>
                <w:sz w:val="16"/>
                <w:szCs w:val="16"/>
              </w:rPr>
            </w:pPr>
            <w:r w:rsidRPr="003E5CC8">
              <w:rPr>
                <w:sz w:val="16"/>
                <w:szCs w:val="16"/>
              </w:rPr>
              <w:t>1.</w:t>
            </w:r>
            <w:r w:rsidRPr="003E5CC8">
              <w:rPr>
                <w:sz w:val="16"/>
                <w:szCs w:val="16"/>
              </w:rPr>
              <w:tab/>
              <w:t xml:space="preserve">Ayanwale, A. B. (2007). "FDI and Economic Growth: Evidence from Nigeria". African Economic Research Consortium. </w:t>
            </w:r>
          </w:p>
          <w:p w:rsidR="004500C4" w:rsidRPr="003E5CC8" w:rsidRDefault="004500C4" w:rsidP="00DD1C17">
            <w:pPr>
              <w:pStyle w:val="PARAICOCI"/>
              <w:spacing w:line="252" w:lineRule="auto"/>
              <w:ind w:left="360"/>
              <w:rPr>
                <w:sz w:val="16"/>
                <w:szCs w:val="16"/>
              </w:rPr>
            </w:pPr>
            <w:r w:rsidRPr="003E5CC8">
              <w:rPr>
                <w:sz w:val="16"/>
                <w:szCs w:val="16"/>
              </w:rPr>
              <w:t>2.</w:t>
            </w:r>
            <w:r w:rsidRPr="003E5CC8">
              <w:rPr>
                <w:sz w:val="16"/>
                <w:szCs w:val="16"/>
              </w:rPr>
              <w:tab/>
              <w:t xml:space="preserve">Fortanier, F. (August 2007). "Foreign Direct Investment and Host Country Economic Growth: Does the investor's country of origin play a role?". Transnational Corporation. </w:t>
            </w:r>
          </w:p>
          <w:p w:rsidR="004500C4" w:rsidRPr="003E5CC8" w:rsidRDefault="004500C4" w:rsidP="00DD1C17">
            <w:pPr>
              <w:pStyle w:val="PARAICOCI"/>
              <w:spacing w:line="252" w:lineRule="auto"/>
              <w:ind w:left="360"/>
              <w:rPr>
                <w:sz w:val="16"/>
                <w:szCs w:val="16"/>
              </w:rPr>
            </w:pPr>
            <w:r w:rsidRPr="003E5CC8">
              <w:rPr>
                <w:sz w:val="16"/>
                <w:szCs w:val="16"/>
              </w:rPr>
              <w:t>3.</w:t>
            </w:r>
            <w:r w:rsidRPr="003E5CC8">
              <w:rPr>
                <w:sz w:val="16"/>
                <w:szCs w:val="16"/>
              </w:rPr>
              <w:tab/>
              <w:t xml:space="preserve">Habib, M. G. (2009). “Causal Relationship between FDI and export for Bangladesh: A Time-Series analysis”. Asian Economic Review. </w:t>
            </w:r>
          </w:p>
          <w:p w:rsidR="004500C4" w:rsidRPr="003E5CC8" w:rsidRDefault="004500C4" w:rsidP="00DD1C17">
            <w:pPr>
              <w:pStyle w:val="PARAICOCI"/>
              <w:spacing w:line="252" w:lineRule="auto"/>
              <w:ind w:left="360"/>
              <w:rPr>
                <w:sz w:val="16"/>
                <w:szCs w:val="16"/>
              </w:rPr>
            </w:pPr>
            <w:r w:rsidRPr="003E5CC8">
              <w:rPr>
                <w:sz w:val="16"/>
                <w:szCs w:val="16"/>
              </w:rPr>
              <w:t>4.</w:t>
            </w:r>
            <w:r w:rsidRPr="003E5CC8">
              <w:rPr>
                <w:sz w:val="16"/>
                <w:szCs w:val="16"/>
              </w:rPr>
              <w:tab/>
              <w:t>Kumar, G. (2011). “Causality between FDI and economic growth: A comparative study of India and China”. Man and Development.</w:t>
            </w:r>
          </w:p>
          <w:p w:rsidR="004500C4" w:rsidRPr="003E5CC8" w:rsidRDefault="004500C4" w:rsidP="00DD1C17">
            <w:pPr>
              <w:pStyle w:val="PARAICOCI"/>
              <w:spacing w:line="252" w:lineRule="auto"/>
              <w:ind w:left="360"/>
              <w:rPr>
                <w:sz w:val="16"/>
                <w:szCs w:val="16"/>
              </w:rPr>
            </w:pPr>
            <w:r w:rsidRPr="003E5CC8">
              <w:rPr>
                <w:sz w:val="16"/>
                <w:szCs w:val="16"/>
              </w:rPr>
              <w:t>5.</w:t>
            </w:r>
            <w:r w:rsidRPr="003E5CC8">
              <w:rPr>
                <w:sz w:val="16"/>
                <w:szCs w:val="16"/>
              </w:rPr>
              <w:tab/>
              <w:t xml:space="preserve">Lam, C. K.-Y. (2011). “Foreign Direct Investment, Financial Development and Economic Growth: Panel data Analysis”. The IUP Journal of Applied Economics. </w:t>
            </w:r>
          </w:p>
          <w:p w:rsidR="004500C4" w:rsidRPr="003E5CC8" w:rsidRDefault="004500C4" w:rsidP="00DD1C17">
            <w:pPr>
              <w:pStyle w:val="PARAICOCI"/>
              <w:spacing w:line="252" w:lineRule="auto"/>
              <w:ind w:left="360"/>
              <w:rPr>
                <w:sz w:val="16"/>
                <w:szCs w:val="16"/>
              </w:rPr>
            </w:pPr>
            <w:r w:rsidRPr="003E5CC8">
              <w:rPr>
                <w:sz w:val="16"/>
                <w:szCs w:val="16"/>
              </w:rPr>
              <w:t>6.</w:t>
            </w:r>
            <w:r w:rsidRPr="003E5CC8">
              <w:rPr>
                <w:sz w:val="16"/>
                <w:szCs w:val="16"/>
              </w:rPr>
              <w:tab/>
              <w:t xml:space="preserve">Ljungwall, C. (2007). "Financial Sector Development, FDI and Economic Growth in China". China Center for Economic Research. </w:t>
            </w:r>
          </w:p>
          <w:p w:rsidR="004500C4" w:rsidRPr="003E5CC8" w:rsidRDefault="004500C4" w:rsidP="00DD1C17">
            <w:pPr>
              <w:pStyle w:val="PARAICOCI"/>
              <w:spacing w:line="252" w:lineRule="auto"/>
              <w:ind w:left="360"/>
              <w:rPr>
                <w:sz w:val="16"/>
                <w:szCs w:val="16"/>
              </w:rPr>
            </w:pPr>
            <w:r w:rsidRPr="003E5CC8">
              <w:rPr>
                <w:sz w:val="16"/>
                <w:szCs w:val="16"/>
              </w:rPr>
              <w:t>7.</w:t>
            </w:r>
            <w:r w:rsidRPr="003E5CC8">
              <w:rPr>
                <w:sz w:val="16"/>
                <w:szCs w:val="16"/>
              </w:rPr>
              <w:tab/>
              <w:t xml:space="preserve">Ministry of Commerce &amp; Industry, Govt. Of India. (2012, January). Department of Industrial Policy and Promotion. Retrieved from FDI Statistics: http://www.dipp.nic.in/ </w:t>
            </w:r>
          </w:p>
          <w:p w:rsidR="004500C4" w:rsidRPr="003E5CC8" w:rsidRDefault="004500C4" w:rsidP="00DD1C17">
            <w:pPr>
              <w:pStyle w:val="PARAICOCI"/>
              <w:spacing w:line="252" w:lineRule="auto"/>
              <w:ind w:left="360"/>
              <w:rPr>
                <w:sz w:val="16"/>
                <w:szCs w:val="16"/>
              </w:rPr>
            </w:pPr>
            <w:r w:rsidRPr="003E5CC8">
              <w:rPr>
                <w:sz w:val="16"/>
                <w:szCs w:val="16"/>
              </w:rPr>
              <w:t>8.</w:t>
            </w:r>
            <w:r w:rsidRPr="003E5CC8">
              <w:rPr>
                <w:sz w:val="16"/>
                <w:szCs w:val="16"/>
              </w:rPr>
              <w:tab/>
              <w:t xml:space="preserve">Mousumi Bhattacharya, S. N. (2011). "The Interrelationship between Merchandize Trade, Economic Growth and FDI Inflows in India”. South-Eastern Europe Journal of Economics. </w:t>
            </w:r>
          </w:p>
          <w:p w:rsidR="004500C4" w:rsidRPr="003E5CC8" w:rsidRDefault="004500C4" w:rsidP="00DD1C17">
            <w:pPr>
              <w:pStyle w:val="PARAICOCI"/>
              <w:spacing w:line="252" w:lineRule="auto"/>
              <w:ind w:left="360"/>
              <w:rPr>
                <w:sz w:val="16"/>
                <w:szCs w:val="16"/>
              </w:rPr>
            </w:pPr>
            <w:r w:rsidRPr="003E5CC8">
              <w:rPr>
                <w:sz w:val="16"/>
                <w:szCs w:val="16"/>
              </w:rPr>
              <w:t>9.</w:t>
            </w:r>
            <w:r w:rsidRPr="003E5CC8">
              <w:rPr>
                <w:sz w:val="16"/>
                <w:szCs w:val="16"/>
              </w:rPr>
              <w:tab/>
              <w:t xml:space="preserve">Ramkishen S. Rajen, S. M. (2009). 'How can India Increase its Attractiveness as a Destination for FDI?' In R. S. Rajen Monetary Investment and Trade Issues in India (pp. 127-151). New-Delhi: Oxford. </w:t>
            </w:r>
          </w:p>
          <w:p w:rsidR="004500C4" w:rsidRPr="003E5CC8" w:rsidRDefault="004500C4" w:rsidP="00DD1C17">
            <w:pPr>
              <w:pStyle w:val="PARAICOCI"/>
              <w:spacing w:line="252" w:lineRule="auto"/>
              <w:ind w:left="360"/>
              <w:rPr>
                <w:sz w:val="16"/>
                <w:szCs w:val="16"/>
              </w:rPr>
            </w:pPr>
            <w:r w:rsidRPr="003E5CC8">
              <w:rPr>
                <w:sz w:val="16"/>
                <w:szCs w:val="16"/>
              </w:rPr>
              <w:t>10.</w:t>
            </w:r>
            <w:r w:rsidRPr="003E5CC8">
              <w:rPr>
                <w:sz w:val="16"/>
                <w:szCs w:val="16"/>
              </w:rPr>
              <w:tab/>
              <w:t xml:space="preserve">Samrat Roy, K. M. (2009). "Empirical Evidence on the Relationship between Foreign Direct Investment and Economic Growth: A Cross-Country Exploration in Asia". </w:t>
            </w:r>
          </w:p>
          <w:p w:rsidR="004500C4" w:rsidRPr="009F0074" w:rsidRDefault="004500C4" w:rsidP="00DD1C17">
            <w:pPr>
              <w:pStyle w:val="PARAICOCI"/>
              <w:spacing w:after="0" w:line="252" w:lineRule="auto"/>
              <w:ind w:left="360" w:firstLine="0"/>
              <w:rPr>
                <w:sz w:val="16"/>
                <w:szCs w:val="16"/>
              </w:rPr>
            </w:pPr>
            <w:r w:rsidRPr="003E5CC8">
              <w:rPr>
                <w:sz w:val="16"/>
                <w:szCs w:val="16"/>
              </w:rPr>
              <w:t>11.</w:t>
            </w:r>
            <w:r w:rsidRPr="003E5CC8">
              <w:rPr>
                <w:sz w:val="16"/>
                <w:szCs w:val="16"/>
              </w:rPr>
              <w:tab/>
              <w:t>Singh, J. (2011). “Concentration in India’s Manufacturing Industry: Impact of Investment Liberalization”. Man and Development.</w:t>
            </w:r>
          </w:p>
        </w:tc>
        <w:tc>
          <w:tcPr>
            <w:tcW w:w="1086" w:type="dxa"/>
            <w:gridSpan w:val="2"/>
            <w:shd w:val="clear" w:color="auto" w:fill="auto"/>
          </w:tcPr>
          <w:p w:rsidR="004500C4" w:rsidRPr="00AE638A" w:rsidRDefault="004500C4" w:rsidP="00DD1C17">
            <w:pPr>
              <w:spacing w:line="240" w:lineRule="auto"/>
              <w:ind w:left="360" w:hanging="360"/>
              <w:jc w:val="center"/>
              <w:rPr>
                <w:rFonts w:eastAsia="Times New Roman"/>
                <w:b/>
                <w:sz w:val="20"/>
                <w:lang w:eastAsia="en-US"/>
              </w:rPr>
            </w:pPr>
          </w:p>
        </w:tc>
      </w:tr>
      <w:tr w:rsidR="004500C4" w:rsidRPr="005B122B" w:rsidTr="00DD1C17">
        <w:trPr>
          <w:trHeight w:val="60"/>
        </w:trPr>
        <w:tc>
          <w:tcPr>
            <w:tcW w:w="648" w:type="dxa"/>
            <w:vMerge w:val="restart"/>
            <w:vAlign w:val="center"/>
          </w:tcPr>
          <w:p w:rsidR="004500C4" w:rsidRPr="009B1DE8" w:rsidRDefault="004500C4" w:rsidP="00DD1C17">
            <w:pPr>
              <w:spacing w:line="240" w:lineRule="auto"/>
              <w:jc w:val="center"/>
              <w:rPr>
                <w:rFonts w:eastAsia="Times New Roman"/>
                <w:b/>
                <w:bCs/>
                <w:sz w:val="20"/>
                <w:lang w:eastAsia="en-US"/>
              </w:rPr>
            </w:pPr>
            <w:r>
              <w:rPr>
                <w:rFonts w:eastAsia="Times New Roman"/>
                <w:b/>
                <w:bCs/>
                <w:sz w:val="20"/>
                <w:lang w:eastAsia="en-US"/>
              </w:rPr>
              <w:lastRenderedPageBreak/>
              <w:t>30</w:t>
            </w:r>
            <w:r w:rsidRPr="009B1DE8">
              <w:rPr>
                <w:rFonts w:eastAsia="Times New Roman"/>
                <w:b/>
                <w:bCs/>
                <w:sz w:val="20"/>
                <w:lang w:eastAsia="en-US"/>
              </w:rPr>
              <w:t>.</w:t>
            </w:r>
          </w:p>
        </w:tc>
        <w:tc>
          <w:tcPr>
            <w:tcW w:w="1445" w:type="dxa"/>
            <w:shd w:val="clear" w:color="auto" w:fill="auto"/>
            <w:noWrap/>
            <w:vAlign w:val="center"/>
          </w:tcPr>
          <w:p w:rsidR="004500C4" w:rsidRDefault="004500C4" w:rsidP="00DD1C17">
            <w:pPr>
              <w:spacing w:line="252" w:lineRule="auto"/>
              <w:jc w:val="left"/>
              <w:rPr>
                <w:rFonts w:eastAsia="Times New Roman"/>
                <w:b/>
                <w:sz w:val="20"/>
                <w:lang w:eastAsia="en-US"/>
              </w:rPr>
            </w:pPr>
          </w:p>
          <w:p w:rsidR="004500C4" w:rsidRPr="005B122B" w:rsidRDefault="004500C4"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4500C4" w:rsidRPr="002A71FF" w:rsidRDefault="004500C4" w:rsidP="00DD1C17">
            <w:pPr>
              <w:spacing w:after="120" w:line="252" w:lineRule="auto"/>
              <w:jc w:val="left"/>
              <w:rPr>
                <w:rFonts w:eastAsia="Times New Roman"/>
                <w:b/>
                <w:sz w:val="20"/>
                <w:lang w:eastAsia="en-US"/>
              </w:rPr>
            </w:pPr>
            <w:r w:rsidRPr="003E5CC8">
              <w:rPr>
                <w:b/>
                <w:sz w:val="20"/>
              </w:rPr>
              <w:t>M.Surya, B.Sudha, T.Priyanka</w:t>
            </w:r>
          </w:p>
        </w:tc>
      </w:tr>
      <w:tr w:rsidR="004500C4" w:rsidRPr="005B122B" w:rsidTr="00DD1C17">
        <w:trPr>
          <w:trHeight w:val="60"/>
        </w:trPr>
        <w:tc>
          <w:tcPr>
            <w:tcW w:w="648" w:type="dxa"/>
            <w:vMerge/>
            <w:vAlign w:val="center"/>
          </w:tcPr>
          <w:p w:rsidR="004500C4" w:rsidRPr="005B122B" w:rsidRDefault="004500C4" w:rsidP="00DD1C17">
            <w:pPr>
              <w:spacing w:line="240" w:lineRule="auto"/>
              <w:jc w:val="center"/>
              <w:rPr>
                <w:rFonts w:eastAsia="Times New Roman"/>
                <w:sz w:val="20"/>
                <w:lang w:eastAsia="en-US"/>
              </w:rPr>
            </w:pPr>
          </w:p>
        </w:tc>
        <w:tc>
          <w:tcPr>
            <w:tcW w:w="1445" w:type="dxa"/>
            <w:shd w:val="clear" w:color="auto" w:fill="auto"/>
            <w:noWrap/>
            <w:vAlign w:val="center"/>
          </w:tcPr>
          <w:p w:rsidR="004500C4" w:rsidRPr="005B122B" w:rsidRDefault="004500C4"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4500C4" w:rsidRPr="00CD00D2" w:rsidRDefault="004500C4" w:rsidP="00DD1C17">
            <w:pPr>
              <w:spacing w:line="252" w:lineRule="auto"/>
              <w:jc w:val="left"/>
              <w:rPr>
                <w:rFonts w:eastAsia="Times New Roman"/>
                <w:b/>
                <w:sz w:val="20"/>
                <w:lang w:eastAsia="en-US"/>
              </w:rPr>
            </w:pPr>
            <w:r w:rsidRPr="003E5CC8">
              <w:rPr>
                <w:b/>
                <w:sz w:val="20"/>
              </w:rPr>
              <w:t>FDI IN INDIAN NON-LIFE INSURANCE SECTOR: BOOST MARKET POTENTIAL</w:t>
            </w:r>
          </w:p>
        </w:tc>
      </w:tr>
      <w:tr w:rsidR="004500C4" w:rsidRPr="005B122B" w:rsidTr="00DD1C17">
        <w:trPr>
          <w:trHeight w:val="60"/>
        </w:trPr>
        <w:tc>
          <w:tcPr>
            <w:tcW w:w="648" w:type="dxa"/>
            <w:vMerge/>
            <w:vAlign w:val="center"/>
          </w:tcPr>
          <w:p w:rsidR="004500C4" w:rsidRPr="005B122B" w:rsidRDefault="004500C4" w:rsidP="00DD1C17">
            <w:pPr>
              <w:spacing w:line="240" w:lineRule="auto"/>
              <w:jc w:val="center"/>
              <w:rPr>
                <w:rFonts w:eastAsia="Times New Roman"/>
                <w:sz w:val="20"/>
                <w:lang w:eastAsia="en-US"/>
              </w:rPr>
            </w:pPr>
          </w:p>
        </w:tc>
        <w:tc>
          <w:tcPr>
            <w:tcW w:w="9444" w:type="dxa"/>
            <w:gridSpan w:val="2"/>
            <w:shd w:val="clear" w:color="auto" w:fill="auto"/>
            <w:noWrap/>
            <w:vAlign w:val="center"/>
          </w:tcPr>
          <w:p w:rsidR="004500C4" w:rsidRDefault="004500C4" w:rsidP="00DD1C17">
            <w:pPr>
              <w:pStyle w:val="Abstract"/>
              <w:spacing w:before="0" w:line="252" w:lineRule="auto"/>
              <w:ind w:firstLine="0"/>
              <w:rPr>
                <w:sz w:val="20"/>
              </w:rPr>
            </w:pPr>
          </w:p>
          <w:p w:rsidR="004500C4" w:rsidRPr="003E5CC8" w:rsidRDefault="004500C4" w:rsidP="00DD1C17">
            <w:pPr>
              <w:pStyle w:val="Abstract"/>
              <w:spacing w:line="252" w:lineRule="auto"/>
              <w:rPr>
                <w:sz w:val="20"/>
              </w:rPr>
            </w:pPr>
            <w:r w:rsidRPr="00D73239">
              <w:rPr>
                <w:sz w:val="20"/>
              </w:rPr>
              <w:t xml:space="preserve">Abstract: </w:t>
            </w:r>
            <w:r w:rsidRPr="003E5CC8">
              <w:rPr>
                <w:sz w:val="20"/>
              </w:rPr>
              <w:t>FDI brings up the capital inflows from abroad which is invested in the production capacity of the economy and are preferred as external finance because they are non-debt creating, non-volatile and their returns depend on the performance of projects financed by investors. It expedites international trade and transfer of information and technology. Thus, ‘FDI acts as a catalyst for the growth nation’. The Indian insurance market is expected to grow up to 125 percent in the next decade which would indirectly be a boost for the Indian Economy. Increased FDI limit up to 100 percent will allow more new players to enter and strengthen the existing companies. This will promote higher competition, innovative products, digital distribution channels and cheaper policy premium for their customers. Therefore, this paper primarily focuses on the FDI in the Insurance sector in India and its significance. In the Budget 2015-16 the government announced, three ambitious Social Security Schemes about Insurance and Pension Sector (a) PradhanMantri Suraksha Bima Yojana (b) PradhanMantri JeevanJyoti Yojana and (c) Atal Pension Yojana. These schemes help to create universal social security system for all Indians, especially the poor and underprivileged. The health insurance scheme Ayushman Bharat will provide good quality health care up to Rs.5 lakh per family per year at government and private hospitals all over India. This scheme will be available for 50 crore Indians and covers 10.74 beneficiaries. In this backdrop, this article aims to analyze the performance of Non-life Insurance sector in India after the increase of FDI from 26 percent to 49 percent (which has come into force from 16 March 2016).</w:t>
            </w:r>
          </w:p>
          <w:p w:rsidR="004500C4" w:rsidRPr="003E5CC8" w:rsidRDefault="004500C4" w:rsidP="00DD1C17">
            <w:pPr>
              <w:pStyle w:val="Abstract"/>
              <w:spacing w:line="252" w:lineRule="auto"/>
              <w:rPr>
                <w:sz w:val="20"/>
              </w:rPr>
            </w:pPr>
          </w:p>
          <w:p w:rsidR="004500C4" w:rsidRDefault="004500C4" w:rsidP="00DD1C17">
            <w:pPr>
              <w:spacing w:line="252" w:lineRule="auto"/>
              <w:rPr>
                <w:sz w:val="20"/>
              </w:rPr>
            </w:pPr>
            <w:r w:rsidRPr="003E5CC8">
              <w:rPr>
                <w:sz w:val="20"/>
              </w:rPr>
              <w:t xml:space="preserve">Keywords : FDI, Non-life insurance, Net premium, Capital, and Foreign companies. </w:t>
            </w:r>
          </w:p>
          <w:p w:rsidR="004500C4" w:rsidRDefault="004500C4" w:rsidP="00DD1C17">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4500C4" w:rsidRPr="00574421" w:rsidRDefault="004500C4" w:rsidP="00DD1C17">
            <w:pPr>
              <w:spacing w:line="252" w:lineRule="auto"/>
              <w:rPr>
                <w:rFonts w:eastAsia="Times New Roman"/>
                <w:b/>
                <w:sz w:val="20"/>
                <w:lang w:eastAsia="en-US"/>
              </w:rPr>
            </w:pPr>
          </w:p>
          <w:p w:rsidR="004500C4" w:rsidRDefault="004500C4" w:rsidP="00DD1C17">
            <w:pPr>
              <w:pStyle w:val="FigureCaption"/>
            </w:pPr>
            <w:r>
              <w:t>1.</w:t>
            </w:r>
            <w:r>
              <w:tab/>
              <w:t>Hasan A (2015) Impact Analysis of FDI on Insurance Sector in India. Int J Econ Manag Sci 4:255. doi:10.4172/21626359.1000255</w:t>
            </w:r>
          </w:p>
          <w:p w:rsidR="004500C4" w:rsidRDefault="004500C4" w:rsidP="00DD1C17">
            <w:pPr>
              <w:pStyle w:val="FigureCaption"/>
            </w:pPr>
            <w:r>
              <w:t>2.</w:t>
            </w:r>
            <w:r>
              <w:tab/>
              <w:t>https://www.ibef.org/download/FDI_Factsheet_27May2019.pdf</w:t>
            </w:r>
          </w:p>
          <w:p w:rsidR="004500C4" w:rsidRDefault="004500C4" w:rsidP="00DD1C17">
            <w:pPr>
              <w:pStyle w:val="FigureCaption"/>
            </w:pPr>
            <w:r>
              <w:t>3.</w:t>
            </w:r>
            <w:r>
              <w:tab/>
              <w:t>https://static.investindia.gov.in/s3fs-public/inline-files/FDI%20Policy%20with%20Amendments_0.pdf</w:t>
            </w:r>
          </w:p>
          <w:p w:rsidR="004500C4" w:rsidRDefault="004500C4" w:rsidP="00DD1C17">
            <w:pPr>
              <w:pStyle w:val="FigureCaption"/>
            </w:pPr>
            <w:r>
              <w:t>4.</w:t>
            </w:r>
            <w:r>
              <w:tab/>
              <w:t>http://www.makeinindia.com/foreign-direct-investment</w:t>
            </w:r>
          </w:p>
          <w:p w:rsidR="004500C4" w:rsidRDefault="004500C4" w:rsidP="00DD1C17">
            <w:pPr>
              <w:pStyle w:val="FigureCaption"/>
            </w:pPr>
            <w:r>
              <w:t>5.</w:t>
            </w:r>
            <w:r>
              <w:tab/>
              <w:t>https://www.wallstreetmojo.com/foreign-direct-investment/</w:t>
            </w:r>
          </w:p>
          <w:p w:rsidR="004500C4" w:rsidRDefault="004500C4" w:rsidP="00DD1C17">
            <w:pPr>
              <w:pStyle w:val="FigureCaption"/>
            </w:pPr>
            <w:r>
              <w:t>6.</w:t>
            </w:r>
            <w:r>
              <w:tab/>
              <w:t>Annual reports of IRDA 2016-17 and 2017-18.</w:t>
            </w:r>
          </w:p>
          <w:p w:rsidR="004500C4" w:rsidRPr="009F0074" w:rsidRDefault="004500C4" w:rsidP="00DD1C17">
            <w:pPr>
              <w:pStyle w:val="FigureCaption"/>
            </w:pPr>
            <w:r>
              <w:t>7.</w:t>
            </w:r>
            <w:r>
              <w:tab/>
              <w:t>www.ibef.org.</w:t>
            </w:r>
          </w:p>
        </w:tc>
        <w:tc>
          <w:tcPr>
            <w:tcW w:w="1086" w:type="dxa"/>
            <w:gridSpan w:val="2"/>
            <w:shd w:val="clear" w:color="auto" w:fill="auto"/>
            <w:vAlign w:val="center"/>
          </w:tcPr>
          <w:p w:rsidR="004500C4" w:rsidRPr="00AE638A" w:rsidRDefault="004500C4" w:rsidP="00DD1C17">
            <w:pPr>
              <w:spacing w:line="240" w:lineRule="auto"/>
              <w:ind w:left="360" w:hanging="360"/>
              <w:jc w:val="center"/>
              <w:rPr>
                <w:rFonts w:eastAsia="Times New Roman"/>
                <w:b/>
                <w:sz w:val="20"/>
                <w:lang w:eastAsia="en-US"/>
              </w:rPr>
            </w:pPr>
            <w:r>
              <w:rPr>
                <w:rFonts w:eastAsia="Times New Roman"/>
                <w:b/>
                <w:sz w:val="20"/>
                <w:lang w:eastAsia="en-US"/>
              </w:rPr>
              <w:t>363</w:t>
            </w:r>
            <w:r w:rsidRPr="00AE638A">
              <w:rPr>
                <w:rFonts w:eastAsia="Times New Roman"/>
                <w:b/>
                <w:sz w:val="20"/>
                <w:lang w:eastAsia="en-US"/>
              </w:rPr>
              <w:t>-</w:t>
            </w:r>
            <w:r>
              <w:rPr>
                <w:rFonts w:eastAsia="Times New Roman"/>
                <w:b/>
                <w:sz w:val="20"/>
                <w:lang w:eastAsia="en-US"/>
              </w:rPr>
              <w:t>367</w:t>
            </w:r>
          </w:p>
        </w:tc>
      </w:tr>
      <w:tr w:rsidR="004500C4" w:rsidRPr="005B122B" w:rsidTr="00DD1C17">
        <w:trPr>
          <w:trHeight w:val="60"/>
        </w:trPr>
        <w:tc>
          <w:tcPr>
            <w:tcW w:w="648" w:type="dxa"/>
            <w:vMerge w:val="restart"/>
            <w:vAlign w:val="center"/>
          </w:tcPr>
          <w:p w:rsidR="004500C4" w:rsidRPr="009B1DE8" w:rsidRDefault="004500C4" w:rsidP="00DD1C17">
            <w:pPr>
              <w:spacing w:line="240" w:lineRule="auto"/>
              <w:jc w:val="center"/>
              <w:rPr>
                <w:rFonts w:eastAsia="Times New Roman"/>
                <w:b/>
                <w:bCs/>
                <w:sz w:val="20"/>
                <w:lang w:eastAsia="en-US"/>
              </w:rPr>
            </w:pPr>
            <w:r>
              <w:rPr>
                <w:rFonts w:eastAsia="Times New Roman"/>
                <w:b/>
                <w:bCs/>
                <w:sz w:val="20"/>
                <w:lang w:eastAsia="en-US"/>
              </w:rPr>
              <w:t>31</w:t>
            </w:r>
            <w:r w:rsidRPr="009B1DE8">
              <w:rPr>
                <w:rFonts w:eastAsia="Times New Roman"/>
                <w:b/>
                <w:bCs/>
                <w:sz w:val="20"/>
                <w:lang w:eastAsia="en-US"/>
              </w:rPr>
              <w:t>.</w:t>
            </w:r>
          </w:p>
        </w:tc>
        <w:tc>
          <w:tcPr>
            <w:tcW w:w="1445" w:type="dxa"/>
            <w:shd w:val="clear" w:color="auto" w:fill="auto"/>
            <w:noWrap/>
            <w:vAlign w:val="center"/>
          </w:tcPr>
          <w:p w:rsidR="004500C4" w:rsidRDefault="004500C4" w:rsidP="00DD1C17">
            <w:pPr>
              <w:spacing w:line="252" w:lineRule="auto"/>
              <w:jc w:val="left"/>
              <w:rPr>
                <w:rFonts w:eastAsia="Times New Roman"/>
                <w:b/>
                <w:sz w:val="20"/>
                <w:lang w:eastAsia="en-US"/>
              </w:rPr>
            </w:pPr>
          </w:p>
          <w:p w:rsidR="004500C4" w:rsidRPr="005B122B" w:rsidRDefault="004500C4"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4500C4" w:rsidRPr="002A71FF" w:rsidRDefault="004500C4" w:rsidP="00DD1C17">
            <w:pPr>
              <w:spacing w:after="120" w:line="252" w:lineRule="auto"/>
              <w:jc w:val="left"/>
              <w:rPr>
                <w:rFonts w:eastAsia="Times New Roman"/>
                <w:b/>
                <w:sz w:val="20"/>
                <w:lang w:eastAsia="en-US"/>
              </w:rPr>
            </w:pPr>
            <w:r w:rsidRPr="00226C74">
              <w:rPr>
                <w:b/>
                <w:sz w:val="20"/>
              </w:rPr>
              <w:t>Mr. N. Ramar, Mr. V. Prabakaran, Mr.S.Rajendran, Dr. C.K MuthuKumaran</w:t>
            </w:r>
          </w:p>
        </w:tc>
      </w:tr>
      <w:tr w:rsidR="004500C4" w:rsidRPr="005B122B" w:rsidTr="00DD1C17">
        <w:trPr>
          <w:trHeight w:val="60"/>
        </w:trPr>
        <w:tc>
          <w:tcPr>
            <w:tcW w:w="648" w:type="dxa"/>
            <w:vMerge/>
            <w:vAlign w:val="center"/>
          </w:tcPr>
          <w:p w:rsidR="004500C4" w:rsidRPr="005B122B" w:rsidRDefault="004500C4" w:rsidP="00DD1C17">
            <w:pPr>
              <w:spacing w:line="240" w:lineRule="auto"/>
              <w:jc w:val="center"/>
              <w:rPr>
                <w:rFonts w:eastAsia="Times New Roman"/>
                <w:sz w:val="20"/>
                <w:lang w:eastAsia="en-US"/>
              </w:rPr>
            </w:pPr>
          </w:p>
        </w:tc>
        <w:tc>
          <w:tcPr>
            <w:tcW w:w="1445" w:type="dxa"/>
            <w:shd w:val="clear" w:color="auto" w:fill="auto"/>
            <w:noWrap/>
            <w:vAlign w:val="center"/>
          </w:tcPr>
          <w:p w:rsidR="004500C4" w:rsidRPr="005B122B" w:rsidRDefault="004500C4"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4500C4" w:rsidRPr="00CD00D2" w:rsidRDefault="004500C4" w:rsidP="00DD1C17">
            <w:pPr>
              <w:spacing w:line="252" w:lineRule="auto"/>
              <w:jc w:val="left"/>
              <w:rPr>
                <w:rFonts w:eastAsia="Times New Roman"/>
                <w:b/>
                <w:sz w:val="20"/>
                <w:lang w:eastAsia="en-US"/>
              </w:rPr>
            </w:pPr>
            <w:r w:rsidRPr="00226C74">
              <w:rPr>
                <w:b/>
                <w:sz w:val="20"/>
              </w:rPr>
              <w:t>FDI IN INDIA: LEADING TO ECONOMIC GROWTH</w:t>
            </w:r>
          </w:p>
        </w:tc>
      </w:tr>
      <w:tr w:rsidR="004500C4" w:rsidRPr="005B122B" w:rsidTr="00DD1C17">
        <w:trPr>
          <w:trHeight w:val="60"/>
        </w:trPr>
        <w:tc>
          <w:tcPr>
            <w:tcW w:w="648" w:type="dxa"/>
            <w:vMerge/>
            <w:vAlign w:val="center"/>
          </w:tcPr>
          <w:p w:rsidR="004500C4" w:rsidRPr="005B122B" w:rsidRDefault="004500C4" w:rsidP="00DD1C17">
            <w:pPr>
              <w:spacing w:line="240" w:lineRule="auto"/>
              <w:jc w:val="center"/>
              <w:rPr>
                <w:rFonts w:eastAsia="Times New Roman"/>
                <w:sz w:val="20"/>
                <w:lang w:eastAsia="en-US"/>
              </w:rPr>
            </w:pPr>
          </w:p>
        </w:tc>
        <w:tc>
          <w:tcPr>
            <w:tcW w:w="10530" w:type="dxa"/>
            <w:gridSpan w:val="4"/>
            <w:shd w:val="clear" w:color="auto" w:fill="auto"/>
            <w:noWrap/>
            <w:vAlign w:val="center"/>
          </w:tcPr>
          <w:p w:rsidR="004500C4" w:rsidRPr="00226C74" w:rsidRDefault="004500C4" w:rsidP="00DD1C17">
            <w:pPr>
              <w:spacing w:line="252" w:lineRule="auto"/>
              <w:jc w:val="left"/>
              <w:rPr>
                <w:sz w:val="20"/>
              </w:rPr>
            </w:pPr>
            <w:r w:rsidRPr="002435D5">
              <w:rPr>
                <w:b/>
                <w:sz w:val="20"/>
              </w:rPr>
              <w:t xml:space="preserve">Abstract: </w:t>
            </w:r>
            <w:r w:rsidRPr="00226C74">
              <w:rPr>
                <w:sz w:val="20"/>
              </w:rPr>
              <w:t xml:space="preserve">Foreign Direct Investment (FDI) plays predominant role in the improvement of nation's growth and the global business. Foreign Direct Investment (FDI) is an important tool which is used currently in the overseas market and it is also a key factor which supports the investors to enter into the economy. In the developing countries FDI also enhances the exports made by the manufacturing firms through overflow effects on local companies by the means of exporting activities. There is a direct and indirect effect on the host country's exports to the FDI. New paradigms in the marketing channels can be endorsed due to </w:t>
            </w:r>
            <w:r w:rsidRPr="00226C74">
              <w:rPr>
                <w:sz w:val="20"/>
              </w:rPr>
              <w:lastRenderedPageBreak/>
              <w:t>the help of FDI, access to technology is also possible, product skills and financing could be done easily. Capital is in when domestically available capital is insufficient for the purpose of overall development of the country, foreign capital is seen as a way of filling up this gap. FDI inflows to India remained sluggish, when global FDI flows to EMEs had recovered in 2017- 18, despite sound domestic economic performance ahead of global recovery. This paper gathers evidence through a panel exercise that actual FDI to India during the year 2017-18 fell short of its potential level. An attempt is made through this paper to know the FDI equity inflows from various countries to India. An attempt has been made by the researcher through this paper to examine the economic growth through FDI. For the analysis the statistical tools like one – Way ANOVA, K-S Test has been used and the suggestions and the recommendations are based on the approach.</w:t>
            </w:r>
          </w:p>
          <w:p w:rsidR="004500C4" w:rsidRPr="00226C74" w:rsidRDefault="004500C4" w:rsidP="00DD1C17">
            <w:pPr>
              <w:spacing w:line="252" w:lineRule="auto"/>
              <w:jc w:val="left"/>
              <w:rPr>
                <w:sz w:val="20"/>
              </w:rPr>
            </w:pPr>
          </w:p>
          <w:p w:rsidR="004500C4" w:rsidRDefault="004500C4" w:rsidP="00DD1C17">
            <w:pPr>
              <w:spacing w:line="252" w:lineRule="auto"/>
              <w:jc w:val="left"/>
              <w:rPr>
                <w:sz w:val="20"/>
              </w:rPr>
            </w:pPr>
            <w:r w:rsidRPr="00226C74">
              <w:rPr>
                <w:sz w:val="20"/>
              </w:rPr>
              <w:t xml:space="preserve">Keywords : FDI, OECD, MNCS, OGL, SIA, FIPB, OCB’s, MIGA, NRI’s, FEMA, FERA, FIIA, GIIN’s, UNCTAD. </w:t>
            </w:r>
          </w:p>
          <w:p w:rsidR="004500C4" w:rsidRDefault="004500C4" w:rsidP="00DD1C17">
            <w:pPr>
              <w:spacing w:line="252" w:lineRule="auto"/>
              <w:jc w:val="left"/>
              <w:rPr>
                <w:b/>
                <w:sz w:val="20"/>
              </w:rPr>
            </w:pPr>
          </w:p>
          <w:p w:rsidR="004500C4" w:rsidRDefault="004500C4" w:rsidP="00DD1C17">
            <w:pPr>
              <w:pStyle w:val="References"/>
              <w:numPr>
                <w:ilvl w:val="0"/>
                <w:numId w:val="0"/>
              </w:numPr>
              <w:ind w:left="360"/>
            </w:pPr>
            <w:r>
              <w:t>REFERENCES</w:t>
            </w:r>
          </w:p>
          <w:p w:rsidR="004500C4" w:rsidRDefault="004500C4" w:rsidP="004500C4">
            <w:pPr>
              <w:pStyle w:val="References"/>
              <w:tabs>
                <w:tab w:val="clear" w:pos="1440"/>
                <w:tab w:val="num" w:pos="360"/>
              </w:tabs>
              <w:ind w:left="360"/>
            </w:pPr>
            <w:r>
              <w:t>Birendra Kumar, Surya Dev (2003), "Low Bargaining Power of Labour Attracts FDI in India", Social Science Research Network, No.431060, 2003.</w:t>
            </w:r>
          </w:p>
          <w:p w:rsidR="004500C4" w:rsidRDefault="004500C4" w:rsidP="004500C4">
            <w:pPr>
              <w:pStyle w:val="References"/>
              <w:tabs>
                <w:tab w:val="clear" w:pos="1440"/>
                <w:tab w:val="num" w:pos="360"/>
              </w:tabs>
              <w:ind w:left="360"/>
            </w:pPr>
            <w:r>
              <w:t>Sebastin (2004), "A Study of the Regional Determinants of Foreign Direct Investment in India, and the case of Gujarat",” Working Paper No. 2004/03/07, 2004, Indian Institute of Management.</w:t>
            </w:r>
          </w:p>
          <w:p w:rsidR="004500C4" w:rsidRDefault="004500C4" w:rsidP="004500C4">
            <w:pPr>
              <w:pStyle w:val="References"/>
              <w:tabs>
                <w:tab w:val="clear" w:pos="1440"/>
                <w:tab w:val="num" w:pos="360"/>
              </w:tabs>
              <w:ind w:left="360"/>
            </w:pPr>
            <w:r>
              <w:t>Peng Hu (2006), “India’s suitability for Foreign Direct Investment”. Working Paper No.553, 2006, International Business with special reference to India, University of Arizona.</w:t>
            </w:r>
          </w:p>
          <w:p w:rsidR="004500C4" w:rsidRDefault="004500C4" w:rsidP="004500C4">
            <w:pPr>
              <w:pStyle w:val="References"/>
              <w:tabs>
                <w:tab w:val="clear" w:pos="1440"/>
                <w:tab w:val="num" w:pos="360"/>
              </w:tabs>
              <w:ind w:left="360"/>
            </w:pPr>
            <w:r>
              <w:t>Peter (2008), "Foreign Direct Investment and Growth of Manufacturing Sector: An Empirical Study on Post Reforms India”, is a doctoral thesis submitted to the University of Mysore, 2005.</w:t>
            </w:r>
          </w:p>
          <w:p w:rsidR="004500C4" w:rsidRDefault="004500C4" w:rsidP="004500C4">
            <w:pPr>
              <w:pStyle w:val="References"/>
              <w:tabs>
                <w:tab w:val="clear" w:pos="1440"/>
                <w:tab w:val="num" w:pos="360"/>
              </w:tabs>
              <w:ind w:left="360"/>
            </w:pPr>
            <w:r>
              <w:t>Arthur, Lokanandha Reddy Irala (2009), "Foreign Direct Investment and Growth of Manufacturing Sector: An Empirical Study on Post Reforms India”, is a doctoral thesis submitted to the University of Mysore, 2005.</w:t>
            </w:r>
          </w:p>
          <w:p w:rsidR="004500C4" w:rsidRDefault="004500C4" w:rsidP="004500C4">
            <w:pPr>
              <w:pStyle w:val="References"/>
              <w:tabs>
                <w:tab w:val="clear" w:pos="1440"/>
                <w:tab w:val="num" w:pos="360"/>
              </w:tabs>
              <w:ind w:left="360"/>
            </w:pPr>
            <w:r>
              <w:t>Reserve Bank of India, Monthly Bulletin, Various Issues.</w:t>
            </w:r>
          </w:p>
          <w:p w:rsidR="004500C4" w:rsidRDefault="004500C4" w:rsidP="004500C4">
            <w:pPr>
              <w:pStyle w:val="References"/>
              <w:tabs>
                <w:tab w:val="clear" w:pos="1440"/>
                <w:tab w:val="num" w:pos="360"/>
              </w:tabs>
              <w:ind w:left="360"/>
            </w:pPr>
            <w:r>
              <w:t>www.rbi.org/ various issues.</w:t>
            </w:r>
          </w:p>
          <w:p w:rsidR="004500C4" w:rsidRDefault="004500C4" w:rsidP="004500C4">
            <w:pPr>
              <w:pStyle w:val="References"/>
              <w:tabs>
                <w:tab w:val="clear" w:pos="1440"/>
                <w:tab w:val="num" w:pos="360"/>
              </w:tabs>
              <w:ind w:left="360"/>
            </w:pPr>
            <w:r>
              <w:t>www. dipp.nic.in/ various issues.</w:t>
            </w:r>
          </w:p>
          <w:p w:rsidR="004500C4" w:rsidRDefault="004500C4" w:rsidP="004500C4">
            <w:pPr>
              <w:pStyle w:val="References"/>
              <w:tabs>
                <w:tab w:val="clear" w:pos="1440"/>
                <w:tab w:val="num" w:pos="360"/>
              </w:tabs>
              <w:ind w:left="360"/>
            </w:pPr>
            <w:r>
              <w:t>Annual Survey of Industries, Ministry of Statistics and program implementation, Government of India.</w:t>
            </w:r>
          </w:p>
          <w:p w:rsidR="004500C4" w:rsidRDefault="004500C4" w:rsidP="004500C4">
            <w:pPr>
              <w:pStyle w:val="References"/>
              <w:tabs>
                <w:tab w:val="clear" w:pos="1440"/>
                <w:tab w:val="num" w:pos="360"/>
              </w:tabs>
              <w:ind w:left="360"/>
            </w:pPr>
            <w:r>
              <w:t xml:space="preserve">Secretariat for Industrial Assistance, DIPP, Ministry of Commerce &amp; Industry, Govt. of India. </w:t>
            </w:r>
          </w:p>
          <w:p w:rsidR="004500C4" w:rsidRDefault="004500C4" w:rsidP="004500C4">
            <w:pPr>
              <w:pStyle w:val="References"/>
              <w:tabs>
                <w:tab w:val="clear" w:pos="1440"/>
                <w:tab w:val="num" w:pos="360"/>
              </w:tabs>
              <w:ind w:left="360"/>
            </w:pPr>
            <w:r>
              <w:t>Department of Economic Affairs, Statistics, Ministry of Finance, Govt. of India.</w:t>
            </w:r>
          </w:p>
          <w:p w:rsidR="004500C4" w:rsidRDefault="004500C4" w:rsidP="004500C4">
            <w:pPr>
              <w:pStyle w:val="References"/>
              <w:tabs>
                <w:tab w:val="clear" w:pos="1440"/>
                <w:tab w:val="num" w:pos="360"/>
              </w:tabs>
              <w:ind w:left="360"/>
            </w:pPr>
            <w:r>
              <w:t>FDI Statistics, Department of Industrial Policy and Promotion, Ministry of Commerce &amp; Industry, Government of India.</w:t>
            </w:r>
          </w:p>
          <w:p w:rsidR="004500C4" w:rsidRDefault="004500C4" w:rsidP="004500C4">
            <w:pPr>
              <w:pStyle w:val="References"/>
              <w:tabs>
                <w:tab w:val="clear" w:pos="1440"/>
                <w:tab w:val="num" w:pos="360"/>
              </w:tabs>
              <w:ind w:left="360"/>
            </w:pPr>
            <w:r>
              <w:t>R. Anitha (2012). "Foreign Direct Investment And Economic Growth In India". International Journal of Marketing, Financial Services &amp; Management Research. August 2012. Volume 1. Issue:8. ISSN: 2277 3622. Pp. 1 - 6.</w:t>
            </w:r>
          </w:p>
          <w:p w:rsidR="004500C4" w:rsidRDefault="004500C4" w:rsidP="004500C4">
            <w:pPr>
              <w:pStyle w:val="References"/>
              <w:tabs>
                <w:tab w:val="clear" w:pos="1440"/>
                <w:tab w:val="num" w:pos="360"/>
              </w:tabs>
              <w:ind w:left="360"/>
            </w:pPr>
            <w:r>
              <w:t>Chigbu Ezegi, et. al (2015), Impact of Capital Inflows on Economic Growth of Developing Countries, International Journal of Management Science and Business Administration, Vol. 1, Issue - 7, June 2015, Pp. 2-5.</w:t>
            </w:r>
          </w:p>
          <w:p w:rsidR="004500C4" w:rsidRDefault="004500C4" w:rsidP="00DD1C17">
            <w:pPr>
              <w:spacing w:line="252" w:lineRule="auto"/>
              <w:jc w:val="left"/>
              <w:rPr>
                <w:b/>
                <w:sz w:val="20"/>
              </w:rPr>
            </w:pPr>
          </w:p>
          <w:p w:rsidR="004500C4" w:rsidRPr="00FC4865" w:rsidRDefault="004500C4" w:rsidP="00DD1C17">
            <w:pPr>
              <w:spacing w:line="252" w:lineRule="auto"/>
              <w:jc w:val="left"/>
              <w:rPr>
                <w:b/>
                <w:sz w:val="20"/>
              </w:rPr>
            </w:pPr>
          </w:p>
        </w:tc>
      </w:tr>
    </w:tbl>
    <w:p w:rsidR="003C5C9C" w:rsidRDefault="003C5C9C" w:rsidP="004500C4">
      <w:pPr>
        <w:tabs>
          <w:tab w:val="left" w:pos="1380"/>
        </w:tabs>
        <w:rPr>
          <w:sz w:val="20"/>
          <w:lang w:eastAsia="en-US"/>
        </w:rPr>
      </w:pPr>
    </w:p>
    <w:tbl>
      <w:tblPr>
        <w:tblpPr w:leftFromText="180" w:rightFromText="180" w:vertAnchor="page" w:horzAnchor="margin" w:tblpY="8041"/>
        <w:tblW w:w="11178" w:type="dxa"/>
        <w:tblBorders>
          <w:top w:val="single" w:sz="8" w:space="0" w:color="29C909"/>
          <w:left w:val="single" w:sz="8" w:space="0" w:color="29C909"/>
          <w:bottom w:val="single" w:sz="8" w:space="0" w:color="29C909"/>
          <w:right w:val="single" w:sz="8" w:space="0" w:color="29C909"/>
          <w:insideH w:val="single" w:sz="8" w:space="0" w:color="29C909"/>
          <w:insideV w:val="single" w:sz="8" w:space="0" w:color="29C909"/>
        </w:tblBorders>
        <w:tblLayout w:type="fixed"/>
        <w:tblLook w:val="04A0"/>
      </w:tblPr>
      <w:tblGrid>
        <w:gridCol w:w="648"/>
        <w:gridCol w:w="1445"/>
        <w:gridCol w:w="7999"/>
        <w:gridCol w:w="175"/>
        <w:gridCol w:w="911"/>
      </w:tblGrid>
      <w:tr w:rsidR="004500C4" w:rsidRPr="005B122B" w:rsidTr="004F1B2B">
        <w:trPr>
          <w:trHeight w:val="877"/>
        </w:trPr>
        <w:tc>
          <w:tcPr>
            <w:tcW w:w="648" w:type="dxa"/>
            <w:shd w:val="clear" w:color="auto" w:fill="29C909"/>
            <w:vAlign w:val="center"/>
          </w:tcPr>
          <w:p w:rsidR="004500C4" w:rsidRPr="005B122B" w:rsidRDefault="004500C4" w:rsidP="004F1B2B">
            <w:pPr>
              <w:spacing w:line="240" w:lineRule="auto"/>
              <w:jc w:val="center"/>
              <w:rPr>
                <w:rFonts w:eastAsia="Times New Roman"/>
                <w:b/>
                <w:sz w:val="20"/>
                <w:lang w:eastAsia="en-US"/>
              </w:rPr>
            </w:pPr>
            <w:r w:rsidRPr="005B122B">
              <w:rPr>
                <w:rFonts w:eastAsia="Times New Roman"/>
                <w:b/>
                <w:sz w:val="20"/>
                <w:lang w:eastAsia="en-US"/>
              </w:rPr>
              <w:t>S. No</w:t>
            </w:r>
          </w:p>
        </w:tc>
        <w:tc>
          <w:tcPr>
            <w:tcW w:w="9619" w:type="dxa"/>
            <w:gridSpan w:val="3"/>
            <w:shd w:val="clear" w:color="auto" w:fill="29C909"/>
            <w:vAlign w:val="center"/>
          </w:tcPr>
          <w:p w:rsidR="004500C4" w:rsidRPr="00290582" w:rsidRDefault="004500C4" w:rsidP="004F1B2B">
            <w:pPr>
              <w:spacing w:line="240" w:lineRule="auto"/>
              <w:jc w:val="center"/>
              <w:rPr>
                <w:rFonts w:ascii="Arial Black" w:eastAsia="Times New Roman" w:hAnsi="Arial Black"/>
                <w:b/>
                <w:color w:val="FF0000"/>
                <w:sz w:val="22"/>
                <w:szCs w:val="22"/>
                <w:lang w:eastAsia="en-US"/>
              </w:rPr>
            </w:pPr>
            <w:r w:rsidRPr="00290582">
              <w:rPr>
                <w:rFonts w:ascii="Arial Black" w:eastAsia="Times New Roman" w:hAnsi="Arial Black"/>
                <w:b/>
                <w:color w:val="FF0000"/>
                <w:sz w:val="22"/>
                <w:szCs w:val="22"/>
                <w:lang w:eastAsia="en-US"/>
              </w:rPr>
              <w:t>Volume-</w:t>
            </w:r>
            <w:r>
              <w:rPr>
                <w:rFonts w:ascii="Arial Black" w:eastAsia="Times New Roman" w:hAnsi="Arial Black"/>
                <w:b/>
                <w:color w:val="FF0000"/>
                <w:sz w:val="22"/>
                <w:szCs w:val="22"/>
                <w:lang w:eastAsia="en-US"/>
              </w:rPr>
              <w:t>8</w:t>
            </w:r>
            <w:r w:rsidRPr="00290582">
              <w:rPr>
                <w:rFonts w:ascii="Arial Black" w:eastAsia="Times New Roman" w:hAnsi="Arial Black"/>
                <w:b/>
                <w:color w:val="FF0000"/>
                <w:sz w:val="22"/>
                <w:szCs w:val="22"/>
                <w:lang w:eastAsia="en-US"/>
              </w:rPr>
              <w:t xml:space="preserve"> Issue-</w:t>
            </w:r>
            <w:r>
              <w:rPr>
                <w:rFonts w:ascii="Arial Black" w:eastAsia="Times New Roman" w:hAnsi="Arial Black"/>
                <w:b/>
                <w:color w:val="FF0000"/>
                <w:sz w:val="22"/>
                <w:szCs w:val="22"/>
                <w:lang w:eastAsia="en-US"/>
              </w:rPr>
              <w:t>8S3</w:t>
            </w:r>
            <w:r w:rsidRPr="00290582">
              <w:rPr>
                <w:rFonts w:ascii="Arial Black" w:eastAsia="Times New Roman" w:hAnsi="Arial Black"/>
                <w:b/>
                <w:color w:val="FF0000"/>
                <w:sz w:val="22"/>
                <w:szCs w:val="22"/>
                <w:lang w:eastAsia="en-US"/>
              </w:rPr>
              <w:t xml:space="preserve">, </w:t>
            </w:r>
            <w:r>
              <w:rPr>
                <w:rFonts w:ascii="Arial Black" w:eastAsia="Times New Roman" w:hAnsi="Arial Black"/>
                <w:b/>
                <w:color w:val="FF0000"/>
                <w:sz w:val="22"/>
                <w:szCs w:val="22"/>
                <w:lang w:eastAsia="en-US"/>
              </w:rPr>
              <w:t>June</w:t>
            </w:r>
            <w:r w:rsidRPr="00290582">
              <w:rPr>
                <w:rFonts w:ascii="Arial Black" w:eastAsia="Times New Roman" w:hAnsi="Arial Black"/>
                <w:b/>
                <w:color w:val="FF0000"/>
                <w:sz w:val="22"/>
                <w:szCs w:val="22"/>
                <w:lang w:eastAsia="en-US"/>
              </w:rPr>
              <w:t>2019</w:t>
            </w:r>
            <w:r w:rsidRPr="00290582">
              <w:rPr>
                <w:rFonts w:ascii="Arial Black" w:eastAsia="Times New Roman" w:hAnsi="Arial Black"/>
                <w:color w:val="FF0000"/>
                <w:sz w:val="22"/>
                <w:szCs w:val="22"/>
                <w:lang w:eastAsia="en-US"/>
              </w:rPr>
              <w:t>,</w:t>
            </w:r>
            <w:r w:rsidRPr="00290582">
              <w:rPr>
                <w:rFonts w:ascii="Arial Black" w:eastAsia="Times New Roman" w:hAnsi="Arial Black"/>
                <w:b/>
                <w:color w:val="FF0000"/>
                <w:sz w:val="22"/>
                <w:szCs w:val="22"/>
                <w:lang w:eastAsia="en-US"/>
              </w:rPr>
              <w:t xml:space="preserve"> ISSN: 227</w:t>
            </w:r>
            <w:r>
              <w:rPr>
                <w:rFonts w:ascii="Arial Black" w:eastAsia="Times New Roman" w:hAnsi="Arial Black"/>
                <w:b/>
                <w:color w:val="FF0000"/>
                <w:sz w:val="22"/>
                <w:szCs w:val="22"/>
                <w:lang w:eastAsia="en-US"/>
              </w:rPr>
              <w:t>8</w:t>
            </w:r>
            <w:r w:rsidRPr="00290582">
              <w:rPr>
                <w:rFonts w:ascii="Arial Black" w:eastAsia="Times New Roman" w:hAnsi="Arial Black"/>
                <w:b/>
                <w:color w:val="FF0000"/>
                <w:sz w:val="22"/>
                <w:szCs w:val="22"/>
                <w:lang w:eastAsia="en-US"/>
              </w:rPr>
              <w:t>-3</w:t>
            </w:r>
            <w:r>
              <w:rPr>
                <w:rFonts w:ascii="Arial Black" w:eastAsia="Times New Roman" w:hAnsi="Arial Black"/>
                <w:b/>
                <w:color w:val="FF0000"/>
                <w:sz w:val="22"/>
                <w:szCs w:val="22"/>
                <w:lang w:eastAsia="en-US"/>
              </w:rPr>
              <w:t>0</w:t>
            </w:r>
            <w:r w:rsidRPr="00290582">
              <w:rPr>
                <w:rFonts w:ascii="Arial Black" w:eastAsia="Times New Roman" w:hAnsi="Arial Black"/>
                <w:b/>
                <w:color w:val="FF0000"/>
                <w:sz w:val="22"/>
                <w:szCs w:val="22"/>
                <w:lang w:eastAsia="en-US"/>
              </w:rPr>
              <w:t>7</w:t>
            </w:r>
            <w:r>
              <w:rPr>
                <w:rFonts w:ascii="Arial Black" w:eastAsia="Times New Roman" w:hAnsi="Arial Black"/>
                <w:b/>
                <w:color w:val="FF0000"/>
                <w:sz w:val="22"/>
                <w:szCs w:val="22"/>
                <w:lang w:eastAsia="en-US"/>
              </w:rPr>
              <w:t>5</w:t>
            </w:r>
            <w:r w:rsidRPr="00290582">
              <w:rPr>
                <w:rFonts w:ascii="Arial Black" w:eastAsia="Times New Roman" w:hAnsi="Arial Black"/>
                <w:b/>
                <w:color w:val="FF0000"/>
                <w:sz w:val="22"/>
                <w:szCs w:val="22"/>
                <w:lang w:eastAsia="en-US"/>
              </w:rPr>
              <w:t xml:space="preserve"> (Online)</w:t>
            </w:r>
          </w:p>
          <w:p w:rsidR="004500C4" w:rsidRPr="0044096F" w:rsidRDefault="004500C4" w:rsidP="004F1B2B">
            <w:pPr>
              <w:spacing w:line="240" w:lineRule="auto"/>
              <w:jc w:val="center"/>
              <w:rPr>
                <w:rFonts w:eastAsia="Times New Roman"/>
                <w:b/>
                <w:sz w:val="22"/>
                <w:szCs w:val="22"/>
                <w:lang w:eastAsia="en-US"/>
              </w:rPr>
            </w:pPr>
            <w:r w:rsidRPr="00290582">
              <w:rPr>
                <w:rFonts w:eastAsia="Times New Roman"/>
                <w:b/>
                <w:color w:val="FF0000"/>
                <w:sz w:val="22"/>
                <w:szCs w:val="22"/>
                <w:lang w:eastAsia="en-US"/>
              </w:rPr>
              <w:t>Published By: Blue Eyes Intelligence Engineering &amp; Sciences Publication</w:t>
            </w:r>
          </w:p>
        </w:tc>
        <w:tc>
          <w:tcPr>
            <w:tcW w:w="911" w:type="dxa"/>
            <w:shd w:val="clear" w:color="auto" w:fill="29C909"/>
            <w:vAlign w:val="center"/>
          </w:tcPr>
          <w:p w:rsidR="004500C4" w:rsidRPr="005B122B" w:rsidRDefault="004500C4" w:rsidP="004F1B2B">
            <w:pPr>
              <w:spacing w:line="240" w:lineRule="auto"/>
              <w:jc w:val="center"/>
              <w:rPr>
                <w:rFonts w:eastAsia="Times New Roman"/>
                <w:b/>
                <w:sz w:val="20"/>
                <w:lang w:eastAsia="en-US"/>
              </w:rPr>
            </w:pPr>
            <w:r>
              <w:rPr>
                <w:rFonts w:eastAsia="Times New Roman"/>
                <w:b/>
                <w:sz w:val="20"/>
                <w:lang w:eastAsia="en-US"/>
              </w:rPr>
              <w:t>Page No.</w:t>
            </w:r>
          </w:p>
        </w:tc>
      </w:tr>
      <w:tr w:rsidR="004500C4" w:rsidRPr="005B122B" w:rsidTr="004F1B2B">
        <w:trPr>
          <w:trHeight w:val="300"/>
        </w:trPr>
        <w:tc>
          <w:tcPr>
            <w:tcW w:w="648" w:type="dxa"/>
            <w:vMerge w:val="restart"/>
            <w:vAlign w:val="center"/>
          </w:tcPr>
          <w:p w:rsidR="004500C4" w:rsidRDefault="004500C4" w:rsidP="004F1B2B">
            <w:pPr>
              <w:jc w:val="center"/>
              <w:rPr>
                <w:rFonts w:eastAsia="Times New Roman"/>
                <w:b/>
                <w:sz w:val="20"/>
                <w:lang w:eastAsia="en-US"/>
              </w:rPr>
            </w:pPr>
          </w:p>
          <w:p w:rsidR="004500C4" w:rsidRDefault="004500C4" w:rsidP="004F1B2B">
            <w:pPr>
              <w:jc w:val="center"/>
              <w:rPr>
                <w:rFonts w:eastAsia="Times New Roman"/>
                <w:b/>
                <w:sz w:val="20"/>
                <w:lang w:eastAsia="en-US"/>
              </w:rPr>
            </w:pPr>
          </w:p>
          <w:p w:rsidR="004500C4" w:rsidRPr="005B122B" w:rsidRDefault="004500C4" w:rsidP="004F1B2B">
            <w:pPr>
              <w:jc w:val="center"/>
              <w:rPr>
                <w:rFonts w:eastAsia="Times New Roman"/>
                <w:b/>
                <w:sz w:val="20"/>
                <w:lang w:eastAsia="en-US"/>
              </w:rPr>
            </w:pPr>
            <w:r>
              <w:rPr>
                <w:rFonts w:eastAsia="Times New Roman"/>
                <w:b/>
                <w:sz w:val="20"/>
                <w:lang w:eastAsia="en-US"/>
              </w:rPr>
              <w:t>32</w:t>
            </w:r>
            <w:r w:rsidRPr="005B122B">
              <w:rPr>
                <w:rFonts w:eastAsia="Times New Roman"/>
                <w:b/>
                <w:sz w:val="20"/>
                <w:lang w:eastAsia="en-US"/>
              </w:rPr>
              <w:t>.</w:t>
            </w:r>
          </w:p>
        </w:tc>
        <w:tc>
          <w:tcPr>
            <w:tcW w:w="1445" w:type="dxa"/>
            <w:shd w:val="clear" w:color="auto" w:fill="auto"/>
            <w:noWrap/>
            <w:vAlign w:val="center"/>
            <w:hideMark/>
          </w:tcPr>
          <w:p w:rsidR="004500C4" w:rsidRDefault="004500C4" w:rsidP="004F1B2B">
            <w:pPr>
              <w:spacing w:line="252" w:lineRule="auto"/>
              <w:jc w:val="left"/>
              <w:rPr>
                <w:rFonts w:eastAsia="Times New Roman"/>
                <w:b/>
                <w:sz w:val="20"/>
                <w:lang w:eastAsia="en-US"/>
              </w:rPr>
            </w:pPr>
          </w:p>
          <w:p w:rsidR="004500C4" w:rsidRPr="005B122B" w:rsidRDefault="004500C4" w:rsidP="004F1B2B">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noWrap/>
            <w:vAlign w:val="center"/>
            <w:hideMark/>
          </w:tcPr>
          <w:p w:rsidR="004500C4" w:rsidRPr="002A71FF" w:rsidRDefault="004500C4" w:rsidP="004F1B2B">
            <w:pPr>
              <w:spacing w:after="120" w:line="252" w:lineRule="auto"/>
              <w:jc w:val="left"/>
              <w:rPr>
                <w:rFonts w:eastAsia="Times New Roman"/>
                <w:b/>
                <w:sz w:val="20"/>
                <w:lang w:eastAsia="en-US"/>
              </w:rPr>
            </w:pPr>
            <w:r w:rsidRPr="00DA1A9B">
              <w:rPr>
                <w:b/>
                <w:sz w:val="20"/>
              </w:rPr>
              <w:t>K. Pagavathi, Dr. K. Prabhakar Rajkumar</w:t>
            </w:r>
          </w:p>
        </w:tc>
      </w:tr>
      <w:tr w:rsidR="004500C4" w:rsidRPr="005B122B" w:rsidTr="004F1B2B">
        <w:trPr>
          <w:trHeight w:val="369"/>
        </w:trPr>
        <w:tc>
          <w:tcPr>
            <w:tcW w:w="648" w:type="dxa"/>
            <w:vMerge/>
            <w:vAlign w:val="center"/>
          </w:tcPr>
          <w:p w:rsidR="004500C4" w:rsidRPr="005B122B" w:rsidRDefault="004500C4" w:rsidP="004F1B2B">
            <w:pPr>
              <w:jc w:val="center"/>
              <w:rPr>
                <w:rFonts w:eastAsia="Times New Roman"/>
                <w:sz w:val="20"/>
                <w:lang w:eastAsia="en-US"/>
              </w:rPr>
            </w:pPr>
          </w:p>
        </w:tc>
        <w:tc>
          <w:tcPr>
            <w:tcW w:w="1445" w:type="dxa"/>
            <w:shd w:val="clear" w:color="auto" w:fill="auto"/>
            <w:noWrap/>
            <w:vAlign w:val="center"/>
            <w:hideMark/>
          </w:tcPr>
          <w:p w:rsidR="004500C4" w:rsidRPr="005B122B" w:rsidRDefault="004500C4" w:rsidP="004F1B2B">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hideMark/>
          </w:tcPr>
          <w:p w:rsidR="004500C4" w:rsidRPr="00CD00D2" w:rsidRDefault="004500C4" w:rsidP="004F1B2B">
            <w:pPr>
              <w:spacing w:line="252" w:lineRule="auto"/>
              <w:jc w:val="left"/>
              <w:rPr>
                <w:rFonts w:eastAsia="Times New Roman"/>
                <w:b/>
                <w:sz w:val="20"/>
                <w:lang w:eastAsia="en-US"/>
              </w:rPr>
            </w:pPr>
            <w:r w:rsidRPr="00DA1A9B">
              <w:rPr>
                <w:b/>
                <w:sz w:val="20"/>
              </w:rPr>
              <w:t>The Progress and Achievement of Top Five Services Sectors through the Foreign Direct Investments in India</w:t>
            </w:r>
          </w:p>
        </w:tc>
      </w:tr>
      <w:tr w:rsidR="004500C4" w:rsidRPr="005B122B" w:rsidTr="004F1B2B">
        <w:trPr>
          <w:trHeight w:val="60"/>
        </w:trPr>
        <w:tc>
          <w:tcPr>
            <w:tcW w:w="648" w:type="dxa"/>
            <w:vMerge/>
            <w:vAlign w:val="center"/>
          </w:tcPr>
          <w:p w:rsidR="004500C4" w:rsidRPr="005B122B" w:rsidRDefault="004500C4" w:rsidP="004F1B2B">
            <w:pPr>
              <w:spacing w:line="240" w:lineRule="auto"/>
              <w:jc w:val="center"/>
              <w:rPr>
                <w:rFonts w:eastAsia="Times New Roman"/>
                <w:sz w:val="20"/>
                <w:lang w:eastAsia="en-US"/>
              </w:rPr>
            </w:pPr>
          </w:p>
        </w:tc>
        <w:tc>
          <w:tcPr>
            <w:tcW w:w="9444" w:type="dxa"/>
            <w:gridSpan w:val="2"/>
            <w:shd w:val="clear" w:color="auto" w:fill="auto"/>
            <w:noWrap/>
            <w:vAlign w:val="center"/>
            <w:hideMark/>
          </w:tcPr>
          <w:p w:rsidR="004500C4" w:rsidRPr="00DA1A9B" w:rsidRDefault="004500C4" w:rsidP="004F1B2B">
            <w:pPr>
              <w:pStyle w:val="Abstract"/>
              <w:spacing w:line="252" w:lineRule="auto"/>
              <w:rPr>
                <w:sz w:val="20"/>
              </w:rPr>
            </w:pPr>
            <w:r w:rsidRPr="00563FBB">
              <w:rPr>
                <w:sz w:val="20"/>
              </w:rPr>
              <w:t xml:space="preserve">Abstract: </w:t>
            </w:r>
            <w:r w:rsidRPr="00DA1A9B">
              <w:rPr>
                <w:sz w:val="20"/>
              </w:rPr>
              <w:t>Foreign Direct Investment (FDI) plays a very important role in the development of the nation. It is very much vital in the case of underdeveloped and developing countries. A typical characteristic of these developing and underdeveloped economies is the fact that these economies do not have the needed level of savings and income in order to meet the required level of investment needed to sustain the growth of the economy. In such cases, foreign direct investment plays an important role in bridging the gap between the available resources or funds and the required resources or funds. It plays an important role in the long-term development of a country not only as a source of capital, but also for enhancing competitiveness of the domestic economy through transfer of technology, strengthening infrastructure, raising productivity and generating new employment opportunities. In India, FDI is considered as a developmental tool, which helps in achieving self-reliance in various sectors and in the overall development of the economy. India after liberalizing and globalizing the economy to the outside world in 1991, there was a massive increase in the flow of foreign direct investment.  The present paper attempts to analyze the significance of the FDI Inflows in Indian service sector since 1991 and relating the growth of service sector FDI in the generation of employment in terms of skilled and unskilled. The services sector is not only the dominant sector in India’s GDP, but has also attracted significant foreign investment flows, contributed significantly to exports as well as provided large-scale employment. India’s services sector covers a wide variety of activities such as trade, hotel and restaurants, transport, storage and communication, financing, insurance, real estate, business services, community, social and personal services, and services associated with construction.</w:t>
            </w:r>
          </w:p>
          <w:p w:rsidR="004500C4" w:rsidRPr="00DA1A9B" w:rsidRDefault="004500C4" w:rsidP="004F1B2B">
            <w:pPr>
              <w:pStyle w:val="Abstract"/>
              <w:spacing w:line="252" w:lineRule="auto"/>
              <w:rPr>
                <w:sz w:val="20"/>
              </w:rPr>
            </w:pPr>
          </w:p>
          <w:p w:rsidR="004500C4" w:rsidRDefault="004500C4" w:rsidP="004F1B2B">
            <w:pPr>
              <w:spacing w:line="252" w:lineRule="auto"/>
              <w:rPr>
                <w:rFonts w:eastAsia="Times New Roman"/>
                <w:b/>
                <w:sz w:val="20"/>
                <w:lang w:eastAsia="en-US"/>
              </w:rPr>
            </w:pPr>
            <w:r w:rsidRPr="00DA1A9B">
              <w:rPr>
                <w:sz w:val="20"/>
              </w:rPr>
              <w:t xml:space="preserve">Keywords : Foreign Direct Investment, Indian Service Sector, Make in India, Gross Domestic Product Growth. </w:t>
            </w:r>
            <w:r w:rsidRPr="00574421">
              <w:rPr>
                <w:rFonts w:eastAsia="Times New Roman"/>
                <w:b/>
                <w:sz w:val="20"/>
                <w:lang w:eastAsia="en-US"/>
              </w:rPr>
              <w:t>References</w:t>
            </w:r>
            <w:r>
              <w:rPr>
                <w:rFonts w:eastAsia="Times New Roman"/>
                <w:b/>
                <w:sz w:val="20"/>
                <w:lang w:eastAsia="en-US"/>
              </w:rPr>
              <w:t>:</w:t>
            </w:r>
          </w:p>
          <w:p w:rsidR="004500C4" w:rsidRPr="00563FBB" w:rsidRDefault="004500C4" w:rsidP="004F1B2B">
            <w:pPr>
              <w:tabs>
                <w:tab w:val="left" w:pos="270"/>
              </w:tabs>
              <w:autoSpaceDE w:val="0"/>
              <w:autoSpaceDN w:val="0"/>
              <w:spacing w:line="276" w:lineRule="auto"/>
              <w:rPr>
                <w:sz w:val="20"/>
              </w:rPr>
            </w:pPr>
          </w:p>
          <w:p w:rsidR="004500C4" w:rsidRPr="00DA1A9B" w:rsidRDefault="004500C4" w:rsidP="004F1B2B">
            <w:pPr>
              <w:tabs>
                <w:tab w:val="left" w:pos="270"/>
              </w:tabs>
              <w:autoSpaceDE w:val="0"/>
              <w:autoSpaceDN w:val="0"/>
              <w:spacing w:line="276" w:lineRule="auto"/>
              <w:rPr>
                <w:sz w:val="20"/>
              </w:rPr>
            </w:pPr>
            <w:r w:rsidRPr="00DA1A9B">
              <w:rPr>
                <w:sz w:val="20"/>
              </w:rPr>
              <w:t>[1]</w:t>
            </w:r>
            <w:r w:rsidRPr="00DA1A9B">
              <w:rPr>
                <w:sz w:val="20"/>
              </w:rPr>
              <w:tab/>
              <w:t>BalasundaramManiam and Amitiava Chatterjee. “The Determinants of US Foreign Investments in India: Implications and Policy Issues,” Managerial Finance, Vol. 24, No. 7, 1998, pp. 55-62.</w:t>
            </w:r>
          </w:p>
          <w:p w:rsidR="004500C4" w:rsidRPr="00DA1A9B" w:rsidRDefault="004500C4" w:rsidP="004F1B2B">
            <w:pPr>
              <w:tabs>
                <w:tab w:val="left" w:pos="270"/>
              </w:tabs>
              <w:autoSpaceDE w:val="0"/>
              <w:autoSpaceDN w:val="0"/>
              <w:spacing w:line="276" w:lineRule="auto"/>
              <w:rPr>
                <w:sz w:val="20"/>
              </w:rPr>
            </w:pPr>
            <w:r w:rsidRPr="00DA1A9B">
              <w:rPr>
                <w:sz w:val="20"/>
              </w:rPr>
              <w:t>[2]</w:t>
            </w:r>
            <w:r w:rsidRPr="00DA1A9B">
              <w:rPr>
                <w:sz w:val="20"/>
              </w:rPr>
              <w:tab/>
              <w:t xml:space="preserve">Nagesh Kumar, “Liberalization and changing patterns of FDI. Has India’s relative Attractiveness as a host of </w:t>
            </w:r>
            <w:r w:rsidRPr="00DA1A9B">
              <w:rPr>
                <w:sz w:val="20"/>
              </w:rPr>
              <w:lastRenderedPageBreak/>
              <w:t>FDI improved?” Economic Developments in India, 2001, pp. 79-99</w:t>
            </w:r>
          </w:p>
          <w:p w:rsidR="004500C4" w:rsidRPr="00DA1A9B" w:rsidRDefault="004500C4" w:rsidP="004F1B2B">
            <w:pPr>
              <w:tabs>
                <w:tab w:val="left" w:pos="270"/>
              </w:tabs>
              <w:autoSpaceDE w:val="0"/>
              <w:autoSpaceDN w:val="0"/>
              <w:spacing w:line="276" w:lineRule="auto"/>
              <w:rPr>
                <w:sz w:val="20"/>
              </w:rPr>
            </w:pPr>
            <w:r w:rsidRPr="00DA1A9B">
              <w:rPr>
                <w:sz w:val="20"/>
              </w:rPr>
              <w:t>[3]</w:t>
            </w:r>
            <w:r w:rsidRPr="00DA1A9B">
              <w:rPr>
                <w:sz w:val="20"/>
              </w:rPr>
              <w:tab/>
              <w:t>Balasubramanyam.V.N. and Vidya Mahambre “Foreign Direct Investment in India,” Working Paper No.2003/001, Department of Economics, Lancaster University Management School, International Business Research Group, 2003.</w:t>
            </w:r>
          </w:p>
          <w:p w:rsidR="004500C4" w:rsidRPr="00DA1A9B" w:rsidRDefault="004500C4" w:rsidP="004F1B2B">
            <w:pPr>
              <w:tabs>
                <w:tab w:val="left" w:pos="270"/>
              </w:tabs>
              <w:autoSpaceDE w:val="0"/>
              <w:autoSpaceDN w:val="0"/>
              <w:spacing w:line="276" w:lineRule="auto"/>
              <w:rPr>
                <w:sz w:val="20"/>
              </w:rPr>
            </w:pPr>
            <w:r w:rsidRPr="00DA1A9B">
              <w:rPr>
                <w:sz w:val="20"/>
              </w:rPr>
              <w:t>[4]</w:t>
            </w:r>
            <w:r w:rsidRPr="00DA1A9B">
              <w:rPr>
                <w:sz w:val="20"/>
              </w:rPr>
              <w:tab/>
              <w:t>Birendra Kumar Nayak and Surya Dev. “Low Bargaining Power of Labour Attracts ForeignDirect Investment in India”, Social Science Research Network, No.431060, 2003.</w:t>
            </w:r>
          </w:p>
          <w:p w:rsidR="004500C4" w:rsidRPr="00DA1A9B" w:rsidRDefault="004500C4" w:rsidP="004F1B2B">
            <w:pPr>
              <w:tabs>
                <w:tab w:val="left" w:pos="270"/>
              </w:tabs>
              <w:autoSpaceDE w:val="0"/>
              <w:autoSpaceDN w:val="0"/>
              <w:spacing w:line="276" w:lineRule="auto"/>
              <w:rPr>
                <w:sz w:val="20"/>
              </w:rPr>
            </w:pPr>
            <w:r w:rsidRPr="00DA1A9B">
              <w:rPr>
                <w:sz w:val="20"/>
              </w:rPr>
              <w:t>[5]</w:t>
            </w:r>
            <w:r w:rsidRPr="00DA1A9B">
              <w:rPr>
                <w:sz w:val="20"/>
              </w:rPr>
              <w:tab/>
              <w:t>Laura Alfaro, “Foreign Direct Investment and Growth: Does the Sector Matter?”, Working Paper Harvard Business School, April 2003.</w:t>
            </w:r>
          </w:p>
          <w:p w:rsidR="004500C4" w:rsidRPr="00DA1A9B" w:rsidRDefault="004500C4" w:rsidP="004F1B2B">
            <w:pPr>
              <w:tabs>
                <w:tab w:val="left" w:pos="270"/>
              </w:tabs>
              <w:autoSpaceDE w:val="0"/>
              <w:autoSpaceDN w:val="0"/>
              <w:spacing w:line="276" w:lineRule="auto"/>
              <w:rPr>
                <w:sz w:val="20"/>
              </w:rPr>
            </w:pPr>
            <w:r w:rsidRPr="00DA1A9B">
              <w:rPr>
                <w:sz w:val="20"/>
              </w:rPr>
              <w:t>[6]</w:t>
            </w:r>
            <w:r w:rsidRPr="00DA1A9B">
              <w:rPr>
                <w:sz w:val="20"/>
              </w:rPr>
              <w:tab/>
              <w:t>Sebastin Morris. “A Study of the Regional Determinants of Foreign Direct Investment inIndia, and the case of Gujarat,” Working Paper No. 2004/03/07, 2004, Indian Institute of Management.</w:t>
            </w:r>
          </w:p>
          <w:p w:rsidR="004500C4" w:rsidRPr="009F0074" w:rsidRDefault="004500C4" w:rsidP="004F1B2B">
            <w:pPr>
              <w:tabs>
                <w:tab w:val="left" w:pos="270"/>
              </w:tabs>
              <w:autoSpaceDE w:val="0"/>
              <w:autoSpaceDN w:val="0"/>
              <w:spacing w:line="276" w:lineRule="auto"/>
              <w:rPr>
                <w:sz w:val="16"/>
                <w:szCs w:val="16"/>
              </w:rPr>
            </w:pPr>
            <w:r w:rsidRPr="00DA1A9B">
              <w:rPr>
                <w:sz w:val="20"/>
              </w:rPr>
              <w:t>[7]</w:t>
            </w:r>
            <w:r w:rsidRPr="00DA1A9B">
              <w:rPr>
                <w:sz w:val="20"/>
              </w:rPr>
              <w:tab/>
              <w:t>Rajih Kumar Sahoo, “Foreign Direct Investment and Growth of Manufacturing Sector: An Empirical Study on Post Reforms India”, is a doctoral thesis submitted to the University of Mysore, 2005</w:t>
            </w:r>
          </w:p>
        </w:tc>
        <w:tc>
          <w:tcPr>
            <w:tcW w:w="1086" w:type="dxa"/>
            <w:gridSpan w:val="2"/>
            <w:shd w:val="clear" w:color="auto" w:fill="auto"/>
            <w:vAlign w:val="center"/>
          </w:tcPr>
          <w:p w:rsidR="004500C4" w:rsidRPr="00AE638A" w:rsidRDefault="004500C4" w:rsidP="004F1B2B">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r w:rsidR="004500C4" w:rsidRPr="005B122B" w:rsidTr="004F1B2B">
        <w:trPr>
          <w:trHeight w:val="300"/>
        </w:trPr>
        <w:tc>
          <w:tcPr>
            <w:tcW w:w="648" w:type="dxa"/>
            <w:vMerge w:val="restart"/>
            <w:vAlign w:val="center"/>
          </w:tcPr>
          <w:p w:rsidR="004500C4" w:rsidRDefault="004500C4" w:rsidP="004F1B2B">
            <w:pPr>
              <w:jc w:val="center"/>
              <w:rPr>
                <w:rFonts w:eastAsia="Times New Roman"/>
                <w:b/>
                <w:sz w:val="20"/>
                <w:lang w:eastAsia="en-US"/>
              </w:rPr>
            </w:pPr>
          </w:p>
          <w:p w:rsidR="004500C4" w:rsidRDefault="004500C4" w:rsidP="004F1B2B">
            <w:pPr>
              <w:jc w:val="center"/>
              <w:rPr>
                <w:rFonts w:eastAsia="Times New Roman"/>
                <w:b/>
                <w:sz w:val="20"/>
                <w:lang w:eastAsia="en-US"/>
              </w:rPr>
            </w:pPr>
          </w:p>
          <w:p w:rsidR="004500C4" w:rsidRDefault="004500C4" w:rsidP="004F1B2B">
            <w:pPr>
              <w:jc w:val="center"/>
              <w:rPr>
                <w:rFonts w:eastAsia="Times New Roman"/>
                <w:b/>
                <w:sz w:val="20"/>
                <w:lang w:eastAsia="en-US"/>
              </w:rPr>
            </w:pPr>
          </w:p>
          <w:p w:rsidR="004500C4" w:rsidRDefault="004500C4" w:rsidP="004F1B2B">
            <w:pPr>
              <w:jc w:val="center"/>
              <w:rPr>
                <w:rFonts w:eastAsia="Times New Roman"/>
                <w:b/>
                <w:sz w:val="20"/>
                <w:lang w:eastAsia="en-US"/>
              </w:rPr>
            </w:pPr>
          </w:p>
          <w:p w:rsidR="004500C4" w:rsidRDefault="004500C4" w:rsidP="004F1B2B">
            <w:pPr>
              <w:jc w:val="center"/>
              <w:rPr>
                <w:rFonts w:eastAsia="Times New Roman"/>
                <w:b/>
                <w:sz w:val="20"/>
                <w:lang w:eastAsia="en-US"/>
              </w:rPr>
            </w:pPr>
          </w:p>
          <w:p w:rsidR="004500C4" w:rsidRDefault="004500C4" w:rsidP="004F1B2B">
            <w:pPr>
              <w:jc w:val="center"/>
              <w:rPr>
                <w:rFonts w:eastAsia="Times New Roman"/>
                <w:b/>
                <w:sz w:val="20"/>
                <w:lang w:eastAsia="en-US"/>
              </w:rPr>
            </w:pPr>
          </w:p>
          <w:p w:rsidR="004500C4" w:rsidRDefault="004500C4" w:rsidP="004F1B2B">
            <w:pPr>
              <w:jc w:val="center"/>
              <w:rPr>
                <w:rFonts w:eastAsia="Times New Roman"/>
                <w:b/>
                <w:sz w:val="20"/>
                <w:lang w:eastAsia="en-US"/>
              </w:rPr>
            </w:pPr>
          </w:p>
          <w:p w:rsidR="004500C4" w:rsidRDefault="004500C4" w:rsidP="004F1B2B">
            <w:pPr>
              <w:jc w:val="center"/>
              <w:rPr>
                <w:rFonts w:eastAsia="Times New Roman"/>
                <w:b/>
                <w:sz w:val="20"/>
                <w:lang w:eastAsia="en-US"/>
              </w:rPr>
            </w:pPr>
          </w:p>
          <w:p w:rsidR="004500C4" w:rsidRDefault="004500C4" w:rsidP="004F1B2B">
            <w:pPr>
              <w:jc w:val="center"/>
              <w:rPr>
                <w:rFonts w:eastAsia="Times New Roman"/>
                <w:b/>
                <w:sz w:val="20"/>
                <w:lang w:eastAsia="en-US"/>
              </w:rPr>
            </w:pPr>
          </w:p>
          <w:p w:rsidR="004500C4" w:rsidRPr="005B122B" w:rsidRDefault="004500C4" w:rsidP="004F1B2B">
            <w:pPr>
              <w:jc w:val="center"/>
              <w:rPr>
                <w:rFonts w:eastAsia="Times New Roman"/>
                <w:b/>
                <w:sz w:val="20"/>
                <w:lang w:eastAsia="en-US"/>
              </w:rPr>
            </w:pPr>
            <w:r>
              <w:rPr>
                <w:rFonts w:eastAsia="Times New Roman"/>
                <w:b/>
                <w:sz w:val="20"/>
                <w:lang w:eastAsia="en-US"/>
              </w:rPr>
              <w:t>33</w:t>
            </w:r>
            <w:r w:rsidRPr="005B122B">
              <w:rPr>
                <w:rFonts w:eastAsia="Times New Roman"/>
                <w:b/>
                <w:sz w:val="20"/>
                <w:lang w:eastAsia="en-US"/>
              </w:rPr>
              <w:t>.</w:t>
            </w:r>
          </w:p>
        </w:tc>
        <w:tc>
          <w:tcPr>
            <w:tcW w:w="1445" w:type="dxa"/>
            <w:shd w:val="clear" w:color="auto" w:fill="auto"/>
            <w:noWrap/>
            <w:vAlign w:val="center"/>
            <w:hideMark/>
          </w:tcPr>
          <w:p w:rsidR="004500C4" w:rsidRPr="005B122B" w:rsidRDefault="004500C4" w:rsidP="004F1B2B">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noWrap/>
            <w:vAlign w:val="center"/>
            <w:hideMark/>
          </w:tcPr>
          <w:p w:rsidR="004500C4" w:rsidRPr="00F45B40" w:rsidRDefault="004500C4" w:rsidP="004F1B2B">
            <w:pPr>
              <w:spacing w:after="120" w:line="252" w:lineRule="auto"/>
              <w:jc w:val="left"/>
              <w:rPr>
                <w:rFonts w:eastAsia="Times New Roman"/>
                <w:b/>
                <w:sz w:val="20"/>
                <w:lang w:eastAsia="en-US"/>
              </w:rPr>
            </w:pPr>
            <w:r w:rsidRPr="00DA1A9B">
              <w:rPr>
                <w:rFonts w:eastAsia="Times New Roman"/>
                <w:b/>
                <w:spacing w:val="6"/>
                <w:kern w:val="16"/>
                <w:sz w:val="20"/>
              </w:rPr>
              <w:t>Mrs. Violet Glady</w:t>
            </w:r>
          </w:p>
        </w:tc>
      </w:tr>
      <w:tr w:rsidR="004500C4" w:rsidRPr="005B122B" w:rsidTr="004F1B2B">
        <w:trPr>
          <w:trHeight w:val="369"/>
        </w:trPr>
        <w:tc>
          <w:tcPr>
            <w:tcW w:w="648" w:type="dxa"/>
            <w:vMerge/>
            <w:vAlign w:val="center"/>
          </w:tcPr>
          <w:p w:rsidR="004500C4" w:rsidRPr="005B122B" w:rsidRDefault="004500C4" w:rsidP="004F1B2B">
            <w:pPr>
              <w:jc w:val="center"/>
              <w:rPr>
                <w:rFonts w:eastAsia="Times New Roman"/>
                <w:sz w:val="20"/>
                <w:lang w:eastAsia="en-US"/>
              </w:rPr>
            </w:pPr>
          </w:p>
        </w:tc>
        <w:tc>
          <w:tcPr>
            <w:tcW w:w="1445" w:type="dxa"/>
            <w:shd w:val="clear" w:color="auto" w:fill="auto"/>
            <w:noWrap/>
            <w:vAlign w:val="center"/>
            <w:hideMark/>
          </w:tcPr>
          <w:p w:rsidR="004500C4" w:rsidRPr="005B122B" w:rsidRDefault="004500C4" w:rsidP="004F1B2B">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hideMark/>
          </w:tcPr>
          <w:p w:rsidR="004500C4" w:rsidRPr="00534539" w:rsidRDefault="004500C4" w:rsidP="004F1B2B">
            <w:pPr>
              <w:spacing w:line="252" w:lineRule="auto"/>
              <w:jc w:val="left"/>
              <w:rPr>
                <w:rFonts w:eastAsia="Times New Roman"/>
                <w:b/>
                <w:spacing w:val="6"/>
                <w:kern w:val="16"/>
                <w:sz w:val="20"/>
              </w:rPr>
            </w:pPr>
            <w:r w:rsidRPr="00DA1A9B">
              <w:rPr>
                <w:rFonts w:eastAsia="Times New Roman"/>
                <w:b/>
                <w:spacing w:val="6"/>
                <w:kern w:val="16"/>
                <w:sz w:val="20"/>
              </w:rPr>
              <w:t>FDI in Agriculture Sector in India with Special Reference to Academicians</w:t>
            </w:r>
          </w:p>
          <w:p w:rsidR="004500C4" w:rsidRPr="00F45B40" w:rsidRDefault="004500C4" w:rsidP="004F1B2B">
            <w:pPr>
              <w:spacing w:line="252" w:lineRule="auto"/>
              <w:jc w:val="left"/>
              <w:rPr>
                <w:rFonts w:eastAsia="Times New Roman"/>
                <w:b/>
                <w:sz w:val="20"/>
                <w:lang w:eastAsia="en-US"/>
              </w:rPr>
            </w:pPr>
          </w:p>
        </w:tc>
      </w:tr>
      <w:tr w:rsidR="004500C4" w:rsidRPr="005B122B" w:rsidTr="004F1B2B">
        <w:trPr>
          <w:trHeight w:val="60"/>
        </w:trPr>
        <w:tc>
          <w:tcPr>
            <w:tcW w:w="648" w:type="dxa"/>
            <w:vMerge/>
            <w:vAlign w:val="center"/>
          </w:tcPr>
          <w:p w:rsidR="004500C4" w:rsidRPr="005B122B" w:rsidRDefault="004500C4" w:rsidP="004F1B2B">
            <w:pPr>
              <w:spacing w:line="240" w:lineRule="auto"/>
              <w:jc w:val="center"/>
              <w:rPr>
                <w:rFonts w:eastAsia="Times New Roman"/>
                <w:sz w:val="20"/>
                <w:lang w:eastAsia="en-US"/>
              </w:rPr>
            </w:pPr>
          </w:p>
        </w:tc>
        <w:tc>
          <w:tcPr>
            <w:tcW w:w="9444" w:type="dxa"/>
            <w:gridSpan w:val="2"/>
            <w:shd w:val="clear" w:color="auto" w:fill="auto"/>
            <w:noWrap/>
            <w:vAlign w:val="center"/>
            <w:hideMark/>
          </w:tcPr>
          <w:p w:rsidR="004500C4" w:rsidRDefault="004500C4" w:rsidP="004F1B2B">
            <w:pPr>
              <w:spacing w:line="252" w:lineRule="auto"/>
              <w:rPr>
                <w:b/>
                <w:sz w:val="20"/>
              </w:rPr>
            </w:pPr>
          </w:p>
          <w:p w:rsidR="004500C4" w:rsidRPr="00DA1A9B" w:rsidRDefault="004500C4" w:rsidP="004F1B2B">
            <w:pPr>
              <w:spacing w:line="252" w:lineRule="auto"/>
              <w:rPr>
                <w:sz w:val="20"/>
              </w:rPr>
            </w:pPr>
            <w:r w:rsidRPr="00FB5577">
              <w:rPr>
                <w:b/>
                <w:sz w:val="20"/>
              </w:rPr>
              <w:t>Abstract:</w:t>
            </w:r>
            <w:r w:rsidRPr="00DA1A9B">
              <w:rPr>
                <w:sz w:val="20"/>
              </w:rPr>
              <w:t>Agriculture is the backbone of Indian economy. Nearly 70% of the society’s livelihood is dependent on agriculture and account for 19% of India’s GDP. To promote agriculture growth and to eliminate poverty, agricultural investment is mandate. National Savings is not able to meet the requirements of agricultural need for growth and development, thus global investment is inevitable to meet the investment requirement in agriculture. FDI in agriculture sector boosted up to Rs.611.28 Crore till December 2017. According to Indian scenario FDI up to 100% is allowed under the automatic route but subject to certain conditions mentioned in FDI policy.</w:t>
            </w:r>
          </w:p>
          <w:p w:rsidR="004500C4" w:rsidRPr="00DA1A9B" w:rsidRDefault="004500C4" w:rsidP="004F1B2B">
            <w:pPr>
              <w:spacing w:line="252" w:lineRule="auto"/>
              <w:rPr>
                <w:sz w:val="20"/>
              </w:rPr>
            </w:pPr>
            <w:r w:rsidRPr="00DA1A9B">
              <w:rPr>
                <w:sz w:val="20"/>
              </w:rPr>
              <w:t xml:space="preserve">FDI in agriculture sector is inevitable factor that drives agriculture to attain sustainability through foreign investment. Foreign investment in agriculture also enables farmer to implement new techniques in farming that increase the yield and production capacity along with fund inflow. Farmers in India undergoing many turbulence because of inadequate fund, unequal distribution of subsidies, exorbitant interest rates, obsolete technology, traditional farming pattern,  inadequate crop rotation, monsoon failure and natural calamities. It is remarkable evidence that FDI in agriculture remove poverty, hunger, ensure growth and development. Agriculture investment can be segregated as private or public and foreign or domestic. Many researches have shown a positive result on going ahead with FDI in many sectors. It is notable that national savings are not able to match the growing need of the economy, thus FDI is inevitable factor to promote agriculture and all other sector. </w:t>
            </w:r>
          </w:p>
          <w:p w:rsidR="004500C4" w:rsidRPr="00DA1A9B" w:rsidRDefault="004500C4" w:rsidP="004F1B2B">
            <w:pPr>
              <w:spacing w:line="252" w:lineRule="auto"/>
              <w:rPr>
                <w:sz w:val="20"/>
              </w:rPr>
            </w:pPr>
            <w:r w:rsidRPr="00DA1A9B">
              <w:rPr>
                <w:sz w:val="20"/>
              </w:rPr>
              <w:t>This paper concentrates on the FDI inflow in Agriculture sector in India and the challenges faced by the sector in meeting the investment. Both primary and secondary data’s are used to support this study. Primary data’s are with special reference to academicians to analysis their overview of FDI in agriculture. Secondary data’s are pooled from government source and websites. This paper enable to find out the need for FDI in agriculture and how to meet the challenges faced during the critical period.</w:t>
            </w:r>
          </w:p>
          <w:p w:rsidR="004500C4" w:rsidRPr="00DA1A9B" w:rsidRDefault="004500C4" w:rsidP="004F1B2B">
            <w:pPr>
              <w:spacing w:line="252" w:lineRule="auto"/>
              <w:rPr>
                <w:sz w:val="20"/>
              </w:rPr>
            </w:pPr>
          </w:p>
          <w:p w:rsidR="004500C4" w:rsidRDefault="004500C4" w:rsidP="004F1B2B">
            <w:pPr>
              <w:autoSpaceDE w:val="0"/>
              <w:autoSpaceDN w:val="0"/>
              <w:adjustRightInd w:val="0"/>
              <w:spacing w:line="240" w:lineRule="auto"/>
              <w:jc w:val="left"/>
              <w:rPr>
                <w:sz w:val="20"/>
              </w:rPr>
            </w:pPr>
            <w:r w:rsidRPr="00DA1A9B">
              <w:rPr>
                <w:sz w:val="20"/>
              </w:rPr>
              <w:t xml:space="preserve">Keywords : Foreign Direct Investment, Agriculture, poverty, academicians. </w:t>
            </w:r>
          </w:p>
          <w:p w:rsidR="004500C4" w:rsidRPr="00534539" w:rsidRDefault="004500C4" w:rsidP="004F1B2B">
            <w:pPr>
              <w:autoSpaceDE w:val="0"/>
              <w:autoSpaceDN w:val="0"/>
              <w:adjustRightInd w:val="0"/>
              <w:spacing w:line="240" w:lineRule="auto"/>
              <w:jc w:val="left"/>
              <w:rPr>
                <w:sz w:val="16"/>
                <w:szCs w:val="16"/>
                <w:lang w:eastAsia="en-US"/>
              </w:rPr>
            </w:pPr>
            <w:r w:rsidRPr="00534539">
              <w:rPr>
                <w:sz w:val="16"/>
                <w:szCs w:val="16"/>
                <w:lang w:eastAsia="en-US"/>
              </w:rPr>
              <w:t xml:space="preserve">References  </w:t>
            </w:r>
          </w:p>
          <w:p w:rsidR="004500C4" w:rsidRPr="00DA1A9B" w:rsidRDefault="004500C4" w:rsidP="004F1B2B">
            <w:pPr>
              <w:autoSpaceDE w:val="0"/>
              <w:autoSpaceDN w:val="0"/>
              <w:adjustRightInd w:val="0"/>
              <w:spacing w:line="240" w:lineRule="auto"/>
              <w:jc w:val="left"/>
              <w:rPr>
                <w:sz w:val="16"/>
                <w:szCs w:val="16"/>
                <w:lang w:eastAsia="en-US"/>
              </w:rPr>
            </w:pPr>
            <w:r w:rsidRPr="00DA1A9B">
              <w:rPr>
                <w:sz w:val="16"/>
                <w:szCs w:val="16"/>
                <w:lang w:eastAsia="en-US"/>
              </w:rPr>
              <w:t>[1]</w:t>
            </w:r>
            <w:r w:rsidRPr="00DA1A9B">
              <w:rPr>
                <w:sz w:val="16"/>
                <w:szCs w:val="16"/>
                <w:lang w:eastAsia="en-US"/>
              </w:rPr>
              <w:tab/>
              <w:t>Dr. Anjali Chaudhary (2016). Role of FDI in the growth of Indian Agriculture Sector: A post reform study, Global Journal of Finance and Management. ISSN 0975-6477 ,Vol. 8, No. 2. 2016</w:t>
            </w:r>
          </w:p>
          <w:p w:rsidR="004500C4" w:rsidRPr="00DA1A9B" w:rsidRDefault="004500C4" w:rsidP="004F1B2B">
            <w:pPr>
              <w:autoSpaceDE w:val="0"/>
              <w:autoSpaceDN w:val="0"/>
              <w:adjustRightInd w:val="0"/>
              <w:spacing w:line="240" w:lineRule="auto"/>
              <w:jc w:val="left"/>
              <w:rPr>
                <w:sz w:val="16"/>
                <w:szCs w:val="16"/>
                <w:lang w:eastAsia="en-US"/>
              </w:rPr>
            </w:pPr>
            <w:r w:rsidRPr="00DA1A9B">
              <w:rPr>
                <w:sz w:val="16"/>
                <w:szCs w:val="16"/>
                <w:lang w:eastAsia="en-US"/>
              </w:rPr>
              <w:t>[2]</w:t>
            </w:r>
            <w:r w:rsidRPr="00DA1A9B">
              <w:rPr>
                <w:sz w:val="16"/>
                <w:szCs w:val="16"/>
                <w:lang w:eastAsia="en-US"/>
              </w:rPr>
              <w:tab/>
              <w:t xml:space="preserve">Dwivedi P. and Badge J. (2013) Impact of FDI Inflow On Service Sector In India: An Empirical  Analysis, International Journal  of Management Research &amp; Business  Strategy. ISSN 2319-345,Vol. 2, No. 3, July 2013 </w:t>
            </w:r>
          </w:p>
          <w:p w:rsidR="004500C4" w:rsidRPr="00DA1A9B" w:rsidRDefault="004500C4" w:rsidP="004F1B2B">
            <w:pPr>
              <w:autoSpaceDE w:val="0"/>
              <w:autoSpaceDN w:val="0"/>
              <w:adjustRightInd w:val="0"/>
              <w:spacing w:line="240" w:lineRule="auto"/>
              <w:jc w:val="left"/>
              <w:rPr>
                <w:sz w:val="16"/>
                <w:szCs w:val="16"/>
                <w:lang w:eastAsia="en-US"/>
              </w:rPr>
            </w:pPr>
            <w:r w:rsidRPr="00DA1A9B">
              <w:rPr>
                <w:sz w:val="16"/>
                <w:szCs w:val="16"/>
                <w:lang w:eastAsia="en-US"/>
              </w:rPr>
              <w:t>[3]</w:t>
            </w:r>
            <w:r w:rsidRPr="00DA1A9B">
              <w:rPr>
                <w:sz w:val="16"/>
                <w:szCs w:val="16"/>
                <w:lang w:eastAsia="en-US"/>
              </w:rPr>
              <w:tab/>
              <w:t>Sandeep Kumar &amp;Kavita (2014).Indiastat.com, socio-economic voice.</w:t>
            </w:r>
          </w:p>
          <w:p w:rsidR="004500C4" w:rsidRPr="00DA1A9B" w:rsidRDefault="004500C4" w:rsidP="004F1B2B">
            <w:pPr>
              <w:autoSpaceDE w:val="0"/>
              <w:autoSpaceDN w:val="0"/>
              <w:adjustRightInd w:val="0"/>
              <w:spacing w:line="240" w:lineRule="auto"/>
              <w:jc w:val="left"/>
              <w:rPr>
                <w:sz w:val="16"/>
                <w:szCs w:val="16"/>
                <w:lang w:eastAsia="en-US"/>
              </w:rPr>
            </w:pPr>
            <w:r w:rsidRPr="00DA1A9B">
              <w:rPr>
                <w:sz w:val="16"/>
                <w:szCs w:val="16"/>
                <w:lang w:eastAsia="en-US"/>
              </w:rPr>
              <w:t>[4]</w:t>
            </w:r>
            <w:r w:rsidRPr="00DA1A9B">
              <w:rPr>
                <w:sz w:val="16"/>
                <w:szCs w:val="16"/>
                <w:lang w:eastAsia="en-US"/>
              </w:rPr>
              <w:tab/>
              <w:t xml:space="preserve">Dr. ShobhitWadhwa &amp; Dr. SuchetaAroraWadhwa. (2014) FDI in agriculture sector in India: status and challenges, Avon Publications, Book – Foreign Direct Investment, </w:t>
            </w:r>
          </w:p>
          <w:p w:rsidR="004500C4" w:rsidRPr="002D3611" w:rsidRDefault="004500C4" w:rsidP="004F1B2B">
            <w:pPr>
              <w:pStyle w:val="ListParagraph"/>
              <w:spacing w:line="252" w:lineRule="auto"/>
              <w:ind w:left="274"/>
              <w:contextualSpacing/>
              <w:rPr>
                <w:sz w:val="16"/>
                <w:szCs w:val="16"/>
              </w:rPr>
            </w:pPr>
            <w:r w:rsidRPr="00DA1A9B">
              <w:rPr>
                <w:sz w:val="16"/>
                <w:szCs w:val="16"/>
                <w:lang w:eastAsia="en-US"/>
              </w:rPr>
              <w:t>[5]</w:t>
            </w:r>
            <w:r w:rsidRPr="00DA1A9B">
              <w:rPr>
                <w:sz w:val="16"/>
                <w:szCs w:val="16"/>
                <w:lang w:eastAsia="en-US"/>
              </w:rPr>
              <w:tab/>
              <w:t>OECD. (2000). Glossary of Foreign Direct Investment Terms and Definitions. Available online: http://www.oecd.org/daf/inv/investmentpolicy/2487495.pdf</w:t>
            </w:r>
          </w:p>
        </w:tc>
        <w:tc>
          <w:tcPr>
            <w:tcW w:w="1086" w:type="dxa"/>
            <w:gridSpan w:val="2"/>
            <w:shd w:val="clear" w:color="auto" w:fill="auto"/>
            <w:vAlign w:val="center"/>
          </w:tcPr>
          <w:p w:rsidR="004500C4" w:rsidRPr="00AE638A" w:rsidRDefault="004500C4" w:rsidP="004F1B2B">
            <w:pPr>
              <w:spacing w:line="240" w:lineRule="auto"/>
              <w:ind w:left="360" w:hanging="360"/>
              <w:jc w:val="center"/>
              <w:rPr>
                <w:rFonts w:eastAsia="Times New Roman"/>
                <w:b/>
                <w:sz w:val="20"/>
                <w:lang w:eastAsia="en-US"/>
              </w:rPr>
            </w:pPr>
            <w:r>
              <w:rPr>
                <w:rFonts w:eastAsia="Times New Roman"/>
                <w:b/>
                <w:sz w:val="20"/>
                <w:lang w:eastAsia="en-US"/>
              </w:rPr>
              <w:t>368-374</w:t>
            </w:r>
          </w:p>
        </w:tc>
      </w:tr>
      <w:tr w:rsidR="004500C4" w:rsidRPr="005B122B" w:rsidTr="004F1B2B">
        <w:trPr>
          <w:trHeight w:val="60"/>
        </w:trPr>
        <w:tc>
          <w:tcPr>
            <w:tcW w:w="648" w:type="dxa"/>
            <w:vMerge w:val="restart"/>
            <w:vAlign w:val="center"/>
          </w:tcPr>
          <w:p w:rsidR="004500C4" w:rsidRPr="004B2A77" w:rsidRDefault="004500C4" w:rsidP="004F1B2B">
            <w:pPr>
              <w:spacing w:line="240" w:lineRule="auto"/>
              <w:jc w:val="center"/>
              <w:rPr>
                <w:rFonts w:eastAsia="Times New Roman"/>
                <w:b/>
                <w:bCs/>
                <w:sz w:val="20"/>
                <w:lang w:eastAsia="en-US"/>
              </w:rPr>
            </w:pPr>
            <w:r>
              <w:rPr>
                <w:rFonts w:eastAsia="Times New Roman"/>
                <w:b/>
                <w:bCs/>
                <w:sz w:val="20"/>
                <w:lang w:eastAsia="en-US"/>
              </w:rPr>
              <w:t>34</w:t>
            </w:r>
            <w:r w:rsidRPr="004B2A77">
              <w:rPr>
                <w:rFonts w:eastAsia="Times New Roman"/>
                <w:b/>
                <w:bCs/>
                <w:sz w:val="20"/>
                <w:lang w:eastAsia="en-US"/>
              </w:rPr>
              <w:t>.</w:t>
            </w:r>
          </w:p>
        </w:tc>
        <w:tc>
          <w:tcPr>
            <w:tcW w:w="1445" w:type="dxa"/>
            <w:shd w:val="clear" w:color="auto" w:fill="auto"/>
            <w:noWrap/>
            <w:vAlign w:val="center"/>
          </w:tcPr>
          <w:p w:rsidR="004500C4" w:rsidRDefault="004500C4" w:rsidP="004F1B2B">
            <w:pPr>
              <w:spacing w:line="252" w:lineRule="auto"/>
              <w:jc w:val="left"/>
              <w:rPr>
                <w:rFonts w:eastAsia="Times New Roman"/>
                <w:b/>
                <w:sz w:val="20"/>
                <w:lang w:eastAsia="en-US"/>
              </w:rPr>
            </w:pPr>
          </w:p>
          <w:p w:rsidR="004500C4" w:rsidRPr="005B122B" w:rsidRDefault="004500C4" w:rsidP="004F1B2B">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4500C4" w:rsidRPr="002A71FF" w:rsidRDefault="004500C4" w:rsidP="004F1B2B">
            <w:pPr>
              <w:spacing w:after="120" w:line="252" w:lineRule="auto"/>
              <w:jc w:val="left"/>
              <w:rPr>
                <w:rFonts w:eastAsia="Times New Roman"/>
                <w:b/>
                <w:sz w:val="20"/>
                <w:lang w:eastAsia="en-US"/>
              </w:rPr>
            </w:pPr>
            <w:r w:rsidRPr="00DA1A9B">
              <w:rPr>
                <w:b/>
                <w:sz w:val="20"/>
              </w:rPr>
              <w:t>Kiranpreet Kaur, Dr. S.K. Mittal</w:t>
            </w:r>
          </w:p>
        </w:tc>
      </w:tr>
      <w:tr w:rsidR="004500C4" w:rsidRPr="005B122B" w:rsidTr="004F1B2B">
        <w:trPr>
          <w:trHeight w:val="60"/>
        </w:trPr>
        <w:tc>
          <w:tcPr>
            <w:tcW w:w="648" w:type="dxa"/>
            <w:vMerge/>
            <w:vAlign w:val="center"/>
          </w:tcPr>
          <w:p w:rsidR="004500C4" w:rsidRPr="005B122B" w:rsidRDefault="004500C4" w:rsidP="004F1B2B">
            <w:pPr>
              <w:spacing w:line="240" w:lineRule="auto"/>
              <w:jc w:val="center"/>
              <w:rPr>
                <w:rFonts w:eastAsia="Times New Roman"/>
                <w:sz w:val="20"/>
                <w:lang w:eastAsia="en-US"/>
              </w:rPr>
            </w:pPr>
          </w:p>
        </w:tc>
        <w:tc>
          <w:tcPr>
            <w:tcW w:w="1445" w:type="dxa"/>
            <w:shd w:val="clear" w:color="auto" w:fill="auto"/>
            <w:noWrap/>
            <w:vAlign w:val="center"/>
          </w:tcPr>
          <w:p w:rsidR="004500C4" w:rsidRPr="005B122B" w:rsidRDefault="004500C4" w:rsidP="004F1B2B">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4500C4" w:rsidRPr="00534539" w:rsidRDefault="004500C4" w:rsidP="004F1B2B">
            <w:pPr>
              <w:spacing w:line="252" w:lineRule="auto"/>
              <w:jc w:val="left"/>
              <w:rPr>
                <w:b/>
                <w:sz w:val="20"/>
              </w:rPr>
            </w:pPr>
            <w:r w:rsidRPr="00DA1A9B">
              <w:rPr>
                <w:b/>
                <w:sz w:val="20"/>
              </w:rPr>
              <w:t>Scrutiny of Breast Cancer detection techniques of Deeplearning and machine learning</w:t>
            </w:r>
          </w:p>
          <w:p w:rsidR="004500C4" w:rsidRPr="00CD00D2" w:rsidRDefault="004500C4" w:rsidP="004F1B2B">
            <w:pPr>
              <w:spacing w:line="252" w:lineRule="auto"/>
              <w:jc w:val="left"/>
              <w:rPr>
                <w:rFonts w:eastAsia="Times New Roman"/>
                <w:b/>
                <w:sz w:val="20"/>
                <w:lang w:eastAsia="en-US"/>
              </w:rPr>
            </w:pPr>
          </w:p>
        </w:tc>
      </w:tr>
      <w:tr w:rsidR="004500C4" w:rsidRPr="005B122B" w:rsidTr="004F1B2B">
        <w:trPr>
          <w:trHeight w:val="60"/>
        </w:trPr>
        <w:tc>
          <w:tcPr>
            <w:tcW w:w="648" w:type="dxa"/>
            <w:vMerge/>
            <w:vAlign w:val="center"/>
          </w:tcPr>
          <w:p w:rsidR="004500C4" w:rsidRPr="005B122B" w:rsidRDefault="004500C4" w:rsidP="004F1B2B">
            <w:pPr>
              <w:spacing w:line="240" w:lineRule="auto"/>
              <w:jc w:val="center"/>
              <w:rPr>
                <w:rFonts w:eastAsia="Times New Roman"/>
                <w:sz w:val="20"/>
                <w:lang w:eastAsia="en-US"/>
              </w:rPr>
            </w:pPr>
          </w:p>
        </w:tc>
        <w:tc>
          <w:tcPr>
            <w:tcW w:w="9444" w:type="dxa"/>
            <w:gridSpan w:val="2"/>
            <w:shd w:val="clear" w:color="auto" w:fill="auto"/>
            <w:noWrap/>
            <w:vAlign w:val="center"/>
          </w:tcPr>
          <w:p w:rsidR="004500C4" w:rsidRDefault="004500C4" w:rsidP="004F1B2B">
            <w:pPr>
              <w:pStyle w:val="Abstract"/>
              <w:spacing w:before="0" w:line="252" w:lineRule="auto"/>
              <w:ind w:firstLine="0"/>
              <w:rPr>
                <w:sz w:val="20"/>
              </w:rPr>
            </w:pPr>
          </w:p>
          <w:p w:rsidR="004500C4" w:rsidRPr="00DA1A9B" w:rsidRDefault="004500C4" w:rsidP="004F1B2B">
            <w:pPr>
              <w:pStyle w:val="Abstract"/>
              <w:spacing w:line="252" w:lineRule="auto"/>
              <w:rPr>
                <w:b w:val="0"/>
                <w:sz w:val="20"/>
              </w:rPr>
            </w:pPr>
            <w:r w:rsidRPr="003E2AE2">
              <w:rPr>
                <w:sz w:val="20"/>
              </w:rPr>
              <w:t>Abstract:</w:t>
            </w:r>
            <w:r w:rsidRPr="00DA1A9B">
              <w:rPr>
                <w:b w:val="0"/>
                <w:sz w:val="20"/>
              </w:rPr>
              <w:t xml:space="preserve">Breast cancer is one of the most widely recognized tumors globally among ladies with the data available that one of every eight ladies is influenced by this illness during their lifetime. Mammography is the best imaging methodology for early location of the disease in beginning times. On account of poor complexity and low perceivability in the mammographic pictures, early discovery of the cancer malignant growth is a huge challenge to effective cure of the disease. Distinctive CAD  (computer aided detection) supported algorithms have been developed to enable radiologists to give an exact determination. This paper highlights the study of the most widely recognized methodologies of image segmentation created for recognition of calcifications and masses. The principle focal point of this survey is on picture theof  strategies and the factors utilized for early bosom disease identification. Surface investigation is the vital advance in any picture division strategies of image segmentation which depend on a nearby spatial variety of color or shading. Subsequently, different techniques for texture investigation for small scale calcification and mass identification in mammography are talked about in the </w:t>
            </w:r>
            <w:r w:rsidRPr="00DA1A9B">
              <w:rPr>
                <w:b w:val="0"/>
                <w:sz w:val="20"/>
              </w:rPr>
              <w:lastRenderedPageBreak/>
              <w:t>mechanism of mammography. The point of this paper is to audit existing ways to deal with the segmentation of masses and automated detection in mammographic pictures, underlining the key-focuses and primary contrasts among the utilized systems. The key goal is to bring up the preferences and drawbacks of the different methodologies. Conversely with different surveys which just portray and think about various methodologies subjectively, this audit likewise gives a quantifiable examination.In proposed research use deep learning base network for classification of mammography images . In previous approaches use machine learning base learning. The Main drawback of machine learning is  selection of  features manualy or by functions but in deep learning automatic feature detect and its vary according to image. The demonstration of seven mass recognition techniques is thought about utilizing two distinctive databases of mammography: an open digitized database and a full-field (local) advanced digitized database. The outcomes are given as far as Free reaction Receiver Operating Characteristic (FROC) and Receiver Operating Characteristic (ROC) examination.</w:t>
            </w:r>
          </w:p>
          <w:p w:rsidR="004500C4" w:rsidRPr="00DA1A9B" w:rsidRDefault="004500C4" w:rsidP="004F1B2B">
            <w:pPr>
              <w:pStyle w:val="Abstract"/>
              <w:spacing w:line="252" w:lineRule="auto"/>
              <w:rPr>
                <w:b w:val="0"/>
                <w:sz w:val="20"/>
              </w:rPr>
            </w:pPr>
          </w:p>
          <w:p w:rsidR="004500C4" w:rsidRDefault="004500C4" w:rsidP="004F1B2B">
            <w:pPr>
              <w:spacing w:line="252" w:lineRule="auto"/>
              <w:rPr>
                <w:sz w:val="20"/>
              </w:rPr>
            </w:pPr>
            <w:r w:rsidRPr="00DA1A9B">
              <w:rPr>
                <w:sz w:val="20"/>
              </w:rPr>
              <w:t xml:space="preserve">Keywords : Computer aided design, Convolutional neural networks, Deep learning, Mammography. </w:t>
            </w:r>
          </w:p>
          <w:p w:rsidR="004500C4" w:rsidRDefault="004500C4" w:rsidP="004F1B2B">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1.</w:t>
            </w:r>
            <w:r w:rsidRPr="00DA1A9B">
              <w:rPr>
                <w:rFonts w:eastAsia="Times New Roman"/>
                <w:b/>
                <w:sz w:val="20"/>
                <w:lang w:eastAsia="en-US"/>
              </w:rPr>
              <w:tab/>
              <w:t>Abdelhafiz, Dina, Clifford Yang, Reda Ammar, and Sheida Nabavi. "Deep convolutional neural networks for mammography: advances, challenges and applications." BMC bioinformatics 20, no. 11 (2019): 281.</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2.</w:t>
            </w:r>
            <w:r w:rsidRPr="00DA1A9B">
              <w:rPr>
                <w:rFonts w:eastAsia="Times New Roman"/>
                <w:b/>
                <w:sz w:val="20"/>
                <w:lang w:eastAsia="en-US"/>
              </w:rPr>
              <w:tab/>
              <w:t>Ribli, Dezső, Anna Horváth, Zsuzsa Unger, Péter Pollner, and István Csabai. "Detecting and classifying lesions in mammograms with deep learning." Scientific reports 8, no. 1 (2018): 4165.</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3.</w:t>
            </w:r>
            <w:r w:rsidRPr="00DA1A9B">
              <w:rPr>
                <w:rFonts w:eastAsia="Times New Roman"/>
                <w:b/>
                <w:sz w:val="20"/>
                <w:lang w:eastAsia="en-US"/>
              </w:rPr>
              <w:tab/>
              <w:t>Litjens G, Kooi T, Bejnordi BE, Setio AAA, Ciompi F, Ghafoorian M, et al."A survey on deep learning in medical image analysis". 2017. arXivpreprint arXiv:170205747.</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4.</w:t>
            </w:r>
            <w:r w:rsidRPr="00DA1A9B">
              <w:rPr>
                <w:rFonts w:eastAsia="Times New Roman"/>
                <w:b/>
                <w:sz w:val="20"/>
                <w:lang w:eastAsia="en-US"/>
              </w:rPr>
              <w:tab/>
              <w:t>Lee JG, Jun S, Cho YW, Lee H, Kim GB, Seo JB, et al. Deep Learning in Medical Imaging: General Overview. Korean J Radiol. 2017;4 (18):570–84.</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5.</w:t>
            </w:r>
            <w:r w:rsidRPr="00DA1A9B">
              <w:rPr>
                <w:rFonts w:eastAsia="Times New Roman"/>
                <w:b/>
                <w:sz w:val="20"/>
                <w:lang w:eastAsia="en-US"/>
              </w:rPr>
              <w:tab/>
              <w:t>Wang, Juan, Huanjun Ding, Fatemeh Azamian Bidgoli, Brian Zhou, Carlos Iribarren, Sabee Molloi, and Pierre Baldi. "Detecting cardiovascular disease from mammograms with deep learning." IEEE transactions on medical imaging 36, no. 5 (2017): 1172-1181.</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6.</w:t>
            </w:r>
            <w:r w:rsidRPr="00DA1A9B">
              <w:rPr>
                <w:rFonts w:eastAsia="Times New Roman"/>
                <w:b/>
                <w:sz w:val="20"/>
                <w:lang w:eastAsia="en-US"/>
              </w:rPr>
              <w:tab/>
              <w:t>Dhungel, Neeraj, Gustavo Carneiro, and Andrew P. Bradley. "Fully automated classification of mammograms using deep residual neural networks." In 2017 IEEE 14th International Symposium on Biomedical Imaging (ISBI 2017), pp. 310-314. IEEE, 2017.</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7.</w:t>
            </w:r>
            <w:r w:rsidRPr="00DA1A9B">
              <w:rPr>
                <w:rFonts w:eastAsia="Times New Roman"/>
                <w:b/>
                <w:sz w:val="20"/>
                <w:lang w:eastAsia="en-US"/>
              </w:rPr>
              <w:tab/>
              <w:t>Lotter, William, Greg Sorensen, and David Cox. "A multi-scale CNN and curriculum learning strategy for mammogram classification." In Deep Learning in Medical Image Analysis and Multimodal Learning for Clinical Decision Support, pp. 169-177. Springer, Cham, 2017.</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8.</w:t>
            </w:r>
            <w:r w:rsidRPr="00DA1A9B">
              <w:rPr>
                <w:rFonts w:eastAsia="Times New Roman"/>
                <w:b/>
                <w:sz w:val="20"/>
                <w:lang w:eastAsia="en-US"/>
              </w:rPr>
              <w:tab/>
              <w:t>Kooi, Thijs, Bram van Ginneken, Nico Karssemeijer, and Ard den Heeten. "Discriminating solitary cysts from soft tissue lesions in mammography using a pretrained deep convolutional neural network." Medical physics 44, no. 3 (2017): 1017-1027.</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9.</w:t>
            </w:r>
            <w:r w:rsidRPr="00DA1A9B">
              <w:rPr>
                <w:rFonts w:eastAsia="Times New Roman"/>
                <w:b/>
                <w:sz w:val="20"/>
                <w:lang w:eastAsia="en-US"/>
              </w:rPr>
              <w:tab/>
              <w:t>Ahn, Chul Kyun, Changyong Heo, Heongmin Jin, and Jong Hyo Kim. "A novel deep learning-based approach to high accuracy breast density estimation in digital mammography." In Medical Imaging 2017: Computer-Aided Diagnosis, vol. 10134, p. 101342O. International Society for Optics and Photonics, 2017.</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10.</w:t>
            </w:r>
            <w:r w:rsidRPr="00DA1A9B">
              <w:rPr>
                <w:rFonts w:eastAsia="Times New Roman"/>
                <w:b/>
                <w:sz w:val="20"/>
                <w:lang w:eastAsia="en-US"/>
              </w:rPr>
              <w:tab/>
              <w:t>Yi, Darvin, Rebecca Lynn Sawyer, David Cohn III, Jared Dunnmon, Carson Lam, Xuerong Xiao, and Daniel Rubin. "Optimizing and visualizing deep learning for benign/malignant classification in breast tumors." arXiv preprint arXiv:1705.06362 (2017).</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11.</w:t>
            </w:r>
            <w:r w:rsidRPr="00DA1A9B">
              <w:rPr>
                <w:rFonts w:eastAsia="Times New Roman"/>
                <w:b/>
                <w:sz w:val="20"/>
                <w:lang w:eastAsia="en-US"/>
              </w:rPr>
              <w:tab/>
              <w:t>Ben-Ari, Rami, Ayelet Akselrod-Ballin, Leonid Karlinsky, and Sharbell Hashoul. "Domain specific convolutional neural nets for detection of architectural distortion in mammograms." In 2017 IEEE 14th International Symposium on Biomedical Imaging (ISBI 2017), pp. 552-556. IEEE, 2017.</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12.</w:t>
            </w:r>
            <w:r w:rsidRPr="00DA1A9B">
              <w:rPr>
                <w:rFonts w:eastAsia="Times New Roman"/>
                <w:b/>
                <w:sz w:val="20"/>
                <w:lang w:eastAsia="en-US"/>
              </w:rPr>
              <w:tab/>
              <w:t>Jiang, Fan, Hui Liu, Shaode Yu, and Yaoqin Xie. "Breast mass lesion classification in mammograms by transfer learning." In Proceedings of the 5th international conference on bioinformatics and computational biology, pp. 59-62. ACM, 2017.</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13.</w:t>
            </w:r>
            <w:r w:rsidRPr="00DA1A9B">
              <w:rPr>
                <w:rFonts w:eastAsia="Times New Roman"/>
                <w:b/>
                <w:sz w:val="20"/>
                <w:lang w:eastAsia="en-US"/>
              </w:rPr>
              <w:tab/>
              <w:t>Dhungel, Neeraj, Gustavo Carneiro, and Andrew P. Bradley. "Fully automated classification of mammograms using deep residual neural networks." In 2017 IEEE 14th International Symposium on Biomedical Imaging (ISBI 2017), pp. 310-314. IEEE, 2017.</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14.</w:t>
            </w:r>
            <w:r w:rsidRPr="00DA1A9B">
              <w:rPr>
                <w:rFonts w:eastAsia="Times New Roman"/>
                <w:b/>
                <w:sz w:val="20"/>
                <w:lang w:eastAsia="en-US"/>
              </w:rPr>
              <w:tab/>
              <w:t>Abbas, Qaisar. "DeepCAD: A computer-aided diagnosis system for mammographic masses using deep invariant features." Computers 5, no. 4 (2016): 28.</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15.</w:t>
            </w:r>
            <w:r w:rsidRPr="00DA1A9B">
              <w:rPr>
                <w:rFonts w:eastAsia="Times New Roman"/>
                <w:b/>
                <w:sz w:val="20"/>
                <w:lang w:eastAsia="en-US"/>
              </w:rPr>
              <w:tab/>
              <w:t>Mammography [Online]. Available at: https://medlineplus.gov/mammography.html[Accessed on 01-07-2019]</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16.</w:t>
            </w:r>
            <w:r w:rsidRPr="00DA1A9B">
              <w:rPr>
                <w:rFonts w:eastAsia="Times New Roman"/>
                <w:b/>
                <w:sz w:val="20"/>
                <w:lang w:eastAsia="en-US"/>
              </w:rPr>
              <w:tab/>
              <w:t>Kooi, Thijs, Albert Gubern-Merida, Jan-Jurre Mordang, Ritse Mann, Ruud Pijnappel, Klaas Schuur, Ard den Heeten, and Nico Karssemeijer. "A comparison between a deep convolutional neural network and radiologists for classifying regions of interest in mammography." In International Workshop on Breast Imaging, pp. 51-56. Springer, Cham, 2016.</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17.</w:t>
            </w:r>
            <w:r w:rsidRPr="00DA1A9B">
              <w:rPr>
                <w:rFonts w:eastAsia="Times New Roman"/>
                <w:b/>
                <w:sz w:val="20"/>
                <w:lang w:eastAsia="en-US"/>
              </w:rPr>
              <w:tab/>
              <w:t>Greenspan, Hayit, Bram Van Ginneken, and Ronald M. Summers. "Guest editorial deep learning in medical imaging: Overview and future promise of an exciting new technique." IEEE Transactions on Medical Imaging 35, no. 5 (2016): 1153-1159. He, K., Zhang, X., Ren, S. &amp; Sun, J. Delving deep into rectifiers: Surpassing human-level performance on imagenet classification. In Proceedings of the IEEE international conference on computer vision, 1026–1034 (2015).</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lastRenderedPageBreak/>
              <w:t>18.</w:t>
            </w:r>
            <w:r w:rsidRPr="00DA1A9B">
              <w:rPr>
                <w:rFonts w:eastAsia="Times New Roman"/>
                <w:b/>
                <w:sz w:val="20"/>
                <w:lang w:eastAsia="en-US"/>
              </w:rPr>
              <w:tab/>
              <w:t>Li, Y., H. Chen, L. Cao, and J. Ma. "A survey of computer-aided detection of breast cancer with mammography." J Health Med Inf 4, no. 7 (2016).</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19.</w:t>
            </w:r>
            <w:r w:rsidRPr="00DA1A9B">
              <w:rPr>
                <w:rFonts w:eastAsia="Times New Roman"/>
                <w:b/>
                <w:sz w:val="20"/>
                <w:lang w:eastAsia="en-US"/>
              </w:rPr>
              <w:tab/>
              <w:t>Kooi, Thijs, Bram van Ginneken, Nico Karssemeijer, and Ard den Heeten. "Discriminating solitary cysts from soft tissue lesions in mammography using a pretrained deep convolutional neural network." Medical physics 44, no. 3 (2017): 1017-1027.</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20.</w:t>
            </w:r>
            <w:r w:rsidRPr="00DA1A9B">
              <w:rPr>
                <w:rFonts w:eastAsia="Times New Roman"/>
                <w:b/>
                <w:sz w:val="20"/>
                <w:lang w:eastAsia="en-US"/>
              </w:rPr>
              <w:tab/>
              <w:t>Ahn, Chul Kyun, Changyong Heo, Heongmin Jin, and Jong Hyo Kim. "A novel deep learning-based approach to high accuracy breast density estimation in digital mammography." In Medical Imaging 2017: Computer-Aided Diagnosis, vol. 10134, p. 101342O. International Society for Optics and Photonics, 2017.</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21.</w:t>
            </w:r>
            <w:r w:rsidRPr="00DA1A9B">
              <w:rPr>
                <w:rFonts w:eastAsia="Times New Roman"/>
                <w:b/>
                <w:sz w:val="20"/>
                <w:lang w:eastAsia="en-US"/>
              </w:rPr>
              <w:tab/>
              <w:t>Yi, Darvin, Rebecca Lynn Sawyer, David Cohn III, Jared Dunnmon, Carson Lam, Xuerong Xiao, and Daniel Rubin. "Optimizing and visualizing deep learning for benign/malignant classification in breast tumors." arXiv preprint arXiv:1705.06362 (2017).</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22.</w:t>
            </w:r>
            <w:r w:rsidRPr="00DA1A9B">
              <w:rPr>
                <w:rFonts w:eastAsia="Times New Roman"/>
                <w:b/>
                <w:sz w:val="20"/>
                <w:lang w:eastAsia="en-US"/>
              </w:rPr>
              <w:tab/>
              <w:t>Ben-Ari, Rami, Ayelet Akselrod-Ballin, Leonid Karlinsky, and Sharbell Hashoul. "Domain specific convolutional neural nets for detection of architectural distortion in mammograms." In 2017 IEEE 14th International Symposium on Biomedical Imaging (ISBI 2017), pp. 552-556. IEEE, 2017.</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23.</w:t>
            </w:r>
            <w:r w:rsidRPr="00DA1A9B">
              <w:rPr>
                <w:rFonts w:eastAsia="Times New Roman"/>
                <w:b/>
                <w:sz w:val="20"/>
                <w:lang w:eastAsia="en-US"/>
              </w:rPr>
              <w:tab/>
              <w:t>Jiang, Fan, Hui Liu, Shaode Yu, and Yaoqin Xie. "Breast mass lesion classification in mammograms by transfer learning." In Proceedings of the 5th international conference on bioinformatics and computational biology, pp. 59-62. ACM, 2017.</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24.</w:t>
            </w:r>
            <w:r w:rsidRPr="00DA1A9B">
              <w:rPr>
                <w:rFonts w:eastAsia="Times New Roman"/>
                <w:b/>
                <w:sz w:val="20"/>
                <w:lang w:eastAsia="en-US"/>
              </w:rPr>
              <w:tab/>
              <w:t>Dhungel, Neeraj, Gustavo Carneiro, and Andrew P. Bradley. "Fully automated classification of mammograms using deep residual neural networks." In 2017 IEEE 14th International Symposium on Biomedical Imaging (ISBI 2017), pp. 310-314. IEEE, 2017.</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25.</w:t>
            </w:r>
            <w:r w:rsidRPr="00DA1A9B">
              <w:rPr>
                <w:rFonts w:eastAsia="Times New Roman"/>
                <w:b/>
                <w:sz w:val="20"/>
                <w:lang w:eastAsia="en-US"/>
              </w:rPr>
              <w:tab/>
              <w:t>Abbas, Qaisar. "DeepCAD: A computer-aided diagnosis system for mammographic masses using deep invariant features." Computers 5, no. 4 (2016): 28.</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26.</w:t>
            </w:r>
            <w:r w:rsidRPr="00DA1A9B">
              <w:rPr>
                <w:rFonts w:eastAsia="Times New Roman"/>
                <w:b/>
                <w:sz w:val="20"/>
                <w:lang w:eastAsia="en-US"/>
              </w:rPr>
              <w:tab/>
              <w:t>Kallenberg, Michiel, Kersten Petersen, Mads Nielsen, Andrew Y. Ng, Pengfei Diao, Christian Igel, Celine M. Vachon et al. "Unsupervised deep learning applied to breast density segmentation and mammographic risk scoring." IEEE transactions on medical imaging 35, no. 5 (2016): 1322-1331.</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27.</w:t>
            </w:r>
            <w:r w:rsidRPr="00DA1A9B">
              <w:rPr>
                <w:rFonts w:eastAsia="Times New Roman"/>
                <w:b/>
                <w:sz w:val="20"/>
                <w:lang w:eastAsia="en-US"/>
              </w:rPr>
              <w:tab/>
              <w:t>He, Kaiming, Xiangyu Zhang, Shaoqing Ren, and Jian Sun. "Deep residual learning for image recognition." In Proceedings of the IEEE conference on computer vision and pattern recognition, pp. 770-778. 2016.</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28.</w:t>
            </w:r>
            <w:r w:rsidRPr="00DA1A9B">
              <w:rPr>
                <w:rFonts w:eastAsia="Times New Roman"/>
                <w:b/>
                <w:sz w:val="20"/>
                <w:lang w:eastAsia="en-US"/>
              </w:rPr>
              <w:tab/>
              <w:t>Sun, Wenqing, Tzu-Liang Bill Tseng, Bin Zheng, and Wei Qian. "A preliminary study on breast cancer risk analysis using deep neural network." In International Workshop on Breast Imaging, pp. 385-391. Springer, Cham, 2016.</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29.</w:t>
            </w:r>
            <w:r w:rsidRPr="00DA1A9B">
              <w:rPr>
                <w:rFonts w:eastAsia="Times New Roman"/>
                <w:b/>
                <w:sz w:val="20"/>
                <w:lang w:eastAsia="en-US"/>
              </w:rPr>
              <w:tab/>
              <w:t>Gallego-Posada, J., D. A. Montoya-Zapata, and O. L. Quintero-Montoya. "Detection and diagnosis of breast tumors using deep convolutional neural networks." Medical Physics43 (2016): 3705-3705.</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30.</w:t>
            </w:r>
            <w:r w:rsidRPr="00DA1A9B">
              <w:rPr>
                <w:rFonts w:eastAsia="Times New Roman"/>
                <w:b/>
                <w:sz w:val="20"/>
                <w:lang w:eastAsia="en-US"/>
              </w:rPr>
              <w:tab/>
              <w:t>Zhu, Wentao, Xiang Xiang, Trac D. Tran, and Xiaohui Xie. "Adversarial deep structural networks for mammographic mass segmentation." arXiv preprint arXiv:1612.05970 (2016).</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31.</w:t>
            </w:r>
            <w:r w:rsidRPr="00DA1A9B">
              <w:rPr>
                <w:rFonts w:eastAsia="Times New Roman"/>
                <w:b/>
                <w:sz w:val="20"/>
                <w:lang w:eastAsia="en-US"/>
              </w:rPr>
              <w:tab/>
              <w:t>Arevalo, John, Fabio A. González, Raúl Ramos-Pollán, Jose L. Oliveira, and Miguel Angel Guevara Lopez. "Representation learning for mammography mass lesion classification with convolutional neural networks." Computer methods and programs in biomedicine 127 (2016): 248-257.</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32.</w:t>
            </w:r>
            <w:r w:rsidRPr="00DA1A9B">
              <w:rPr>
                <w:rFonts w:eastAsia="Times New Roman"/>
                <w:b/>
                <w:sz w:val="20"/>
                <w:lang w:eastAsia="en-US"/>
              </w:rPr>
              <w:tab/>
              <w:t xml:space="preserve">Siegel, R.L.; Miller, K.D.; Jemal, A. Cancer statistics, 2015. CA Cancer J. Clin. 2015, 65, 5–29. </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33.</w:t>
            </w:r>
            <w:r w:rsidRPr="00DA1A9B">
              <w:rPr>
                <w:rFonts w:eastAsia="Times New Roman"/>
                <w:b/>
                <w:sz w:val="20"/>
                <w:lang w:eastAsia="en-US"/>
              </w:rPr>
              <w:tab/>
              <w:t>Lehman, Constance D., Robert D. Wellman, Diana SM Buist, Karla Kerlikowske, Anna NA Tosteson, and Diana L. Miglioretti. "Diagnostic accuracy of digital screening mammography with and without computer-aided detection." JAMA internal medicine 175, no. 11 (2015): 1828-1837.</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34.</w:t>
            </w:r>
            <w:r w:rsidRPr="00DA1A9B">
              <w:rPr>
                <w:rFonts w:eastAsia="Times New Roman"/>
                <w:b/>
                <w:sz w:val="20"/>
                <w:lang w:eastAsia="en-US"/>
              </w:rPr>
              <w:tab/>
              <w:t>Faster, R. "Towards Real-Time Object Detection with Region Proposal Networks Shaoqing Ren [J]." Kaiming He, Ross Girshick, and Jian Sun.</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35.</w:t>
            </w:r>
            <w:r w:rsidRPr="00DA1A9B">
              <w:rPr>
                <w:rFonts w:eastAsia="Times New Roman"/>
                <w:b/>
                <w:sz w:val="20"/>
                <w:lang w:eastAsia="en-US"/>
              </w:rPr>
              <w:tab/>
              <w:t>Carneiro, Gustavo, Jacinto Nascimento, and Andrew P. Bradley. "Unregistered multiview mammogram analysis with pre-trained deep learning models." In International Conference on Medical Image Computing and Computer-Assisted Intervention, pp. 652-660. Springer, Cham, 2015.</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36.</w:t>
            </w:r>
            <w:r w:rsidRPr="00DA1A9B">
              <w:rPr>
                <w:rFonts w:eastAsia="Times New Roman"/>
                <w:b/>
                <w:sz w:val="20"/>
                <w:lang w:eastAsia="en-US"/>
              </w:rPr>
              <w:tab/>
              <w:t xml:space="preserve">American Cancer Society. Breast Cancer Facts &amp; Figures; American Cancer Society, Inc.: Atlanta, GA, USA, 2015. </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37.</w:t>
            </w:r>
            <w:r w:rsidRPr="00DA1A9B">
              <w:rPr>
                <w:rFonts w:eastAsia="Times New Roman"/>
                <w:b/>
                <w:sz w:val="20"/>
                <w:lang w:eastAsia="en-US"/>
              </w:rPr>
              <w:tab/>
              <w:t>LeCun Y, Bengio Y, Hinton G. Deep learning. Nature. 2015;521 (7553):436–44.</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38.</w:t>
            </w:r>
            <w:r w:rsidRPr="00DA1A9B">
              <w:rPr>
                <w:rFonts w:eastAsia="Times New Roman"/>
                <w:b/>
                <w:sz w:val="20"/>
                <w:lang w:eastAsia="en-US"/>
              </w:rPr>
              <w:tab/>
              <w:t>Fonseca, Pablo, Julio Mendoza, Jacques Wainer, Jose Ferrer, Joseph Pinto, Jorge Guerrero, and Benjamin Castaneda. "Automatic breast density classification using a convolutional neural network architecture search procedure." In Medical Imaging 2015: Computer-Aided Diagnosis, vol. 9414, p. 941428. International Society for Optics and Photonics, 2015.</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39.</w:t>
            </w:r>
            <w:r w:rsidRPr="00DA1A9B">
              <w:rPr>
                <w:rFonts w:eastAsia="Times New Roman"/>
                <w:b/>
                <w:sz w:val="20"/>
                <w:lang w:eastAsia="en-US"/>
              </w:rPr>
              <w:tab/>
              <w:t>Carneiro, Gustavo, Jacinto Nascimento, and Andrew P. Bradley. "Unregistered multiview mammogram analysis with pre-trained deep learning models." In International Conference on Medical Image Computing and Computer-Assisted Intervention, pp. 652-660. Springer, Cham, 2015.</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40.</w:t>
            </w:r>
            <w:r w:rsidRPr="00DA1A9B">
              <w:rPr>
                <w:rFonts w:eastAsia="Times New Roman"/>
                <w:b/>
                <w:sz w:val="20"/>
                <w:lang w:eastAsia="en-US"/>
              </w:rPr>
              <w:tab/>
              <w:t>Szegedy, Christian, Wei Liu, Yangqing Jia, Pierre Sermanet, Scott Reed, Dragomir Anguelov, Dumitru Erhan, Vincent Vanhoucke, and Andrew Rabinovich. "Going deeper with convolutions." In Proceedings of the IEEE conference on computer vision and pattern recognition, pp. 1-9. 2015.</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41.</w:t>
            </w:r>
            <w:r w:rsidRPr="00DA1A9B">
              <w:rPr>
                <w:rFonts w:eastAsia="Times New Roman"/>
                <w:b/>
                <w:sz w:val="20"/>
                <w:lang w:eastAsia="en-US"/>
              </w:rPr>
              <w:tab/>
              <w:t>Faster, R. "Towards Real-Time Object Detection with Region Proposal Networks Shaoqing Ren [J]." Kaiming He, Ross Girshick, and Jian Sun.</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42.</w:t>
            </w:r>
            <w:r w:rsidRPr="00DA1A9B">
              <w:rPr>
                <w:rFonts w:eastAsia="Times New Roman"/>
                <w:b/>
                <w:sz w:val="20"/>
                <w:lang w:eastAsia="en-US"/>
              </w:rPr>
              <w:tab/>
              <w:t xml:space="preserve">Simonyan, Karen, and Andrew Zisserman. "Very deep convolutional networks for large-scale </w:t>
            </w:r>
            <w:r w:rsidRPr="00DA1A9B">
              <w:rPr>
                <w:rFonts w:eastAsia="Times New Roman"/>
                <w:b/>
                <w:sz w:val="20"/>
                <w:lang w:eastAsia="en-US"/>
              </w:rPr>
              <w:lastRenderedPageBreak/>
              <w:t>image recognition." arXiv preprint arXiv:1409.1556 (2014).</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43.</w:t>
            </w:r>
            <w:r w:rsidRPr="00DA1A9B">
              <w:rPr>
                <w:rFonts w:eastAsia="Times New Roman"/>
                <w:b/>
                <w:sz w:val="20"/>
                <w:lang w:eastAsia="en-US"/>
              </w:rPr>
              <w:tab/>
              <w:t>Zeiler, Matthew D., and Rob Fergus. "Visualizing and understanding convolutional networks." In European conference on computer vision, pp. 818-833. Springer, Cham, 2014.</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44.</w:t>
            </w:r>
            <w:r w:rsidRPr="00DA1A9B">
              <w:rPr>
                <w:rFonts w:eastAsia="Times New Roman"/>
                <w:b/>
                <w:sz w:val="20"/>
                <w:lang w:eastAsia="en-US"/>
              </w:rPr>
              <w:tab/>
              <w:t>Simonyan, Karen, and Andrew Zisserman. "Very deep convolutional networks for large-scale image recognition." arXiv preprint arXiv:1409.1556 (2014).</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45.</w:t>
            </w:r>
            <w:r w:rsidRPr="00DA1A9B">
              <w:rPr>
                <w:rFonts w:eastAsia="Times New Roman"/>
                <w:b/>
                <w:sz w:val="20"/>
                <w:lang w:eastAsia="en-US"/>
              </w:rPr>
              <w:tab/>
              <w:t>DREAM. The digital mammography dream challenge. [Online]. Available at:  https://www.synapse.org/Digital_Mammography_DREAM_challenge. [Assessed on 02-07-2019]</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46.</w:t>
            </w:r>
            <w:r w:rsidRPr="00DA1A9B">
              <w:rPr>
                <w:rFonts w:eastAsia="Times New Roman"/>
                <w:b/>
                <w:sz w:val="20"/>
                <w:lang w:eastAsia="en-US"/>
              </w:rPr>
              <w:tab/>
              <w:t>Hologic. Understanding ImageChecker® CAD 10.0 User Guide – MAN-03682 Rev002 (2017).</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47.</w:t>
            </w:r>
            <w:r w:rsidRPr="00DA1A9B">
              <w:rPr>
                <w:rFonts w:eastAsia="Times New Roman"/>
                <w:b/>
                <w:sz w:val="20"/>
                <w:lang w:eastAsia="en-US"/>
              </w:rPr>
              <w:tab/>
              <w:t>Hupse, Rianne, Maurice Samulski, Marc Lobbes, Ard Den Heeten, Mechli W. Imhof-Tas, David Beijerinck, Ruud Pijnappel, Carla Boetes, and Nico Karssemeijer. "Standalone computer-aided detection compared to radiologists’ performance for the detection of mammographic masses." European radiology 23, no. 1 (2013): 93-100.</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48.</w:t>
            </w:r>
            <w:r w:rsidRPr="00DA1A9B">
              <w:rPr>
                <w:rFonts w:eastAsia="Times New Roman"/>
                <w:b/>
                <w:sz w:val="20"/>
                <w:lang w:eastAsia="en-US"/>
              </w:rPr>
              <w:tab/>
              <w:t>Krizhevsky, Alex, Ilya Sutskever, and Geoffrey E. Hinton. "Imagenet classification with deep convolutional neural networks." In Advances in neural information processing systems, pp. 1097-1105. 2012.</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49.</w:t>
            </w:r>
            <w:r w:rsidRPr="00DA1A9B">
              <w:rPr>
                <w:rFonts w:eastAsia="Times New Roman"/>
                <w:b/>
                <w:sz w:val="20"/>
                <w:lang w:eastAsia="en-US"/>
              </w:rPr>
              <w:tab/>
              <w:t>Moreira, Inês C., Igor Amaral, Inês Domingues, António Cardoso, Maria Joao Cardoso, and Jaime S. Cardoso. "Inbreast: toward a full-field digital mammographic database." Academic radiology 19, no. 2 (2012): 236-248.</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50.</w:t>
            </w:r>
            <w:r w:rsidRPr="00DA1A9B">
              <w:rPr>
                <w:rFonts w:eastAsia="Times New Roman"/>
                <w:b/>
                <w:sz w:val="20"/>
                <w:lang w:eastAsia="en-US"/>
              </w:rPr>
              <w:tab/>
              <w:t>Krizhevsky, Alex, Ilya Sutskever, and Geoffrey E. Hinton. "Imagenet classification with deep convolutional neural networks." In Advances in neural information processing systems, pp. 1097-1105. 2012.</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51.</w:t>
            </w:r>
            <w:r w:rsidRPr="00DA1A9B">
              <w:rPr>
                <w:rFonts w:eastAsia="Times New Roman"/>
                <w:b/>
                <w:sz w:val="20"/>
                <w:lang w:eastAsia="en-US"/>
              </w:rPr>
              <w:tab/>
              <w:t>Lopez, MA Guevara, N. Posada, Daniel C. Moura, Raúl Ramos Pollán, José M. Franco Valiente, César Suárez Ortega, M. Solar et al. "BCDR: a breast cancer digital repository." In 15th International conference on experimental mechanics. 2012.</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52.</w:t>
            </w:r>
            <w:r w:rsidRPr="00DA1A9B">
              <w:rPr>
                <w:rFonts w:eastAsia="Times New Roman"/>
                <w:b/>
                <w:sz w:val="20"/>
                <w:lang w:eastAsia="en-US"/>
              </w:rPr>
              <w:tab/>
              <w:t>Jamieson, Andrew R., Karen Drukker, and Maryellen L. Giger. "Breast image feature learning with adaptive deconvolutional networks." In Medical Imaging 2012: Computer-Aided Diagnosis, vol. 8315, p. 831506. International Society for Optics and Photonics, 2012.</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53.</w:t>
            </w:r>
            <w:r w:rsidRPr="00DA1A9B">
              <w:rPr>
                <w:rFonts w:eastAsia="Times New Roman"/>
                <w:b/>
                <w:sz w:val="20"/>
                <w:lang w:eastAsia="en-US"/>
              </w:rPr>
              <w:tab/>
              <w:t>Hubbard, Rebecca A., Karla Kerlikowske, Chris I. Flowers, Bonnie C. Yankaskas, Weiwei Zhu, and Diana L. Miglioretti. "Cumulative probability of false-positive recall or biopsy recommendation after 10 years of screening mammography: a cohort study." Annals of internal medicine 155, no. 8 (2011): 481-492.</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54.</w:t>
            </w:r>
            <w:r w:rsidRPr="00DA1A9B">
              <w:rPr>
                <w:rFonts w:eastAsia="Times New Roman"/>
                <w:b/>
                <w:sz w:val="20"/>
                <w:lang w:eastAsia="en-US"/>
              </w:rPr>
              <w:tab/>
              <w:t>Fenton, Joshua J., Linn Abraham, Stephen H. Taplin, Berta M. Geller, Patricia A. Carney, Carl D’Orsi, Joann G. Elmore, William E. Barlow, and Breast Cancer Surveillance Consortium. "Effectiveness of computer-aided detection in community mammography practice." Journal of the National Cancer institute 103, no. 15 (2011): 1152-1161.</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55.</w:t>
            </w:r>
            <w:r w:rsidRPr="00DA1A9B">
              <w:rPr>
                <w:rFonts w:eastAsia="Times New Roman"/>
                <w:b/>
                <w:sz w:val="20"/>
                <w:lang w:eastAsia="en-US"/>
              </w:rPr>
              <w:tab/>
              <w:t>Eurostat. Health Statistics: Atlas on Mortality in the European Union; Office for Official Publications of the European Union: Luxembourg, 2009.</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56.</w:t>
            </w:r>
            <w:r w:rsidRPr="00DA1A9B">
              <w:rPr>
                <w:rFonts w:eastAsia="Times New Roman"/>
                <w:b/>
                <w:sz w:val="20"/>
                <w:lang w:eastAsia="en-US"/>
              </w:rPr>
              <w:tab/>
              <w:t>Hupse, Rianne, and Nico Karssemeijer. "Use of normal tissue context in computer-aided detection of masses in mammograms." IEEE Transactions on Medical Imaging 28, no. 12 (2009): 2033-2041.</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57.</w:t>
            </w:r>
            <w:r w:rsidRPr="00DA1A9B">
              <w:rPr>
                <w:rFonts w:eastAsia="Times New Roman"/>
                <w:b/>
                <w:sz w:val="20"/>
                <w:lang w:eastAsia="en-US"/>
              </w:rPr>
              <w:tab/>
              <w:t>Sadaf, Arifa, Pavel Crystal, Anabel Scaranelo, and Thomas Helbich. "Performance of computer-aided detection applied to full-field digital mammography in detection of breast cancers." European journal of radiology 77, no. 3 (2011): 457-461.</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58.</w:t>
            </w:r>
            <w:r w:rsidRPr="00DA1A9B">
              <w:rPr>
                <w:rFonts w:eastAsia="Times New Roman"/>
                <w:b/>
                <w:sz w:val="20"/>
                <w:lang w:eastAsia="en-US"/>
              </w:rPr>
              <w:tab/>
              <w:t>Gilbert, Fiona J., Susan M. Astley, Maureen GC Gillan, Olorunsola F. Agbaje, Matthew G. Wallis, Jonathan James, Caroline RM Boggis, and Stephen W. Duffy. "Single reading with computer-aided detection for screening mammography." New England Journal of Medicine 359, no. 16 (2008): 1675-1684.</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59.</w:t>
            </w:r>
            <w:r w:rsidRPr="00DA1A9B">
              <w:rPr>
                <w:rFonts w:eastAsia="Times New Roman"/>
                <w:b/>
                <w:sz w:val="20"/>
                <w:lang w:eastAsia="en-US"/>
              </w:rPr>
              <w:tab/>
              <w:t>Oliveira, Júlia EE, Mark O. Gueld, Arnaldo de A. Araújo, Bastian Ott, and Thomas M. Deserno. "Toward a standard reference database for computer-aided mammography." In Medical Imaging 2008: Computer-Aided Diagnosis, vol. 6915, p. 69151Y. International Society for Optics and Photonics, 2008.</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60.</w:t>
            </w:r>
            <w:r w:rsidRPr="00DA1A9B">
              <w:rPr>
                <w:rFonts w:eastAsia="Times New Roman"/>
                <w:b/>
                <w:sz w:val="20"/>
                <w:lang w:eastAsia="en-US"/>
              </w:rPr>
              <w:tab/>
              <w:t>R. Gonzalez, R. Woods, Digital Image Processing, 3rd edition, Addison-WesleyLongman Publishing, 2008.</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61.</w:t>
            </w:r>
            <w:r w:rsidRPr="00DA1A9B">
              <w:rPr>
                <w:rFonts w:eastAsia="Times New Roman"/>
                <w:b/>
                <w:sz w:val="20"/>
                <w:lang w:eastAsia="en-US"/>
              </w:rPr>
              <w:tab/>
              <w:t>Kim, Seung Ja, Woo Kyung Moon, Nariya Cho, Joo Hee Cha, Sun Mi Kim, and Jung-Gi Im. "Computer-aided detection in full-field digital mammography: sensitivity and reproducibility in serial examinations." Radiology 246, no. 1 (2008): 71-80.</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62.</w:t>
            </w:r>
            <w:r w:rsidRPr="00DA1A9B">
              <w:rPr>
                <w:rFonts w:eastAsia="Times New Roman"/>
                <w:b/>
                <w:sz w:val="20"/>
                <w:lang w:eastAsia="en-US"/>
              </w:rPr>
              <w:tab/>
              <w:t xml:space="preserve">Ellis, Richard L., Andrew A. Meade, Michelle A. Mathiason, Kathy M. Willison, and Wende Logan-Young. "Evaluation of computer-aided detection systems in the detection of small invasive breast carcinoma." Radiology 245, no. 1 (2007): 88-94. </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63.</w:t>
            </w:r>
            <w:r w:rsidRPr="00DA1A9B">
              <w:rPr>
                <w:rFonts w:eastAsia="Times New Roman"/>
                <w:b/>
                <w:sz w:val="20"/>
                <w:lang w:eastAsia="en-US"/>
              </w:rPr>
              <w:tab/>
              <w:t>Ge, Jun, Lubomir M. Hadjiiski, Berkman Sahiner, Jun Wei, Mark A. Helvie, Chuan Zhou, and Heang-Ping Chan. "Computer-aided detection system for clustered microcalcifications: comparison of performance on full-field digital mammograms and digitized screen-film mammograms." Physics in Medicine &amp; Biology 52, no. 4 (2007): 981.</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64.</w:t>
            </w:r>
            <w:r w:rsidRPr="00DA1A9B">
              <w:rPr>
                <w:rFonts w:eastAsia="Times New Roman"/>
                <w:b/>
                <w:sz w:val="20"/>
                <w:lang w:eastAsia="en-US"/>
              </w:rPr>
              <w:tab/>
              <w:t>Morton, Marilyn J., Dana H. Whaley, Kathleen R. Brandt, and Kimberly K. Amrami. "Screening mammograms: interpretation with computer-aided detection—prospective evaluation." Radiology 239, no. 2 (2006): 375-383.</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65.</w:t>
            </w:r>
            <w:r w:rsidRPr="00DA1A9B">
              <w:rPr>
                <w:rFonts w:eastAsia="Times New Roman"/>
                <w:b/>
                <w:sz w:val="20"/>
                <w:lang w:eastAsia="en-US"/>
              </w:rPr>
              <w:tab/>
              <w:t>J. Blackledge, Digital Image Processing, 1st edition, Horwood Publishing, 2005.</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lastRenderedPageBreak/>
              <w:t>66.</w:t>
            </w:r>
            <w:r w:rsidRPr="00DA1A9B">
              <w:rPr>
                <w:rFonts w:eastAsia="Times New Roman"/>
                <w:b/>
                <w:sz w:val="20"/>
                <w:lang w:eastAsia="en-US"/>
              </w:rPr>
              <w:tab/>
              <w:t xml:space="preserve">Christoyianni, Ioanna, Emmanouil Constantinou, and Evangelos Dermatas. "Automatic detection of abnormal tissue in bilateral mammograms using neural networks." In Hellenic Conference on Artificial Intelligence, pp. 267-275. Springer, Berlin, Heidelberg, 2004. </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67.</w:t>
            </w:r>
            <w:r w:rsidRPr="00DA1A9B">
              <w:rPr>
                <w:rFonts w:eastAsia="Times New Roman"/>
                <w:b/>
                <w:sz w:val="20"/>
                <w:lang w:eastAsia="en-US"/>
              </w:rPr>
              <w:tab/>
              <w:t>Joensuu, Heikki, Tiina Lehtimäki, Kaija Holli, Liisa Elomaa, Taina Turpeenniemi-Hujanen, Vesa Kataja, Ahti Anttila, Mikael Lundin, Jorma Isola, and Johan Lundin. "Risk for distant recurrence of breast cancer detected by mammography screening or other methods." Jama 292, no. 9 (2004): 1064-1073.</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68.</w:t>
            </w:r>
            <w:r w:rsidRPr="00DA1A9B">
              <w:rPr>
                <w:rFonts w:eastAsia="Times New Roman"/>
                <w:b/>
                <w:sz w:val="20"/>
                <w:lang w:eastAsia="en-US"/>
              </w:rPr>
              <w:tab/>
              <w:t>Brem, Rachel F., Janet Baum, Mary Lechner, Stuart Kaplan, Stuart Souders, L. Gill Naul, and Jeff Hoffmeister. "Improvement in sensitivity of screening mammography with computer-aided detection: a multiinstitutional trial." American Journal of Roentgenology 181, no. 3 (2003): 687-693.</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69.</w:t>
            </w:r>
            <w:r w:rsidRPr="00DA1A9B">
              <w:rPr>
                <w:rFonts w:eastAsia="Times New Roman"/>
                <w:b/>
                <w:sz w:val="20"/>
                <w:lang w:eastAsia="en-US"/>
              </w:rPr>
              <w:tab/>
              <w:t>Ciatto, Stefano, Marco Rosselli Del Turco, Gabriella Risso, Sandra Catarzi, Rita Bonardi, Valeria Viterbo, Pierangela Gnutti et al. "Comparison of standard reading and computer aided detection (CAD) on a national proficiency test of screening mammography." European journal of radiology 45, no. 2 (2003): 135-138.</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70.</w:t>
            </w:r>
            <w:r w:rsidRPr="00DA1A9B">
              <w:rPr>
                <w:rFonts w:eastAsia="Times New Roman"/>
                <w:b/>
                <w:sz w:val="20"/>
                <w:lang w:eastAsia="en-US"/>
              </w:rPr>
              <w:tab/>
              <w:t>Brem, Rachel F., Janet Baum, Mary Lechner, Stuart Kaplan, Stuart Souders, L. Gill Naul, and Jeff Hoffmeister. "Improvement in sensitivity of screening mammography with computer-aided detection: a multiinstitutional trial." American Journal of Roentgenology 181, no. 3 (2003): 687-693.</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71.</w:t>
            </w:r>
            <w:r w:rsidRPr="00DA1A9B">
              <w:rPr>
                <w:rFonts w:eastAsia="Times New Roman"/>
                <w:b/>
                <w:sz w:val="20"/>
                <w:lang w:eastAsia="en-US"/>
              </w:rPr>
              <w:tab/>
              <w:t>Christoyianni, I., A. Koutras, E. Dermatas, and G. Kokkinakis. "Computer aided diagnosis of breast cancer in digitized mammograms." Computerized medical imaging and graphics26, no. 5 (2002): 309-319.</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72.</w:t>
            </w:r>
            <w:r w:rsidRPr="00DA1A9B">
              <w:rPr>
                <w:rFonts w:eastAsia="Times New Roman"/>
                <w:b/>
                <w:sz w:val="20"/>
                <w:lang w:eastAsia="en-US"/>
              </w:rPr>
              <w:tab/>
              <w:t>Freer, Timothy W., and Michael J. Ulissey. "Screening mammography with computer-aided detection: prospective study of 12,860 patients in a community breast center." Radiology 220, no. 3 (2001): 781-786.</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73.</w:t>
            </w:r>
            <w:r w:rsidRPr="00DA1A9B">
              <w:rPr>
                <w:rFonts w:eastAsia="Times New Roman"/>
                <w:b/>
                <w:sz w:val="20"/>
                <w:lang w:eastAsia="en-US"/>
              </w:rPr>
              <w:tab/>
              <w:t>Warren Burhenne, Linda J., Susan A. Wood, Carl J. D'Orsi, Stephen A. Feig, Daniel B. Kopans, Kathryn F. O'Shaughnessy, Edward A. Sickles, Laszlo Tabar, Carl J. Vyborny, and Ronald A. Castellino. "Potential contribution of computer-aided detection to the sensitivity of screening mammography." Radiology 215, no. 2 (2000): 554-562.</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74.</w:t>
            </w:r>
            <w:r w:rsidRPr="00DA1A9B">
              <w:rPr>
                <w:rFonts w:eastAsia="Times New Roman"/>
                <w:b/>
                <w:sz w:val="20"/>
                <w:lang w:eastAsia="en-US"/>
              </w:rPr>
              <w:tab/>
              <w:t>Birdwell, Robyn L., Debra M. Ikeda, Kathryn F. O’Shaughnessy, and Edward A. Sickles. "Mammographic characteristics of 115 missed cancers later detected with screening mammography and the potential utility of computer-aided detection." Radiology 219, no. 1 (2001): 192-202.</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75.</w:t>
            </w:r>
            <w:r w:rsidRPr="00DA1A9B">
              <w:rPr>
                <w:rFonts w:eastAsia="Times New Roman"/>
                <w:b/>
                <w:sz w:val="20"/>
                <w:lang w:eastAsia="en-US"/>
              </w:rPr>
              <w:tab/>
              <w:t>Sahiner, Berkman, Heang-Ping Chan, Nicholas Petrick, Datong Wei, Mark A. Helvie, Dorit D. Adler, and Mitchell M. Goodsitt. "Classification of mass and normal breast tissue: a convolution neural network classifier with spatial domain and texture images." IEEE transactions on Medical Imaging 15, no. 5 (1996): 598-610.</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76.</w:t>
            </w:r>
            <w:r w:rsidRPr="00DA1A9B">
              <w:rPr>
                <w:rFonts w:eastAsia="Times New Roman"/>
                <w:b/>
                <w:sz w:val="20"/>
                <w:lang w:eastAsia="en-US"/>
              </w:rPr>
              <w:tab/>
              <w:t>Wei, Datong, Berkman Sahiner, Heang-Ping Chan, and Nicholas Petrick. "Detection of masses on mammograms using a convolution neural network." In 1995 International Conference on Acoustics, Speech, and Signal Processing, vol. 5, pp. 3483-3486. IEEE, 1995.</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77.</w:t>
            </w:r>
            <w:r w:rsidRPr="00DA1A9B">
              <w:rPr>
                <w:rFonts w:eastAsia="Times New Roman"/>
                <w:b/>
                <w:sz w:val="20"/>
                <w:lang w:eastAsia="en-US"/>
              </w:rPr>
              <w:tab/>
              <w:t>Chan, Heang</w:t>
            </w:r>
            <w:r w:rsidRPr="00DA1A9B">
              <w:rPr>
                <w:rFonts w:ascii="Cambria Math" w:eastAsia="Times New Roman" w:hAnsi="Cambria Math" w:cs="Cambria Math"/>
                <w:b/>
                <w:sz w:val="20"/>
                <w:lang w:eastAsia="en-US"/>
              </w:rPr>
              <w:t>‐</w:t>
            </w:r>
            <w:r w:rsidRPr="00DA1A9B">
              <w:rPr>
                <w:rFonts w:eastAsia="Times New Roman"/>
                <w:b/>
                <w:sz w:val="20"/>
                <w:lang w:eastAsia="en-US"/>
              </w:rPr>
              <w:t>Ping, Shih</w:t>
            </w:r>
            <w:r w:rsidRPr="00DA1A9B">
              <w:rPr>
                <w:rFonts w:ascii="Cambria Math" w:eastAsia="Times New Roman" w:hAnsi="Cambria Math" w:cs="Cambria Math"/>
                <w:b/>
                <w:sz w:val="20"/>
                <w:lang w:eastAsia="en-US"/>
              </w:rPr>
              <w:t>‐</w:t>
            </w:r>
            <w:r w:rsidRPr="00DA1A9B">
              <w:rPr>
                <w:rFonts w:eastAsia="Times New Roman"/>
                <w:b/>
                <w:sz w:val="20"/>
                <w:lang w:eastAsia="en-US"/>
              </w:rPr>
              <w:t>Chung B. Lo, Berkman Sahiner, Kwok Leung Lam, and Mark A. Helvie. "Computer</w:t>
            </w:r>
            <w:r w:rsidRPr="00DA1A9B">
              <w:rPr>
                <w:rFonts w:ascii="Cambria Math" w:eastAsia="Times New Roman" w:hAnsi="Cambria Math" w:cs="Cambria Math"/>
                <w:b/>
                <w:sz w:val="20"/>
                <w:lang w:eastAsia="en-US"/>
              </w:rPr>
              <w:t>‐</w:t>
            </w:r>
            <w:r w:rsidRPr="00DA1A9B">
              <w:rPr>
                <w:rFonts w:eastAsia="Times New Roman"/>
                <w:b/>
                <w:sz w:val="20"/>
                <w:lang w:eastAsia="en-US"/>
              </w:rPr>
              <w:t>aided detection of mammographic microcalcifications: Pattern recognition with an artificial neural network." Medical Physics22, no. 10 (1995): 1555-1567.</w:t>
            </w:r>
          </w:p>
          <w:p w:rsidR="004500C4" w:rsidRPr="00DA1A9B" w:rsidRDefault="004500C4" w:rsidP="004F1B2B">
            <w:pPr>
              <w:spacing w:line="252" w:lineRule="auto"/>
              <w:rPr>
                <w:rFonts w:eastAsia="Times New Roman"/>
                <w:b/>
                <w:sz w:val="20"/>
                <w:lang w:eastAsia="en-US"/>
              </w:rPr>
            </w:pPr>
            <w:r w:rsidRPr="00DA1A9B">
              <w:rPr>
                <w:rFonts w:eastAsia="Times New Roman"/>
                <w:b/>
                <w:sz w:val="20"/>
                <w:lang w:eastAsia="en-US"/>
              </w:rPr>
              <w:t>78.</w:t>
            </w:r>
            <w:r w:rsidRPr="00DA1A9B">
              <w:rPr>
                <w:rFonts w:eastAsia="Times New Roman"/>
                <w:b/>
                <w:sz w:val="20"/>
                <w:lang w:eastAsia="en-US"/>
              </w:rPr>
              <w:tab/>
              <w:t>SUCKLING J,P. “The mammographic image analysis society digital mammogram database." Digital Mammo (1994): 375-386.</w:t>
            </w:r>
          </w:p>
          <w:p w:rsidR="004500C4" w:rsidRPr="009F0074" w:rsidRDefault="004500C4" w:rsidP="004F1B2B">
            <w:pPr>
              <w:pStyle w:val="References"/>
              <w:numPr>
                <w:ilvl w:val="0"/>
                <w:numId w:val="0"/>
              </w:numPr>
              <w:tabs>
                <w:tab w:val="left" w:pos="270"/>
              </w:tabs>
              <w:ind w:left="270"/>
            </w:pPr>
          </w:p>
        </w:tc>
        <w:tc>
          <w:tcPr>
            <w:tcW w:w="1086" w:type="dxa"/>
            <w:gridSpan w:val="2"/>
            <w:shd w:val="clear" w:color="auto" w:fill="auto"/>
            <w:vAlign w:val="center"/>
          </w:tcPr>
          <w:p w:rsidR="004500C4" w:rsidRPr="00AE638A" w:rsidRDefault="004500C4" w:rsidP="004F1B2B">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r w:rsidR="004500C4" w:rsidRPr="005B122B" w:rsidTr="004F1B2B">
        <w:trPr>
          <w:trHeight w:val="60"/>
        </w:trPr>
        <w:tc>
          <w:tcPr>
            <w:tcW w:w="648" w:type="dxa"/>
            <w:vMerge w:val="restart"/>
            <w:vAlign w:val="center"/>
          </w:tcPr>
          <w:p w:rsidR="004500C4" w:rsidRPr="004B2A77" w:rsidRDefault="004500C4" w:rsidP="004F1B2B">
            <w:pPr>
              <w:spacing w:line="240" w:lineRule="auto"/>
              <w:jc w:val="center"/>
              <w:rPr>
                <w:rFonts w:eastAsia="Times New Roman"/>
                <w:b/>
                <w:bCs/>
                <w:sz w:val="20"/>
                <w:lang w:eastAsia="en-US"/>
              </w:rPr>
            </w:pPr>
            <w:r>
              <w:rPr>
                <w:rFonts w:eastAsia="Times New Roman"/>
                <w:b/>
                <w:bCs/>
                <w:sz w:val="20"/>
                <w:lang w:eastAsia="en-US"/>
              </w:rPr>
              <w:lastRenderedPageBreak/>
              <w:t>35</w:t>
            </w:r>
            <w:r w:rsidRPr="004B2A77">
              <w:rPr>
                <w:rFonts w:eastAsia="Times New Roman"/>
                <w:b/>
                <w:bCs/>
                <w:sz w:val="20"/>
                <w:lang w:eastAsia="en-US"/>
              </w:rPr>
              <w:t>.</w:t>
            </w:r>
          </w:p>
        </w:tc>
        <w:tc>
          <w:tcPr>
            <w:tcW w:w="1445" w:type="dxa"/>
            <w:shd w:val="clear" w:color="auto" w:fill="auto"/>
            <w:noWrap/>
            <w:vAlign w:val="center"/>
          </w:tcPr>
          <w:p w:rsidR="004500C4" w:rsidRDefault="004500C4" w:rsidP="004F1B2B">
            <w:pPr>
              <w:spacing w:line="252" w:lineRule="auto"/>
              <w:jc w:val="left"/>
              <w:rPr>
                <w:rFonts w:eastAsia="Times New Roman"/>
                <w:b/>
                <w:sz w:val="20"/>
                <w:lang w:eastAsia="en-US"/>
              </w:rPr>
            </w:pPr>
          </w:p>
          <w:p w:rsidR="004500C4" w:rsidRPr="005B122B" w:rsidRDefault="004500C4" w:rsidP="004F1B2B">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4500C4" w:rsidRPr="002A71FF" w:rsidRDefault="004500C4" w:rsidP="004F1B2B">
            <w:pPr>
              <w:spacing w:after="120" w:line="252" w:lineRule="auto"/>
              <w:jc w:val="left"/>
              <w:rPr>
                <w:rFonts w:eastAsia="Times New Roman"/>
                <w:b/>
                <w:sz w:val="20"/>
                <w:lang w:eastAsia="en-US"/>
              </w:rPr>
            </w:pPr>
            <w:r w:rsidRPr="00C36037">
              <w:rPr>
                <w:b/>
                <w:sz w:val="20"/>
              </w:rPr>
              <w:t>Dr. G.Uppili Srinivasan, Dr. V.Anandavel</w:t>
            </w:r>
          </w:p>
        </w:tc>
      </w:tr>
      <w:tr w:rsidR="004500C4" w:rsidRPr="005B122B" w:rsidTr="004F1B2B">
        <w:trPr>
          <w:trHeight w:val="60"/>
        </w:trPr>
        <w:tc>
          <w:tcPr>
            <w:tcW w:w="648" w:type="dxa"/>
            <w:vMerge/>
            <w:vAlign w:val="center"/>
          </w:tcPr>
          <w:p w:rsidR="004500C4" w:rsidRPr="004B2A77" w:rsidRDefault="004500C4" w:rsidP="004F1B2B">
            <w:pPr>
              <w:spacing w:line="240" w:lineRule="auto"/>
              <w:jc w:val="center"/>
              <w:rPr>
                <w:rFonts w:eastAsia="Times New Roman"/>
                <w:b/>
                <w:bCs/>
                <w:sz w:val="20"/>
                <w:lang w:eastAsia="en-US"/>
              </w:rPr>
            </w:pPr>
          </w:p>
        </w:tc>
        <w:tc>
          <w:tcPr>
            <w:tcW w:w="1445" w:type="dxa"/>
            <w:shd w:val="clear" w:color="auto" w:fill="auto"/>
            <w:noWrap/>
            <w:vAlign w:val="center"/>
          </w:tcPr>
          <w:p w:rsidR="004500C4" w:rsidRPr="005B122B" w:rsidRDefault="004500C4" w:rsidP="004F1B2B">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4500C4" w:rsidRPr="00CD00D2" w:rsidRDefault="004500C4" w:rsidP="004F1B2B">
            <w:pPr>
              <w:spacing w:line="252" w:lineRule="auto"/>
              <w:jc w:val="left"/>
              <w:rPr>
                <w:rFonts w:eastAsia="Times New Roman"/>
                <w:b/>
                <w:sz w:val="20"/>
                <w:lang w:eastAsia="en-US"/>
              </w:rPr>
            </w:pPr>
            <w:r w:rsidRPr="00DA1A9B">
              <w:rPr>
                <w:b/>
                <w:sz w:val="20"/>
              </w:rPr>
              <w:tab/>
              <w:t>IMPACT OF FOREIGN DIRECT INVESTMENT IN INDIAN ECONOMIC DEVELOPMENT</w:t>
            </w:r>
          </w:p>
        </w:tc>
      </w:tr>
      <w:tr w:rsidR="004500C4" w:rsidRPr="005B122B" w:rsidTr="004F1B2B">
        <w:trPr>
          <w:trHeight w:val="60"/>
        </w:trPr>
        <w:tc>
          <w:tcPr>
            <w:tcW w:w="648" w:type="dxa"/>
            <w:vMerge/>
            <w:vAlign w:val="center"/>
          </w:tcPr>
          <w:p w:rsidR="004500C4" w:rsidRPr="004B2A77" w:rsidRDefault="004500C4" w:rsidP="004F1B2B">
            <w:pPr>
              <w:spacing w:line="240" w:lineRule="auto"/>
              <w:jc w:val="center"/>
              <w:rPr>
                <w:rFonts w:eastAsia="Times New Roman"/>
                <w:b/>
                <w:bCs/>
                <w:sz w:val="20"/>
                <w:lang w:eastAsia="en-US"/>
              </w:rPr>
            </w:pPr>
          </w:p>
        </w:tc>
        <w:tc>
          <w:tcPr>
            <w:tcW w:w="9444" w:type="dxa"/>
            <w:gridSpan w:val="2"/>
            <w:shd w:val="clear" w:color="auto" w:fill="auto"/>
            <w:noWrap/>
            <w:vAlign w:val="center"/>
          </w:tcPr>
          <w:p w:rsidR="004500C4" w:rsidRDefault="004500C4" w:rsidP="004F1B2B">
            <w:pPr>
              <w:pStyle w:val="Abstract"/>
              <w:spacing w:before="0" w:line="252" w:lineRule="auto"/>
              <w:ind w:firstLine="0"/>
              <w:rPr>
                <w:sz w:val="20"/>
              </w:rPr>
            </w:pPr>
          </w:p>
          <w:p w:rsidR="004500C4" w:rsidRPr="00C36037" w:rsidRDefault="004500C4" w:rsidP="004F1B2B">
            <w:pPr>
              <w:pStyle w:val="Abstract"/>
              <w:spacing w:line="252" w:lineRule="auto"/>
              <w:rPr>
                <w:b w:val="0"/>
                <w:sz w:val="20"/>
              </w:rPr>
            </w:pPr>
            <w:r w:rsidRPr="00473804">
              <w:rPr>
                <w:sz w:val="20"/>
              </w:rPr>
              <w:t xml:space="preserve">Abstract: </w:t>
            </w:r>
            <w:r w:rsidRPr="00C36037">
              <w:rPr>
                <w:b w:val="0"/>
                <w:sz w:val="20"/>
              </w:rPr>
              <w:t>Foreign direct investment (FDI) is always shows good impact in the growth of Indian economy and Foreign Direct Investment is the wonderful weapon device in the hands of Government of India. Foreign Direct Investment (FDI) plays vital role in an Indian economy.  The new economic policy of liberalization, privatization and globalization pointed out in 1991 induced the policy of foreign direct investment. Hence the foreign direct investment is an inevitable one in our economy.  FDI plays a multifaceted role in the overall development of any economy. FDI is often preferred over Foreign Institutional Investments (FII) as it considered to be the most beneficial form of foreign investment in an economy. FDI plays a multifaceted role in the complete development of any economy. It provides a new source for capital, can lead to technological up gradation, skill enhancement and allocate efficiency effects. While FDI is forecast to create clear impact on the economy, it has also contributed in certain adverse impact on Indian economy during the past few years. The present study is organized to study the correlation and investigate the impact of FDI on Indian economy. The flow of FDI for the past 15 years was taken for study (2003-2018). The consequences were studied by testing the correlation with the country’s GDP and Stock Market Indices. Sensex and Nifty were calculated as the authenticated representative of Indian Stock Market. The study concludes that flow of FDI into the country plays a dominant role in deciding the stock market movements.</w:t>
            </w:r>
          </w:p>
          <w:p w:rsidR="004500C4" w:rsidRPr="00C36037" w:rsidRDefault="004500C4" w:rsidP="004F1B2B">
            <w:pPr>
              <w:pStyle w:val="Abstract"/>
              <w:spacing w:line="252" w:lineRule="auto"/>
              <w:rPr>
                <w:b w:val="0"/>
                <w:sz w:val="20"/>
              </w:rPr>
            </w:pPr>
          </w:p>
          <w:p w:rsidR="004500C4" w:rsidRDefault="004500C4" w:rsidP="004F1B2B">
            <w:pPr>
              <w:spacing w:line="252" w:lineRule="auto"/>
              <w:rPr>
                <w:sz w:val="20"/>
              </w:rPr>
            </w:pPr>
            <w:r w:rsidRPr="00C36037">
              <w:rPr>
                <w:sz w:val="20"/>
              </w:rPr>
              <w:t xml:space="preserve">Keywords : FDI, Indian Economic Development, Sensex, Nifty. </w:t>
            </w:r>
          </w:p>
          <w:p w:rsidR="004500C4" w:rsidRPr="00574421" w:rsidRDefault="004500C4" w:rsidP="004F1B2B">
            <w:pPr>
              <w:spacing w:line="252" w:lineRule="auto"/>
              <w:rPr>
                <w:rFonts w:eastAsia="Times New Roman"/>
                <w:b/>
                <w:sz w:val="20"/>
                <w:lang w:eastAsia="en-US"/>
              </w:rPr>
            </w:pPr>
            <w:r w:rsidRPr="00574421">
              <w:rPr>
                <w:rFonts w:eastAsia="Times New Roman"/>
                <w:b/>
                <w:sz w:val="20"/>
                <w:lang w:eastAsia="en-US"/>
              </w:rPr>
              <w:lastRenderedPageBreak/>
              <w:t>References</w:t>
            </w:r>
            <w:r>
              <w:rPr>
                <w:rFonts w:eastAsia="Times New Roman"/>
                <w:b/>
                <w:sz w:val="20"/>
                <w:lang w:eastAsia="en-US"/>
              </w:rPr>
              <w:t>:</w:t>
            </w:r>
          </w:p>
          <w:p w:rsidR="004500C4" w:rsidRPr="00C36037" w:rsidRDefault="004500C4" w:rsidP="004F1B2B">
            <w:pPr>
              <w:tabs>
                <w:tab w:val="left" w:pos="270"/>
              </w:tabs>
              <w:autoSpaceDE w:val="0"/>
              <w:autoSpaceDN w:val="0"/>
              <w:spacing w:line="240" w:lineRule="auto"/>
              <w:ind w:left="270"/>
              <w:rPr>
                <w:sz w:val="16"/>
                <w:szCs w:val="16"/>
              </w:rPr>
            </w:pPr>
            <w:r w:rsidRPr="00C36037">
              <w:rPr>
                <w:sz w:val="16"/>
                <w:szCs w:val="16"/>
              </w:rPr>
              <w:t>[1]</w:t>
            </w:r>
            <w:r w:rsidRPr="00C36037">
              <w:rPr>
                <w:sz w:val="16"/>
                <w:szCs w:val="16"/>
              </w:rPr>
              <w:tab/>
              <w:t xml:space="preserve">Anitha,R.(2012)” Foreign direct investment and economic growth in India”, International Journal of Marketing, Financial Services &amp; Management Research;Vol.1(8),pp108-125. </w:t>
            </w:r>
          </w:p>
          <w:p w:rsidR="004500C4" w:rsidRPr="00C36037" w:rsidRDefault="004500C4" w:rsidP="004F1B2B">
            <w:pPr>
              <w:tabs>
                <w:tab w:val="left" w:pos="270"/>
              </w:tabs>
              <w:autoSpaceDE w:val="0"/>
              <w:autoSpaceDN w:val="0"/>
              <w:spacing w:line="240" w:lineRule="auto"/>
              <w:ind w:left="270"/>
              <w:rPr>
                <w:sz w:val="16"/>
                <w:szCs w:val="16"/>
              </w:rPr>
            </w:pPr>
            <w:r w:rsidRPr="00C36037">
              <w:rPr>
                <w:sz w:val="16"/>
                <w:szCs w:val="16"/>
              </w:rPr>
              <w:t>[2]</w:t>
            </w:r>
            <w:r w:rsidRPr="00C36037">
              <w:rPr>
                <w:sz w:val="16"/>
                <w:szCs w:val="16"/>
              </w:rPr>
              <w:tab/>
              <w:t xml:space="preserve">Chaturvedi, I. (2011),” Role of FDI in Economic Development of India: Sectoral Analysis”, International Conference on Technology &amp; Business. </w:t>
            </w:r>
          </w:p>
          <w:p w:rsidR="004500C4" w:rsidRPr="00C36037" w:rsidRDefault="004500C4" w:rsidP="004F1B2B">
            <w:pPr>
              <w:tabs>
                <w:tab w:val="left" w:pos="270"/>
              </w:tabs>
              <w:autoSpaceDE w:val="0"/>
              <w:autoSpaceDN w:val="0"/>
              <w:spacing w:line="240" w:lineRule="auto"/>
              <w:ind w:left="270"/>
              <w:rPr>
                <w:sz w:val="16"/>
                <w:szCs w:val="16"/>
              </w:rPr>
            </w:pPr>
            <w:r w:rsidRPr="00C36037">
              <w:rPr>
                <w:sz w:val="16"/>
                <w:szCs w:val="16"/>
              </w:rPr>
              <w:t>[3]</w:t>
            </w:r>
            <w:r w:rsidRPr="00C36037">
              <w:rPr>
                <w:sz w:val="16"/>
                <w:szCs w:val="16"/>
              </w:rPr>
              <w:tab/>
              <w:t xml:space="preserve">Goel,S., Kumar.P. and Rao,S.(2013),” Trends and Patterns of FDI in India and its  economic Growth”, Asian Journal of Multidimensional Research, Vol. 2(3), pp 6-22. </w:t>
            </w:r>
          </w:p>
          <w:p w:rsidR="004500C4" w:rsidRPr="00C36037" w:rsidRDefault="004500C4" w:rsidP="004F1B2B">
            <w:pPr>
              <w:tabs>
                <w:tab w:val="left" w:pos="270"/>
              </w:tabs>
              <w:autoSpaceDE w:val="0"/>
              <w:autoSpaceDN w:val="0"/>
              <w:spacing w:line="240" w:lineRule="auto"/>
              <w:ind w:left="270"/>
              <w:rPr>
                <w:sz w:val="16"/>
                <w:szCs w:val="16"/>
              </w:rPr>
            </w:pPr>
            <w:r w:rsidRPr="00C36037">
              <w:rPr>
                <w:sz w:val="16"/>
                <w:szCs w:val="16"/>
              </w:rPr>
              <w:t>[4]</w:t>
            </w:r>
            <w:r w:rsidRPr="00C36037">
              <w:rPr>
                <w:sz w:val="16"/>
                <w:szCs w:val="16"/>
              </w:rPr>
              <w:tab/>
              <w:t>Government of India, Economic Survey 2003-04. New Delhi: Ministry of Finance.</w:t>
            </w:r>
          </w:p>
          <w:p w:rsidR="004500C4" w:rsidRPr="00C36037" w:rsidRDefault="004500C4" w:rsidP="004F1B2B">
            <w:pPr>
              <w:tabs>
                <w:tab w:val="left" w:pos="270"/>
              </w:tabs>
              <w:autoSpaceDE w:val="0"/>
              <w:autoSpaceDN w:val="0"/>
              <w:spacing w:line="240" w:lineRule="auto"/>
              <w:ind w:left="270"/>
              <w:rPr>
                <w:sz w:val="16"/>
                <w:szCs w:val="16"/>
              </w:rPr>
            </w:pPr>
            <w:r w:rsidRPr="00C36037">
              <w:rPr>
                <w:sz w:val="16"/>
                <w:szCs w:val="16"/>
              </w:rPr>
              <w:t>[5]</w:t>
            </w:r>
            <w:r w:rsidRPr="00C36037">
              <w:rPr>
                <w:sz w:val="16"/>
                <w:szCs w:val="16"/>
              </w:rPr>
              <w:tab/>
              <w:t>Government of India. Annual Report 2007-08. New Delhi: Ministry of Commerce.</w:t>
            </w:r>
          </w:p>
          <w:p w:rsidR="004500C4" w:rsidRPr="00C36037" w:rsidRDefault="004500C4" w:rsidP="004F1B2B">
            <w:pPr>
              <w:tabs>
                <w:tab w:val="left" w:pos="270"/>
              </w:tabs>
              <w:autoSpaceDE w:val="0"/>
              <w:autoSpaceDN w:val="0"/>
              <w:spacing w:line="240" w:lineRule="auto"/>
              <w:ind w:left="270"/>
              <w:rPr>
                <w:sz w:val="16"/>
                <w:szCs w:val="16"/>
              </w:rPr>
            </w:pPr>
            <w:r w:rsidRPr="00C36037">
              <w:rPr>
                <w:sz w:val="16"/>
                <w:szCs w:val="16"/>
              </w:rPr>
              <w:t>[6]</w:t>
            </w:r>
            <w:r w:rsidRPr="00C36037">
              <w:rPr>
                <w:sz w:val="16"/>
                <w:szCs w:val="16"/>
              </w:rPr>
              <w:tab/>
              <w:t>Government of India. Economic Survey 2003-08. New Delhi: Ministry of Finance. Website http://indiabudget.nic.in/es2012-13/estat1.pdf (accessed on 22/01/2018)</w:t>
            </w:r>
          </w:p>
          <w:p w:rsidR="004500C4" w:rsidRPr="00C36037" w:rsidRDefault="004500C4" w:rsidP="004F1B2B">
            <w:pPr>
              <w:tabs>
                <w:tab w:val="left" w:pos="270"/>
              </w:tabs>
              <w:autoSpaceDE w:val="0"/>
              <w:autoSpaceDN w:val="0"/>
              <w:spacing w:line="240" w:lineRule="auto"/>
              <w:ind w:left="270"/>
              <w:rPr>
                <w:sz w:val="16"/>
                <w:szCs w:val="16"/>
              </w:rPr>
            </w:pPr>
            <w:r w:rsidRPr="00C36037">
              <w:rPr>
                <w:sz w:val="16"/>
                <w:szCs w:val="16"/>
              </w:rPr>
              <w:t>[7]</w:t>
            </w:r>
            <w:r w:rsidRPr="00C36037">
              <w:rPr>
                <w:sz w:val="16"/>
                <w:szCs w:val="16"/>
              </w:rPr>
              <w:tab/>
              <w:t xml:space="preserve">Narayanamurthy, V. K., Perumal S. and Rao, K.C.S.(2010),” Determinants of FDI in BRICS Countries: A panel analysis”, Int. Journal of Business Science and Applied Management, Vol. 5(3), </w:t>
            </w:r>
          </w:p>
          <w:p w:rsidR="004500C4" w:rsidRPr="00C36037" w:rsidRDefault="004500C4" w:rsidP="004F1B2B">
            <w:pPr>
              <w:tabs>
                <w:tab w:val="left" w:pos="270"/>
              </w:tabs>
              <w:autoSpaceDE w:val="0"/>
              <w:autoSpaceDN w:val="0"/>
              <w:spacing w:line="240" w:lineRule="auto"/>
              <w:ind w:left="270"/>
              <w:rPr>
                <w:sz w:val="16"/>
                <w:szCs w:val="16"/>
              </w:rPr>
            </w:pPr>
            <w:r w:rsidRPr="00C36037">
              <w:rPr>
                <w:sz w:val="16"/>
                <w:szCs w:val="16"/>
              </w:rPr>
              <w:t>[8]</w:t>
            </w:r>
            <w:r w:rsidRPr="00C36037">
              <w:rPr>
                <w:sz w:val="16"/>
                <w:szCs w:val="16"/>
              </w:rPr>
              <w:tab/>
              <w:t>Parashar,S.(2015),” Factors affecting FDI inflow in China and India”, University of Alberta Research Experience.</w:t>
            </w:r>
          </w:p>
          <w:p w:rsidR="004500C4" w:rsidRPr="00C36037" w:rsidRDefault="004500C4" w:rsidP="004F1B2B">
            <w:pPr>
              <w:tabs>
                <w:tab w:val="left" w:pos="270"/>
              </w:tabs>
              <w:autoSpaceDE w:val="0"/>
              <w:autoSpaceDN w:val="0"/>
              <w:spacing w:line="240" w:lineRule="auto"/>
              <w:ind w:left="270"/>
              <w:rPr>
                <w:sz w:val="16"/>
                <w:szCs w:val="16"/>
              </w:rPr>
            </w:pPr>
            <w:r w:rsidRPr="00C36037">
              <w:rPr>
                <w:sz w:val="16"/>
                <w:szCs w:val="16"/>
              </w:rPr>
              <w:t>[9]</w:t>
            </w:r>
            <w:r w:rsidRPr="00C36037">
              <w:rPr>
                <w:sz w:val="16"/>
                <w:szCs w:val="16"/>
              </w:rPr>
              <w:tab/>
              <w:t>Saini, N. and Singhania, M. (2017), “Determinants of FDI in developed and developing countries: a quantitative analysis using GMM”, Journal of Economic Studies, Vol. 45 No. 2, pp. 348-382.</w:t>
            </w:r>
          </w:p>
          <w:p w:rsidR="004500C4" w:rsidRPr="00CA7557" w:rsidRDefault="004500C4" w:rsidP="004F1B2B">
            <w:pPr>
              <w:tabs>
                <w:tab w:val="left" w:pos="270"/>
              </w:tabs>
              <w:autoSpaceDE w:val="0"/>
              <w:autoSpaceDN w:val="0"/>
              <w:spacing w:line="240" w:lineRule="auto"/>
              <w:ind w:left="270"/>
              <w:rPr>
                <w:sz w:val="16"/>
                <w:szCs w:val="16"/>
              </w:rPr>
            </w:pPr>
            <w:r w:rsidRPr="00C36037">
              <w:rPr>
                <w:sz w:val="16"/>
                <w:szCs w:val="16"/>
              </w:rPr>
              <w:t>[10]</w:t>
            </w:r>
            <w:r w:rsidRPr="00C36037">
              <w:rPr>
                <w:sz w:val="16"/>
                <w:szCs w:val="16"/>
              </w:rPr>
              <w:tab/>
              <w:t>Singh, J., Chadha, S. and Sharma. A. (2014),” Role of Foreign Direct Investment in India: An Analytical Study”, International Journal of Engineering and Science, Vol. 1(50), 34-42.</w:t>
            </w:r>
            <w:r w:rsidRPr="00534539">
              <w:rPr>
                <w:sz w:val="16"/>
                <w:szCs w:val="16"/>
              </w:rPr>
              <w:t>76-88.</w:t>
            </w:r>
          </w:p>
        </w:tc>
        <w:tc>
          <w:tcPr>
            <w:tcW w:w="1086" w:type="dxa"/>
            <w:gridSpan w:val="2"/>
            <w:shd w:val="clear" w:color="auto" w:fill="auto"/>
            <w:vAlign w:val="center"/>
          </w:tcPr>
          <w:p w:rsidR="004500C4" w:rsidRPr="00AE638A" w:rsidRDefault="004500C4" w:rsidP="004F1B2B">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r w:rsidR="004500C4" w:rsidRPr="005B122B" w:rsidTr="004F1B2B">
        <w:trPr>
          <w:trHeight w:val="60"/>
        </w:trPr>
        <w:tc>
          <w:tcPr>
            <w:tcW w:w="648" w:type="dxa"/>
            <w:vMerge w:val="restart"/>
            <w:vAlign w:val="center"/>
          </w:tcPr>
          <w:p w:rsidR="004500C4" w:rsidRPr="004B2A77" w:rsidRDefault="004500C4" w:rsidP="004F1B2B">
            <w:pPr>
              <w:spacing w:line="240" w:lineRule="auto"/>
              <w:jc w:val="center"/>
              <w:rPr>
                <w:rFonts w:eastAsia="Times New Roman"/>
                <w:b/>
                <w:bCs/>
                <w:sz w:val="20"/>
                <w:lang w:eastAsia="en-US"/>
              </w:rPr>
            </w:pPr>
            <w:r>
              <w:rPr>
                <w:rFonts w:eastAsia="Times New Roman"/>
                <w:b/>
                <w:bCs/>
                <w:sz w:val="20"/>
                <w:lang w:eastAsia="en-US"/>
              </w:rPr>
              <w:lastRenderedPageBreak/>
              <w:t>36</w:t>
            </w:r>
            <w:r w:rsidRPr="004B2A77">
              <w:rPr>
                <w:rFonts w:eastAsia="Times New Roman"/>
                <w:b/>
                <w:bCs/>
                <w:sz w:val="20"/>
                <w:lang w:eastAsia="en-US"/>
              </w:rPr>
              <w:t>.</w:t>
            </w:r>
          </w:p>
        </w:tc>
        <w:tc>
          <w:tcPr>
            <w:tcW w:w="1445" w:type="dxa"/>
            <w:shd w:val="clear" w:color="auto" w:fill="auto"/>
            <w:noWrap/>
            <w:vAlign w:val="center"/>
          </w:tcPr>
          <w:p w:rsidR="004500C4" w:rsidRDefault="004500C4" w:rsidP="004F1B2B">
            <w:pPr>
              <w:spacing w:line="252" w:lineRule="auto"/>
              <w:jc w:val="left"/>
              <w:rPr>
                <w:rFonts w:eastAsia="Times New Roman"/>
                <w:b/>
                <w:sz w:val="20"/>
                <w:lang w:eastAsia="en-US"/>
              </w:rPr>
            </w:pPr>
          </w:p>
          <w:p w:rsidR="004500C4" w:rsidRPr="005B122B" w:rsidRDefault="004500C4" w:rsidP="004F1B2B">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4500C4" w:rsidRPr="002A71FF" w:rsidRDefault="004500C4" w:rsidP="004F1B2B">
            <w:pPr>
              <w:spacing w:after="120" w:line="252" w:lineRule="auto"/>
              <w:jc w:val="left"/>
              <w:rPr>
                <w:rFonts w:eastAsia="Times New Roman"/>
                <w:b/>
                <w:sz w:val="20"/>
                <w:lang w:eastAsia="en-US"/>
              </w:rPr>
            </w:pPr>
            <w:r w:rsidRPr="00C36037">
              <w:rPr>
                <w:b/>
                <w:sz w:val="20"/>
              </w:rPr>
              <w:t>Dr. A. Muthusamy, Mr. V. Ganesh</w:t>
            </w:r>
          </w:p>
        </w:tc>
      </w:tr>
      <w:tr w:rsidR="004500C4" w:rsidRPr="005B122B" w:rsidTr="004F1B2B">
        <w:trPr>
          <w:trHeight w:val="60"/>
        </w:trPr>
        <w:tc>
          <w:tcPr>
            <w:tcW w:w="648" w:type="dxa"/>
            <w:vMerge/>
            <w:vAlign w:val="center"/>
          </w:tcPr>
          <w:p w:rsidR="004500C4" w:rsidRPr="004B2A77" w:rsidRDefault="004500C4" w:rsidP="004F1B2B">
            <w:pPr>
              <w:spacing w:line="240" w:lineRule="auto"/>
              <w:jc w:val="center"/>
              <w:rPr>
                <w:rFonts w:eastAsia="Times New Roman"/>
                <w:b/>
                <w:bCs/>
                <w:sz w:val="20"/>
                <w:lang w:eastAsia="en-US"/>
              </w:rPr>
            </w:pPr>
          </w:p>
        </w:tc>
        <w:tc>
          <w:tcPr>
            <w:tcW w:w="1445" w:type="dxa"/>
            <w:shd w:val="clear" w:color="auto" w:fill="auto"/>
            <w:noWrap/>
            <w:vAlign w:val="center"/>
          </w:tcPr>
          <w:p w:rsidR="004500C4" w:rsidRPr="005B122B" w:rsidRDefault="004500C4" w:rsidP="004F1B2B">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4500C4" w:rsidRPr="00CD00D2" w:rsidRDefault="004500C4" w:rsidP="004F1B2B">
            <w:pPr>
              <w:spacing w:line="252" w:lineRule="auto"/>
              <w:jc w:val="left"/>
              <w:rPr>
                <w:rFonts w:eastAsia="Times New Roman"/>
                <w:b/>
                <w:sz w:val="20"/>
                <w:lang w:eastAsia="en-US"/>
              </w:rPr>
            </w:pPr>
            <w:r w:rsidRPr="00C36037">
              <w:rPr>
                <w:b/>
                <w:sz w:val="20"/>
              </w:rPr>
              <w:t>FOREIGN DIRECT INVESTMENT ON EXPORT OF LEATHER AND LEATHER PRODUCTS IN INDIA</w:t>
            </w:r>
          </w:p>
        </w:tc>
      </w:tr>
      <w:tr w:rsidR="004500C4" w:rsidRPr="005B122B" w:rsidTr="004F1B2B">
        <w:trPr>
          <w:trHeight w:val="60"/>
        </w:trPr>
        <w:tc>
          <w:tcPr>
            <w:tcW w:w="648" w:type="dxa"/>
            <w:vMerge/>
            <w:vAlign w:val="center"/>
          </w:tcPr>
          <w:p w:rsidR="004500C4" w:rsidRPr="004B2A77" w:rsidRDefault="004500C4" w:rsidP="004F1B2B">
            <w:pPr>
              <w:spacing w:line="240" w:lineRule="auto"/>
              <w:jc w:val="center"/>
              <w:rPr>
                <w:rFonts w:eastAsia="Times New Roman"/>
                <w:b/>
                <w:bCs/>
                <w:sz w:val="20"/>
                <w:lang w:eastAsia="en-US"/>
              </w:rPr>
            </w:pPr>
          </w:p>
        </w:tc>
        <w:tc>
          <w:tcPr>
            <w:tcW w:w="9444" w:type="dxa"/>
            <w:gridSpan w:val="2"/>
            <w:shd w:val="clear" w:color="auto" w:fill="auto"/>
            <w:noWrap/>
            <w:vAlign w:val="center"/>
          </w:tcPr>
          <w:p w:rsidR="004500C4" w:rsidRPr="00C36037" w:rsidRDefault="004500C4" w:rsidP="004F1B2B">
            <w:pPr>
              <w:pStyle w:val="Abstract"/>
              <w:spacing w:line="252" w:lineRule="auto"/>
              <w:rPr>
                <w:b w:val="0"/>
                <w:sz w:val="20"/>
              </w:rPr>
            </w:pPr>
            <w:r w:rsidRPr="00B56D11">
              <w:rPr>
                <w:i/>
                <w:sz w:val="20"/>
              </w:rPr>
              <w:t xml:space="preserve">Abstract: </w:t>
            </w:r>
            <w:r w:rsidRPr="00C36037">
              <w:rPr>
                <w:b w:val="0"/>
                <w:sz w:val="20"/>
              </w:rPr>
              <w:t>Globalization brought the foreign direct investment which often made in developing countries and open economic countries like India. It offers an adept workforce and yield flourishing prospects for the investor. A foreign investment prospers domestic markets and induces to get into global markets as well as to enhance and experience the international trade exposure. FDI also introduces more substantial benefits like inventive products, technology, job opportunity, expansion of trade and helps to build FOREX reserve to satisfy the trade deficit.  The leather and leather products industry has got inherent potential for FDI inflow. The leather industry in India considered as a major accord to Indian economy, which accounts for 12.9% of the global leather production. Annually produces around 3 billion sq.ft of hides and skins, contributes 9% of the global footwear production annually produces 2257 million pairs and 11% of the world’s goat and sheep population. The leather and leather products industry is providing employment for more than 4 million people. FDI inflow in leather and leather products industry has reached from $51.58 million to $193.7 million during the years 2005 to 2019. The study examines the export trade performance of leather industry and the impact of FDI inflow in leather industry. This research work will further analyze the relationship between foreign investment and International trade of leather and leather products in India. The findings and interpretation of the study will provide additional inputs in existing policy framework.  To testify this argument two way Anova and correlation are used.</w:t>
            </w:r>
          </w:p>
          <w:p w:rsidR="004500C4" w:rsidRPr="00C36037" w:rsidRDefault="004500C4" w:rsidP="004F1B2B">
            <w:pPr>
              <w:pStyle w:val="Abstract"/>
              <w:spacing w:line="252" w:lineRule="auto"/>
              <w:rPr>
                <w:b w:val="0"/>
                <w:sz w:val="20"/>
              </w:rPr>
            </w:pPr>
          </w:p>
          <w:p w:rsidR="004500C4" w:rsidRDefault="004500C4" w:rsidP="004F1B2B">
            <w:pPr>
              <w:spacing w:line="252" w:lineRule="auto"/>
              <w:rPr>
                <w:sz w:val="20"/>
              </w:rPr>
            </w:pPr>
            <w:r w:rsidRPr="00C36037">
              <w:rPr>
                <w:sz w:val="20"/>
              </w:rPr>
              <w:t xml:space="preserve">Keywords: Leather, Export, Foreign direct investment, International trade. </w:t>
            </w:r>
          </w:p>
          <w:p w:rsidR="004500C4" w:rsidRPr="00574421" w:rsidRDefault="004500C4" w:rsidP="004F1B2B">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4500C4" w:rsidRDefault="004500C4" w:rsidP="004F1B2B">
            <w:pPr>
              <w:autoSpaceDE w:val="0"/>
              <w:autoSpaceDN w:val="0"/>
              <w:adjustRightInd w:val="0"/>
              <w:spacing w:line="240" w:lineRule="auto"/>
              <w:jc w:val="left"/>
              <w:rPr>
                <w:sz w:val="18"/>
                <w:szCs w:val="18"/>
                <w:lang w:eastAsia="en-US"/>
              </w:rPr>
            </w:pPr>
          </w:p>
          <w:p w:rsidR="004500C4" w:rsidRPr="00C36037" w:rsidRDefault="004500C4" w:rsidP="004F1B2B">
            <w:pPr>
              <w:autoSpaceDE w:val="0"/>
              <w:autoSpaceDN w:val="0"/>
              <w:adjustRightInd w:val="0"/>
              <w:spacing w:line="276" w:lineRule="auto"/>
              <w:ind w:left="216"/>
              <w:rPr>
                <w:sz w:val="16"/>
                <w:szCs w:val="16"/>
              </w:rPr>
            </w:pPr>
            <w:r w:rsidRPr="00C36037">
              <w:rPr>
                <w:sz w:val="16"/>
                <w:szCs w:val="16"/>
              </w:rPr>
              <w:t>1.</w:t>
            </w:r>
            <w:r w:rsidRPr="00C36037">
              <w:rPr>
                <w:sz w:val="16"/>
                <w:szCs w:val="16"/>
              </w:rPr>
              <w:tab/>
              <w:t>1.Akhtar G.(2013,Feb). ―Inflows of FDI in India: Pre and Post Reform Period.International Journal of Humanities and Social Science Invention. 2(2), pp.1-11.</w:t>
            </w:r>
          </w:p>
          <w:p w:rsidR="004500C4" w:rsidRPr="00C36037" w:rsidRDefault="004500C4" w:rsidP="004F1B2B">
            <w:pPr>
              <w:autoSpaceDE w:val="0"/>
              <w:autoSpaceDN w:val="0"/>
              <w:adjustRightInd w:val="0"/>
              <w:spacing w:line="276" w:lineRule="auto"/>
              <w:ind w:left="216"/>
              <w:rPr>
                <w:sz w:val="16"/>
                <w:szCs w:val="16"/>
              </w:rPr>
            </w:pPr>
            <w:r w:rsidRPr="00C36037">
              <w:rPr>
                <w:sz w:val="16"/>
                <w:szCs w:val="16"/>
              </w:rPr>
              <w:t>2.</w:t>
            </w:r>
            <w:r w:rsidRPr="00C36037">
              <w:rPr>
                <w:sz w:val="16"/>
                <w:szCs w:val="16"/>
              </w:rPr>
              <w:tab/>
              <w:t>2.Goel, S., Kumar.P. and Rao,S. (2013, April). ―Trends and Patterns of FDI in India and its Economic Growth‖. Research in Business Economics and Management. 2(4), pp.130-144.</w:t>
            </w:r>
          </w:p>
          <w:p w:rsidR="004500C4" w:rsidRPr="00C36037" w:rsidRDefault="004500C4" w:rsidP="004F1B2B">
            <w:pPr>
              <w:autoSpaceDE w:val="0"/>
              <w:autoSpaceDN w:val="0"/>
              <w:adjustRightInd w:val="0"/>
              <w:spacing w:line="276" w:lineRule="auto"/>
              <w:ind w:left="216"/>
              <w:rPr>
                <w:sz w:val="16"/>
                <w:szCs w:val="16"/>
              </w:rPr>
            </w:pPr>
            <w:r w:rsidRPr="00C36037">
              <w:rPr>
                <w:sz w:val="16"/>
                <w:szCs w:val="16"/>
              </w:rPr>
              <w:t>3.</w:t>
            </w:r>
            <w:r w:rsidRPr="00C36037">
              <w:rPr>
                <w:sz w:val="16"/>
                <w:szCs w:val="16"/>
              </w:rPr>
              <w:tab/>
              <w:t>Khan, I. (2012, Aug).‖ Impact of Foreign Direct Investment (FDI) On Indian Economy: A Sectoral Analysis‖. International Journal of Research in Commerce, Economics &amp; Management. 2 (8), pp. 171-178.</w:t>
            </w:r>
          </w:p>
          <w:p w:rsidR="004500C4" w:rsidRPr="00C36037" w:rsidRDefault="004500C4" w:rsidP="004F1B2B">
            <w:pPr>
              <w:autoSpaceDE w:val="0"/>
              <w:autoSpaceDN w:val="0"/>
              <w:adjustRightInd w:val="0"/>
              <w:spacing w:line="276" w:lineRule="auto"/>
              <w:ind w:left="216"/>
              <w:rPr>
                <w:sz w:val="16"/>
                <w:szCs w:val="16"/>
              </w:rPr>
            </w:pPr>
            <w:r w:rsidRPr="00C36037">
              <w:rPr>
                <w:sz w:val="16"/>
                <w:szCs w:val="16"/>
              </w:rPr>
              <w:t>4.</w:t>
            </w:r>
            <w:r w:rsidRPr="00C36037">
              <w:rPr>
                <w:sz w:val="16"/>
                <w:szCs w:val="16"/>
              </w:rPr>
              <w:tab/>
              <w:t xml:space="preserve">Balasubramanyam, V. N., &amp; Mahambare, V. (2003). Foreign direct investment in India.              </w:t>
            </w:r>
          </w:p>
          <w:p w:rsidR="004500C4" w:rsidRPr="00C36037" w:rsidRDefault="004500C4" w:rsidP="004F1B2B">
            <w:pPr>
              <w:autoSpaceDE w:val="0"/>
              <w:autoSpaceDN w:val="0"/>
              <w:adjustRightInd w:val="0"/>
              <w:spacing w:line="276" w:lineRule="auto"/>
              <w:ind w:left="216"/>
              <w:rPr>
                <w:sz w:val="16"/>
                <w:szCs w:val="16"/>
              </w:rPr>
            </w:pPr>
            <w:r w:rsidRPr="00C36037">
              <w:rPr>
                <w:sz w:val="16"/>
                <w:szCs w:val="16"/>
              </w:rPr>
              <w:t>5.</w:t>
            </w:r>
            <w:r w:rsidRPr="00C36037">
              <w:rPr>
                <w:sz w:val="16"/>
                <w:szCs w:val="16"/>
              </w:rPr>
              <w:tab/>
              <w:t xml:space="preserve">Chakraborty, C., &amp; Nunnenkamp, P. (2008). Economic reforms, FDI, and economic growth in India: a sector level analysis. World development, 36(7), 1192-1212. </w:t>
            </w:r>
          </w:p>
          <w:p w:rsidR="004500C4" w:rsidRPr="00C36037" w:rsidRDefault="004500C4" w:rsidP="004F1B2B">
            <w:pPr>
              <w:autoSpaceDE w:val="0"/>
              <w:autoSpaceDN w:val="0"/>
              <w:adjustRightInd w:val="0"/>
              <w:spacing w:line="276" w:lineRule="auto"/>
              <w:ind w:left="216"/>
              <w:rPr>
                <w:sz w:val="16"/>
                <w:szCs w:val="16"/>
              </w:rPr>
            </w:pPr>
            <w:r w:rsidRPr="00C36037">
              <w:rPr>
                <w:sz w:val="16"/>
                <w:szCs w:val="16"/>
              </w:rPr>
              <w:t>6.</w:t>
            </w:r>
            <w:r w:rsidRPr="00C36037">
              <w:rPr>
                <w:sz w:val="16"/>
                <w:szCs w:val="16"/>
              </w:rPr>
              <w:tab/>
              <w:t>Http://en.wikipedia.org/wiki/foreign_direct_investment.</w:t>
            </w:r>
          </w:p>
          <w:p w:rsidR="004500C4" w:rsidRPr="00C36037" w:rsidRDefault="004500C4" w:rsidP="004F1B2B">
            <w:pPr>
              <w:autoSpaceDE w:val="0"/>
              <w:autoSpaceDN w:val="0"/>
              <w:adjustRightInd w:val="0"/>
              <w:spacing w:line="276" w:lineRule="auto"/>
              <w:ind w:left="216"/>
              <w:rPr>
                <w:sz w:val="16"/>
                <w:szCs w:val="16"/>
              </w:rPr>
            </w:pPr>
            <w:r w:rsidRPr="00C36037">
              <w:rPr>
                <w:sz w:val="16"/>
                <w:szCs w:val="16"/>
              </w:rPr>
              <w:t>7.</w:t>
            </w:r>
            <w:r w:rsidRPr="00C36037">
              <w:rPr>
                <w:sz w:val="16"/>
                <w:szCs w:val="16"/>
              </w:rPr>
              <w:tab/>
              <w:t>https://dipp.gov.in/publications/fdi-statistics/archives</w:t>
            </w:r>
          </w:p>
          <w:p w:rsidR="004500C4" w:rsidRPr="009F0074" w:rsidRDefault="004500C4" w:rsidP="004F1B2B">
            <w:pPr>
              <w:autoSpaceDE w:val="0"/>
              <w:autoSpaceDN w:val="0"/>
              <w:adjustRightInd w:val="0"/>
              <w:spacing w:line="276" w:lineRule="auto"/>
              <w:ind w:left="216"/>
              <w:rPr>
                <w:sz w:val="16"/>
                <w:szCs w:val="16"/>
              </w:rPr>
            </w:pPr>
            <w:r w:rsidRPr="00C36037">
              <w:rPr>
                <w:sz w:val="16"/>
                <w:szCs w:val="16"/>
              </w:rPr>
              <w:t>8.</w:t>
            </w:r>
            <w:r w:rsidRPr="00C36037">
              <w:rPr>
                <w:sz w:val="16"/>
                <w:szCs w:val="16"/>
              </w:rPr>
              <w:tab/>
              <w:t>https://commerce-app.gov.in/eidb/ecomq.asp?hs=41</w:t>
            </w:r>
          </w:p>
        </w:tc>
        <w:tc>
          <w:tcPr>
            <w:tcW w:w="1086" w:type="dxa"/>
            <w:gridSpan w:val="2"/>
            <w:shd w:val="clear" w:color="auto" w:fill="auto"/>
            <w:vAlign w:val="center"/>
          </w:tcPr>
          <w:p w:rsidR="004500C4" w:rsidRPr="00AE638A" w:rsidRDefault="004500C4" w:rsidP="004F1B2B">
            <w:pPr>
              <w:spacing w:line="240" w:lineRule="auto"/>
              <w:ind w:left="360" w:hanging="360"/>
              <w:jc w:val="center"/>
              <w:rPr>
                <w:rFonts w:eastAsia="Times New Roman"/>
                <w:b/>
                <w:sz w:val="20"/>
                <w:lang w:eastAsia="en-US"/>
              </w:rPr>
            </w:pPr>
            <w:r>
              <w:rPr>
                <w:rFonts w:eastAsia="Times New Roman"/>
                <w:b/>
                <w:sz w:val="20"/>
                <w:lang w:eastAsia="en-US"/>
              </w:rPr>
              <w:t>363</w:t>
            </w:r>
            <w:r w:rsidRPr="00AE638A">
              <w:rPr>
                <w:rFonts w:eastAsia="Times New Roman"/>
                <w:b/>
                <w:sz w:val="20"/>
                <w:lang w:eastAsia="en-US"/>
              </w:rPr>
              <w:t>-</w:t>
            </w:r>
            <w:r>
              <w:rPr>
                <w:rFonts w:eastAsia="Times New Roman"/>
                <w:b/>
                <w:sz w:val="20"/>
                <w:lang w:eastAsia="en-US"/>
              </w:rPr>
              <w:t>367</w:t>
            </w:r>
          </w:p>
        </w:tc>
      </w:tr>
      <w:tr w:rsidR="004500C4" w:rsidRPr="005B122B" w:rsidTr="004F1B2B">
        <w:trPr>
          <w:trHeight w:val="60"/>
        </w:trPr>
        <w:tc>
          <w:tcPr>
            <w:tcW w:w="648" w:type="dxa"/>
            <w:vMerge w:val="restart"/>
            <w:vAlign w:val="center"/>
          </w:tcPr>
          <w:p w:rsidR="004500C4" w:rsidRPr="004B2A77" w:rsidRDefault="004500C4" w:rsidP="004F1B2B">
            <w:pPr>
              <w:spacing w:line="240" w:lineRule="auto"/>
              <w:jc w:val="center"/>
              <w:rPr>
                <w:rFonts w:eastAsia="Times New Roman"/>
                <w:b/>
                <w:bCs/>
                <w:sz w:val="20"/>
                <w:lang w:eastAsia="en-US"/>
              </w:rPr>
            </w:pPr>
            <w:r>
              <w:rPr>
                <w:rFonts w:eastAsia="Times New Roman"/>
                <w:b/>
                <w:bCs/>
                <w:sz w:val="20"/>
                <w:lang w:eastAsia="en-US"/>
              </w:rPr>
              <w:t>37</w:t>
            </w:r>
            <w:r w:rsidRPr="004B2A77">
              <w:rPr>
                <w:rFonts w:eastAsia="Times New Roman"/>
                <w:b/>
                <w:bCs/>
                <w:sz w:val="20"/>
                <w:lang w:eastAsia="en-US"/>
              </w:rPr>
              <w:t>.</w:t>
            </w:r>
          </w:p>
        </w:tc>
        <w:tc>
          <w:tcPr>
            <w:tcW w:w="1445" w:type="dxa"/>
            <w:shd w:val="clear" w:color="auto" w:fill="auto"/>
            <w:noWrap/>
            <w:vAlign w:val="center"/>
          </w:tcPr>
          <w:p w:rsidR="004500C4" w:rsidRDefault="004500C4" w:rsidP="004F1B2B">
            <w:pPr>
              <w:spacing w:line="252" w:lineRule="auto"/>
              <w:jc w:val="left"/>
              <w:rPr>
                <w:rFonts w:eastAsia="Times New Roman"/>
                <w:b/>
                <w:sz w:val="20"/>
                <w:lang w:eastAsia="en-US"/>
              </w:rPr>
            </w:pPr>
          </w:p>
          <w:p w:rsidR="004500C4" w:rsidRPr="005B122B" w:rsidRDefault="004500C4" w:rsidP="004F1B2B">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4500C4" w:rsidRPr="002A71FF" w:rsidRDefault="004500C4" w:rsidP="004F1B2B">
            <w:pPr>
              <w:spacing w:after="120" w:line="252" w:lineRule="auto"/>
              <w:jc w:val="left"/>
              <w:rPr>
                <w:rFonts w:eastAsia="Times New Roman"/>
                <w:b/>
                <w:sz w:val="20"/>
                <w:lang w:eastAsia="en-US"/>
              </w:rPr>
            </w:pPr>
            <w:r w:rsidRPr="00C36037">
              <w:rPr>
                <w:rFonts w:eastAsia="Times New Roman"/>
                <w:b/>
                <w:sz w:val="20"/>
                <w:lang w:eastAsia="en-US"/>
              </w:rPr>
              <w:t>Dr.V.A.Anand, Mrs.J.Pandilakshmi</w:t>
            </w:r>
          </w:p>
        </w:tc>
      </w:tr>
      <w:tr w:rsidR="004500C4" w:rsidRPr="005B122B" w:rsidTr="004F1B2B">
        <w:trPr>
          <w:trHeight w:val="60"/>
        </w:trPr>
        <w:tc>
          <w:tcPr>
            <w:tcW w:w="648" w:type="dxa"/>
            <w:vMerge/>
            <w:vAlign w:val="center"/>
          </w:tcPr>
          <w:p w:rsidR="004500C4" w:rsidRPr="004B2A77" w:rsidRDefault="004500C4" w:rsidP="004F1B2B">
            <w:pPr>
              <w:spacing w:line="240" w:lineRule="auto"/>
              <w:jc w:val="center"/>
              <w:rPr>
                <w:rFonts w:eastAsia="Times New Roman"/>
                <w:b/>
                <w:bCs/>
                <w:sz w:val="20"/>
                <w:lang w:eastAsia="en-US"/>
              </w:rPr>
            </w:pPr>
          </w:p>
        </w:tc>
        <w:tc>
          <w:tcPr>
            <w:tcW w:w="1445" w:type="dxa"/>
            <w:shd w:val="clear" w:color="auto" w:fill="auto"/>
            <w:noWrap/>
            <w:vAlign w:val="center"/>
          </w:tcPr>
          <w:p w:rsidR="004500C4" w:rsidRPr="005B122B" w:rsidRDefault="004500C4" w:rsidP="004F1B2B">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4500C4" w:rsidRPr="00CD00D2" w:rsidRDefault="004500C4" w:rsidP="004F1B2B">
            <w:pPr>
              <w:spacing w:line="252" w:lineRule="auto"/>
              <w:jc w:val="left"/>
              <w:rPr>
                <w:rFonts w:eastAsia="Times New Roman"/>
                <w:b/>
                <w:sz w:val="20"/>
                <w:lang w:eastAsia="en-US"/>
              </w:rPr>
            </w:pPr>
            <w:r w:rsidRPr="00C36037">
              <w:rPr>
                <w:rFonts w:eastAsia="Times New Roman"/>
                <w:b/>
                <w:sz w:val="20"/>
                <w:lang w:eastAsia="en-US"/>
              </w:rPr>
              <w:t>Effect of Foreign Direct Investment (FDI) Strategy on the Performance of Selected Private Sector Banks in India</w:t>
            </w:r>
          </w:p>
        </w:tc>
      </w:tr>
      <w:tr w:rsidR="004500C4" w:rsidRPr="005B122B" w:rsidTr="004F1B2B">
        <w:trPr>
          <w:trHeight w:val="60"/>
        </w:trPr>
        <w:tc>
          <w:tcPr>
            <w:tcW w:w="648" w:type="dxa"/>
            <w:vMerge/>
            <w:vAlign w:val="center"/>
          </w:tcPr>
          <w:p w:rsidR="004500C4" w:rsidRPr="004B2A77" w:rsidRDefault="004500C4" w:rsidP="004F1B2B">
            <w:pPr>
              <w:spacing w:line="240" w:lineRule="auto"/>
              <w:jc w:val="center"/>
              <w:rPr>
                <w:rFonts w:eastAsia="Times New Roman"/>
                <w:b/>
                <w:bCs/>
                <w:sz w:val="20"/>
                <w:lang w:eastAsia="en-US"/>
              </w:rPr>
            </w:pPr>
          </w:p>
        </w:tc>
        <w:tc>
          <w:tcPr>
            <w:tcW w:w="9444" w:type="dxa"/>
            <w:gridSpan w:val="2"/>
            <w:shd w:val="clear" w:color="auto" w:fill="auto"/>
            <w:noWrap/>
            <w:vAlign w:val="center"/>
          </w:tcPr>
          <w:p w:rsidR="004500C4" w:rsidRDefault="004500C4" w:rsidP="004F1B2B">
            <w:pPr>
              <w:pStyle w:val="Abstract"/>
              <w:spacing w:before="0" w:line="252" w:lineRule="auto"/>
              <w:ind w:firstLine="0"/>
              <w:rPr>
                <w:sz w:val="20"/>
              </w:rPr>
            </w:pPr>
          </w:p>
          <w:p w:rsidR="004500C4" w:rsidRPr="00C36037" w:rsidRDefault="004500C4" w:rsidP="004F1B2B">
            <w:pPr>
              <w:pStyle w:val="Abstract"/>
              <w:rPr>
                <w:b w:val="0"/>
              </w:rPr>
            </w:pPr>
            <w:r w:rsidRPr="005018ED">
              <w:rPr>
                <w:i/>
                <w:iCs/>
              </w:rPr>
              <w:t>Abstract</w:t>
            </w:r>
            <w:r w:rsidRPr="005018ED">
              <w:t>:</w:t>
            </w:r>
            <w:r w:rsidRPr="00C36037">
              <w:rPr>
                <w:b w:val="0"/>
              </w:rPr>
              <w:t>In an accelerate changing economic condition, "Foreign Direct Investment" (FDI) has used as the catalyst for development in the most of growing nations including India. The FDI condition in India has experienced a radical change since the monetary changes in 1991. The positive changes can be especially ascribed to the developing arrangement system. The central purpose of the monetary segment changes has been the making of productive and stable budgetary foundations and advancement of the business sectors, particularly the cash and government protections advertise. Indian banks going worldwide and numerous worldwide banks setting up shops in India, the Indian financial framework is set to include into an absolutely new level it will help the financial framework develop in quality going into what's to come.</w:t>
            </w:r>
          </w:p>
          <w:p w:rsidR="004500C4" w:rsidRPr="00C36037" w:rsidRDefault="004500C4" w:rsidP="004F1B2B">
            <w:pPr>
              <w:pStyle w:val="Abstract"/>
              <w:rPr>
                <w:b w:val="0"/>
              </w:rPr>
            </w:pPr>
            <w:r w:rsidRPr="00C36037">
              <w:rPr>
                <w:b w:val="0"/>
              </w:rPr>
              <w:t xml:space="preserve">The present investigation was led to look at the effect of outside direct speculation arrangement on efficiency of chose Indian private part banks during fourteen years from 2004-2005 to 2017-2018. The required information were gathered from optional sources like RBI Data-stockroom, Report on Patterns and Progress of Banking in India, IBA Bulletins, Journals, and Online databases. The compiled testimonies were dissected through inferential factual systems like Co-efficient of Correlation, T- distribution test and Analysis of Variance(ANOVA) with the assistance of statistical packages for social sciences(SPSS). The examination inferred that there is a noteworthy relationship among Total Advances to Total Deposits((TA2TD - dependent </w:t>
            </w:r>
            <w:r w:rsidRPr="00C36037">
              <w:rPr>
                <w:b w:val="0"/>
              </w:rPr>
              <w:lastRenderedPageBreak/>
              <w:t>variable) and FDI, Staff and Expenditure(independent factors). Henceforth, it is prescribed that FDI in banking area ought to guarantee better capitalization and furthermore offer money related dependability in India.</w:t>
            </w:r>
          </w:p>
          <w:p w:rsidR="004500C4" w:rsidRPr="00C36037" w:rsidRDefault="004500C4" w:rsidP="004F1B2B">
            <w:pPr>
              <w:pStyle w:val="Abstract"/>
              <w:rPr>
                <w:b w:val="0"/>
              </w:rPr>
            </w:pPr>
          </w:p>
          <w:p w:rsidR="004500C4" w:rsidRDefault="004500C4" w:rsidP="004F1B2B">
            <w:pPr>
              <w:spacing w:line="252" w:lineRule="auto"/>
            </w:pPr>
            <w:r w:rsidRPr="00C36037">
              <w:t xml:space="preserve">Keywords : “Reserve Bank of India” (RBI), Efficient, Performance, Disbursement, Co-efficient of Correlation, Capitalisation. </w:t>
            </w:r>
          </w:p>
          <w:p w:rsidR="004500C4" w:rsidRDefault="004500C4" w:rsidP="004F1B2B">
            <w:pPr>
              <w:spacing w:line="252" w:lineRule="auto"/>
            </w:pPr>
          </w:p>
          <w:p w:rsidR="004500C4" w:rsidRDefault="004500C4" w:rsidP="004F1B2B">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4500C4" w:rsidRPr="00C36037" w:rsidRDefault="004500C4" w:rsidP="004F1B2B">
            <w:pPr>
              <w:spacing w:line="252" w:lineRule="auto"/>
              <w:rPr>
                <w:rFonts w:eastAsia="Times New Roman"/>
                <w:b/>
                <w:sz w:val="20"/>
                <w:lang w:eastAsia="en-US"/>
              </w:rPr>
            </w:pPr>
            <w:r w:rsidRPr="00C36037">
              <w:rPr>
                <w:rFonts w:eastAsia="Times New Roman"/>
                <w:b/>
                <w:sz w:val="20"/>
                <w:lang w:eastAsia="en-US"/>
              </w:rPr>
              <w:t>1.</w:t>
            </w:r>
            <w:r w:rsidRPr="00C36037">
              <w:rPr>
                <w:rFonts w:eastAsia="Times New Roman"/>
                <w:b/>
                <w:sz w:val="20"/>
                <w:lang w:eastAsia="en-US"/>
              </w:rPr>
              <w:tab/>
              <w:t xml:space="preserve">Garg, Richa. (2013). Job of "Foreign Direct Investment"(FDI) in Indian Banking Sector. "Global Journal of Research in Finance &amp;  Marketing", 3 (2), 63-68, ISSN 2231-5985, got to from http://euroasiapub.org/wp-content/transfers/2016/09/7-132.pdf on 15.07.2016. </w:t>
            </w:r>
          </w:p>
          <w:p w:rsidR="004500C4" w:rsidRPr="00C36037" w:rsidRDefault="004500C4" w:rsidP="004F1B2B">
            <w:pPr>
              <w:spacing w:line="252" w:lineRule="auto"/>
              <w:rPr>
                <w:rFonts w:eastAsia="Times New Roman"/>
                <w:b/>
                <w:sz w:val="20"/>
                <w:lang w:eastAsia="en-US"/>
              </w:rPr>
            </w:pPr>
            <w:r w:rsidRPr="00C36037">
              <w:rPr>
                <w:rFonts w:eastAsia="Times New Roman"/>
                <w:b/>
                <w:sz w:val="20"/>
                <w:lang w:eastAsia="en-US"/>
              </w:rPr>
              <w:t>2.</w:t>
            </w:r>
            <w:r w:rsidRPr="00C36037">
              <w:rPr>
                <w:rFonts w:eastAsia="Times New Roman"/>
                <w:b/>
                <w:sz w:val="20"/>
                <w:lang w:eastAsia="en-US"/>
              </w:rPr>
              <w:tab/>
              <w:t xml:space="preserve">Ghosh, Chinmoy and Phani, B.V. (2004). The Effect of Liberalization of "Foreign Direct Investment" (FDI) Limits on Domestic Stocks: Evidence from the Indian Banking Sector, 1-33, got to from: http://ssrn.com/abstract=546422 on 2.10.2016. </w:t>
            </w:r>
          </w:p>
          <w:p w:rsidR="004500C4" w:rsidRPr="00C36037" w:rsidRDefault="004500C4" w:rsidP="004F1B2B">
            <w:pPr>
              <w:spacing w:line="252" w:lineRule="auto"/>
              <w:rPr>
                <w:rFonts w:eastAsia="Times New Roman"/>
                <w:b/>
                <w:sz w:val="20"/>
                <w:lang w:eastAsia="en-US"/>
              </w:rPr>
            </w:pPr>
            <w:r w:rsidRPr="00C36037">
              <w:rPr>
                <w:rFonts w:eastAsia="Times New Roman"/>
                <w:b/>
                <w:sz w:val="20"/>
                <w:lang w:eastAsia="en-US"/>
              </w:rPr>
              <w:t>3.</w:t>
            </w:r>
            <w:r w:rsidRPr="00C36037">
              <w:rPr>
                <w:rFonts w:eastAsia="Times New Roman"/>
                <w:b/>
                <w:sz w:val="20"/>
                <w:lang w:eastAsia="en-US"/>
              </w:rPr>
              <w:tab/>
              <w:t>Ilgun, Erkan and Coskun, Ali. (2009). "Outside Direct Investments" (FDI) in "Bosnia and Herzegovina": Banking Sector Example. Alatoo Academic Studies, 4(2), 49-67, got to from http://www.academia.Edu/2992826/remote/direct/investtments/in/bosnia/and/Herze g-ovina/banking/segment/model on 3.01.2017.</w:t>
            </w:r>
          </w:p>
          <w:p w:rsidR="004500C4" w:rsidRPr="00C36037" w:rsidRDefault="004500C4" w:rsidP="004F1B2B">
            <w:pPr>
              <w:spacing w:line="252" w:lineRule="auto"/>
              <w:rPr>
                <w:rFonts w:eastAsia="Times New Roman"/>
                <w:b/>
                <w:sz w:val="20"/>
                <w:lang w:eastAsia="en-US"/>
              </w:rPr>
            </w:pPr>
            <w:r w:rsidRPr="00C36037">
              <w:rPr>
                <w:rFonts w:eastAsia="Times New Roman"/>
                <w:b/>
                <w:sz w:val="20"/>
                <w:lang w:eastAsia="en-US"/>
              </w:rPr>
              <w:t>4.</w:t>
            </w:r>
            <w:r w:rsidRPr="00C36037">
              <w:rPr>
                <w:rFonts w:eastAsia="Times New Roman"/>
                <w:b/>
                <w:sz w:val="20"/>
                <w:lang w:eastAsia="en-US"/>
              </w:rPr>
              <w:tab/>
              <w:t xml:space="preserve">Tsaurai, K. (2014). Banking area advancement and remote direct speculation. A Case of Botswana, got to from https://www.researchgate.net/production/289656705 Banking area improvement and outside direct venture An instance of Botswana on 15.09.2016. </w:t>
            </w:r>
          </w:p>
          <w:p w:rsidR="004500C4" w:rsidRPr="00C36037" w:rsidRDefault="004500C4" w:rsidP="004F1B2B">
            <w:pPr>
              <w:spacing w:line="252" w:lineRule="auto"/>
              <w:rPr>
                <w:rFonts w:eastAsia="Times New Roman"/>
                <w:b/>
                <w:sz w:val="20"/>
                <w:lang w:eastAsia="en-US"/>
              </w:rPr>
            </w:pPr>
            <w:r w:rsidRPr="00C36037">
              <w:rPr>
                <w:rFonts w:eastAsia="Times New Roman"/>
                <w:b/>
                <w:sz w:val="20"/>
                <w:lang w:eastAsia="en-US"/>
              </w:rPr>
              <w:t>5.</w:t>
            </w:r>
            <w:r w:rsidRPr="00C36037">
              <w:rPr>
                <w:rFonts w:eastAsia="Times New Roman"/>
                <w:b/>
                <w:sz w:val="20"/>
                <w:lang w:eastAsia="en-US"/>
              </w:rPr>
              <w:tab/>
              <w:t xml:space="preserve">Kumari, Anil and Gupta, Surender Kumar. (2012). Effect of FDI on Indian Banking Sector. "Global Journal of Research in Management", Economics and Commerce, 2 (1), 58-72 got to from https://www.scribd.com/archive/270068131/fdi-on-banking - segment effectspdf on 15.09.2016. </w:t>
            </w:r>
          </w:p>
          <w:p w:rsidR="004500C4" w:rsidRPr="00C36037" w:rsidRDefault="004500C4" w:rsidP="004F1B2B">
            <w:pPr>
              <w:spacing w:line="252" w:lineRule="auto"/>
              <w:rPr>
                <w:rFonts w:eastAsia="Times New Roman"/>
                <w:b/>
                <w:sz w:val="20"/>
                <w:lang w:eastAsia="en-US"/>
              </w:rPr>
            </w:pPr>
            <w:r w:rsidRPr="00C36037">
              <w:rPr>
                <w:rFonts w:eastAsia="Times New Roman"/>
                <w:b/>
                <w:sz w:val="20"/>
                <w:lang w:eastAsia="en-US"/>
              </w:rPr>
              <w:t>6.</w:t>
            </w:r>
            <w:r w:rsidRPr="00C36037">
              <w:rPr>
                <w:rFonts w:eastAsia="Times New Roman"/>
                <w:b/>
                <w:sz w:val="20"/>
                <w:lang w:eastAsia="en-US"/>
              </w:rPr>
              <w:tab/>
              <w:t xml:space="preserve">Laifi, Jihene. (2007). The determinants of remote direct interest in banking part: does provincial joining understandings matter. Creuset college jean Monnet of Saint Etienne (France), 1-18, got to from https://www.gate.cnrs.fr/uneca07/communications% 20pdf/Laifi-Jihene-Rabat - 2007.pdf on 2.01.2017. </w:t>
            </w:r>
          </w:p>
          <w:p w:rsidR="004500C4" w:rsidRPr="00C36037" w:rsidRDefault="004500C4" w:rsidP="004F1B2B">
            <w:pPr>
              <w:spacing w:line="252" w:lineRule="auto"/>
              <w:rPr>
                <w:rFonts w:eastAsia="Times New Roman"/>
                <w:b/>
                <w:sz w:val="20"/>
                <w:lang w:eastAsia="en-US"/>
              </w:rPr>
            </w:pPr>
            <w:r w:rsidRPr="00C36037">
              <w:rPr>
                <w:rFonts w:eastAsia="Times New Roman"/>
                <w:b/>
                <w:sz w:val="20"/>
                <w:lang w:eastAsia="en-US"/>
              </w:rPr>
              <w:t>7.</w:t>
            </w:r>
            <w:r w:rsidRPr="00C36037">
              <w:rPr>
                <w:rFonts w:eastAsia="Times New Roman"/>
                <w:b/>
                <w:sz w:val="20"/>
                <w:lang w:eastAsia="en-US"/>
              </w:rPr>
              <w:tab/>
              <w:t xml:space="preserve">Malhotra, S. (2018). Essential Components of Foreign Direct Investment. Gotten to from http://www.shareyouressays.com/information/3-essential segments of-remote direct-inves - tment-fdi/112172 as on 16.05.2018. </w:t>
            </w:r>
          </w:p>
          <w:p w:rsidR="004500C4" w:rsidRPr="00C36037" w:rsidRDefault="004500C4" w:rsidP="004F1B2B">
            <w:pPr>
              <w:spacing w:line="252" w:lineRule="auto"/>
              <w:rPr>
                <w:rFonts w:eastAsia="Times New Roman"/>
                <w:b/>
                <w:sz w:val="20"/>
                <w:lang w:eastAsia="en-US"/>
              </w:rPr>
            </w:pPr>
            <w:r w:rsidRPr="00C36037">
              <w:rPr>
                <w:rFonts w:eastAsia="Times New Roman"/>
                <w:b/>
                <w:sz w:val="20"/>
                <w:lang w:eastAsia="en-US"/>
              </w:rPr>
              <w:t>8.</w:t>
            </w:r>
            <w:r w:rsidRPr="00C36037">
              <w:rPr>
                <w:rFonts w:eastAsia="Times New Roman"/>
                <w:b/>
                <w:sz w:val="20"/>
                <w:lang w:eastAsia="en-US"/>
              </w:rPr>
              <w:tab/>
              <w:t xml:space="preserve">Patil, J. (2014). Execution assessment of Indian FDI and non-FDI banks: A relative examination. Postulation Submitted in the Department of financial aspects, OsmaniaUniversity, Hyderabad. </w:t>
            </w:r>
          </w:p>
          <w:p w:rsidR="004500C4" w:rsidRPr="00C36037" w:rsidRDefault="004500C4" w:rsidP="004F1B2B">
            <w:pPr>
              <w:spacing w:line="252" w:lineRule="auto"/>
              <w:rPr>
                <w:rFonts w:eastAsia="Times New Roman"/>
                <w:b/>
                <w:sz w:val="20"/>
                <w:lang w:eastAsia="en-US"/>
              </w:rPr>
            </w:pPr>
            <w:r w:rsidRPr="00C36037">
              <w:rPr>
                <w:rFonts w:eastAsia="Times New Roman"/>
                <w:b/>
                <w:sz w:val="20"/>
                <w:lang w:eastAsia="en-US"/>
              </w:rPr>
              <w:t>9.</w:t>
            </w:r>
            <w:r w:rsidRPr="00C36037">
              <w:rPr>
                <w:rFonts w:eastAsia="Times New Roman"/>
                <w:b/>
                <w:sz w:val="20"/>
                <w:lang w:eastAsia="en-US"/>
              </w:rPr>
              <w:tab/>
              <w:t xml:space="preserve">Patil-Dake J. (2017). Efficiency Performance of Indian Banks with FDI Contents. In: Kamaiah B., Shylajan C., Seshaiah S., Aruna M., Mukherjee S. (eds) Current Issues in Economics and Finance. Springer, Singapore. </w:t>
            </w:r>
          </w:p>
          <w:p w:rsidR="004500C4" w:rsidRPr="00C36037" w:rsidRDefault="004500C4" w:rsidP="004F1B2B">
            <w:pPr>
              <w:spacing w:line="252" w:lineRule="auto"/>
              <w:rPr>
                <w:rFonts w:eastAsia="Times New Roman"/>
                <w:b/>
                <w:sz w:val="20"/>
                <w:lang w:eastAsia="en-US"/>
              </w:rPr>
            </w:pPr>
            <w:r w:rsidRPr="00C36037">
              <w:rPr>
                <w:rFonts w:eastAsia="Times New Roman"/>
                <w:b/>
                <w:sz w:val="20"/>
                <w:lang w:eastAsia="en-US"/>
              </w:rPr>
              <w:t>10.</w:t>
            </w:r>
            <w:r w:rsidRPr="00C36037">
              <w:rPr>
                <w:rFonts w:eastAsia="Times New Roman"/>
                <w:b/>
                <w:sz w:val="20"/>
                <w:lang w:eastAsia="en-US"/>
              </w:rPr>
              <w:tab/>
              <w:t xml:space="preserve">Reddy, M. M. (2016). Effect of FDI on Performance of Select Private Sector Banks in India. Indian diary of Finance, 10 (3), 52-65, got to from http://www.indian diary of finance.co.in/index.php/IJF/article/see/89024 on 16.08.2016. </w:t>
            </w:r>
          </w:p>
          <w:p w:rsidR="004500C4" w:rsidRPr="00C36037" w:rsidRDefault="004500C4" w:rsidP="004F1B2B">
            <w:pPr>
              <w:spacing w:line="252" w:lineRule="auto"/>
              <w:rPr>
                <w:rFonts w:eastAsia="Times New Roman"/>
                <w:b/>
                <w:sz w:val="20"/>
                <w:lang w:eastAsia="en-US"/>
              </w:rPr>
            </w:pPr>
            <w:r w:rsidRPr="00C36037">
              <w:rPr>
                <w:rFonts w:eastAsia="Times New Roman"/>
                <w:b/>
                <w:sz w:val="20"/>
                <w:lang w:eastAsia="en-US"/>
              </w:rPr>
              <w:t>11.</w:t>
            </w:r>
            <w:r w:rsidRPr="00C36037">
              <w:rPr>
                <w:rFonts w:eastAsia="Times New Roman"/>
                <w:b/>
                <w:sz w:val="20"/>
                <w:lang w:eastAsia="en-US"/>
              </w:rPr>
              <w:tab/>
              <w:t xml:space="preserve">Sharma, N. K. S. and Krishna, B. S. (2013). Job of FDI in Banking in creating riches to Indian Economy. Worldwide Journal of Advancements in Research and Technology, 2(5), 276-281, got to from http://www.ijoart.org/docs/Role-of-FDI-in-Banking-in-generatingwealth-to-Indian-Economy.pdf on 16.08.2016. </w:t>
            </w:r>
          </w:p>
          <w:p w:rsidR="004500C4" w:rsidRPr="00B1144A" w:rsidRDefault="004500C4" w:rsidP="004F1B2B">
            <w:pPr>
              <w:tabs>
                <w:tab w:val="left" w:pos="270"/>
              </w:tabs>
              <w:autoSpaceDE w:val="0"/>
              <w:autoSpaceDN w:val="0"/>
              <w:spacing w:line="240" w:lineRule="auto"/>
              <w:jc w:val="left"/>
              <w:rPr>
                <w:rFonts w:eastAsia="Times New Roman"/>
                <w:b/>
                <w:sz w:val="20"/>
                <w:lang w:eastAsia="en-US"/>
              </w:rPr>
            </w:pPr>
            <w:r w:rsidRPr="00C36037">
              <w:rPr>
                <w:rFonts w:eastAsia="Times New Roman"/>
                <w:b/>
                <w:sz w:val="20"/>
                <w:lang w:eastAsia="en-US"/>
              </w:rPr>
              <w:t>12.</w:t>
            </w:r>
            <w:r w:rsidRPr="00C36037">
              <w:rPr>
                <w:rFonts w:eastAsia="Times New Roman"/>
                <w:b/>
                <w:sz w:val="20"/>
                <w:lang w:eastAsia="en-US"/>
              </w:rPr>
              <w:tab/>
              <w:t>http://reports.choiceindia.com/KnowledgeCenter/KC160220124.pdf, on 4.02.20 16.</w:t>
            </w:r>
          </w:p>
        </w:tc>
        <w:tc>
          <w:tcPr>
            <w:tcW w:w="1086" w:type="dxa"/>
            <w:gridSpan w:val="2"/>
            <w:shd w:val="clear" w:color="auto" w:fill="auto"/>
            <w:vAlign w:val="center"/>
          </w:tcPr>
          <w:p w:rsidR="004500C4" w:rsidRPr="00AE638A" w:rsidRDefault="004500C4" w:rsidP="004F1B2B">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r w:rsidR="004500C4" w:rsidRPr="005B122B" w:rsidTr="004F1B2B">
        <w:trPr>
          <w:trHeight w:val="60"/>
        </w:trPr>
        <w:tc>
          <w:tcPr>
            <w:tcW w:w="648" w:type="dxa"/>
            <w:vMerge w:val="restart"/>
            <w:vAlign w:val="center"/>
          </w:tcPr>
          <w:p w:rsidR="004500C4" w:rsidRPr="004B2A77" w:rsidRDefault="004500C4" w:rsidP="004F1B2B">
            <w:pPr>
              <w:spacing w:line="240" w:lineRule="auto"/>
              <w:jc w:val="center"/>
              <w:rPr>
                <w:rFonts w:eastAsia="Times New Roman"/>
                <w:b/>
                <w:bCs/>
                <w:sz w:val="20"/>
                <w:lang w:eastAsia="en-US"/>
              </w:rPr>
            </w:pPr>
            <w:r>
              <w:rPr>
                <w:rFonts w:eastAsia="Times New Roman"/>
                <w:b/>
                <w:bCs/>
                <w:sz w:val="20"/>
                <w:lang w:eastAsia="en-US"/>
              </w:rPr>
              <w:lastRenderedPageBreak/>
              <w:t>38</w:t>
            </w:r>
            <w:r w:rsidRPr="004B2A77">
              <w:rPr>
                <w:rFonts w:eastAsia="Times New Roman"/>
                <w:b/>
                <w:bCs/>
                <w:sz w:val="20"/>
                <w:lang w:eastAsia="en-US"/>
              </w:rPr>
              <w:t>.</w:t>
            </w:r>
          </w:p>
        </w:tc>
        <w:tc>
          <w:tcPr>
            <w:tcW w:w="1445" w:type="dxa"/>
            <w:shd w:val="clear" w:color="auto" w:fill="auto"/>
            <w:noWrap/>
            <w:vAlign w:val="center"/>
          </w:tcPr>
          <w:p w:rsidR="004500C4" w:rsidRDefault="004500C4" w:rsidP="004F1B2B">
            <w:pPr>
              <w:spacing w:line="252" w:lineRule="auto"/>
              <w:jc w:val="left"/>
              <w:rPr>
                <w:rFonts w:eastAsia="Times New Roman"/>
                <w:b/>
                <w:sz w:val="20"/>
                <w:lang w:eastAsia="en-US"/>
              </w:rPr>
            </w:pPr>
          </w:p>
          <w:p w:rsidR="004500C4" w:rsidRPr="005B122B" w:rsidRDefault="004500C4" w:rsidP="004F1B2B">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4500C4" w:rsidRPr="002A71FF" w:rsidRDefault="004500C4" w:rsidP="004F1B2B">
            <w:pPr>
              <w:spacing w:after="120" w:line="252" w:lineRule="auto"/>
              <w:jc w:val="left"/>
              <w:rPr>
                <w:rFonts w:eastAsia="Times New Roman"/>
                <w:b/>
                <w:sz w:val="20"/>
                <w:lang w:eastAsia="en-US"/>
              </w:rPr>
            </w:pPr>
            <w:r w:rsidRPr="00664747">
              <w:rPr>
                <w:b/>
                <w:sz w:val="20"/>
              </w:rPr>
              <w:t>Dr.T.Selvakumar, Dr.A.Gunasekaran, Dr.G.Vinayagamoorthi</w:t>
            </w:r>
          </w:p>
        </w:tc>
      </w:tr>
      <w:tr w:rsidR="004500C4" w:rsidRPr="005B122B" w:rsidTr="004F1B2B">
        <w:trPr>
          <w:trHeight w:val="60"/>
        </w:trPr>
        <w:tc>
          <w:tcPr>
            <w:tcW w:w="648" w:type="dxa"/>
            <w:vMerge/>
            <w:vAlign w:val="center"/>
          </w:tcPr>
          <w:p w:rsidR="004500C4" w:rsidRPr="004B2A77" w:rsidRDefault="004500C4" w:rsidP="004F1B2B">
            <w:pPr>
              <w:spacing w:line="240" w:lineRule="auto"/>
              <w:jc w:val="center"/>
              <w:rPr>
                <w:rFonts w:eastAsia="Times New Roman"/>
                <w:b/>
                <w:bCs/>
                <w:sz w:val="20"/>
                <w:lang w:eastAsia="en-US"/>
              </w:rPr>
            </w:pPr>
          </w:p>
        </w:tc>
        <w:tc>
          <w:tcPr>
            <w:tcW w:w="1445" w:type="dxa"/>
            <w:shd w:val="clear" w:color="auto" w:fill="auto"/>
            <w:noWrap/>
            <w:vAlign w:val="center"/>
          </w:tcPr>
          <w:p w:rsidR="004500C4" w:rsidRPr="005B122B" w:rsidRDefault="004500C4" w:rsidP="004F1B2B">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4500C4" w:rsidRPr="00664747" w:rsidRDefault="004500C4" w:rsidP="004F1B2B">
            <w:pPr>
              <w:spacing w:line="252" w:lineRule="auto"/>
              <w:jc w:val="left"/>
              <w:rPr>
                <w:b/>
                <w:sz w:val="20"/>
              </w:rPr>
            </w:pPr>
            <w:r w:rsidRPr="00664747">
              <w:rPr>
                <w:b/>
                <w:sz w:val="20"/>
              </w:rPr>
              <w:t>GROWTH OF FOREIGN DIRECT INVESTMENT IN INDIAN</w:t>
            </w:r>
          </w:p>
          <w:p w:rsidR="004500C4" w:rsidRPr="00CD00D2" w:rsidRDefault="004500C4" w:rsidP="004F1B2B">
            <w:pPr>
              <w:spacing w:line="252" w:lineRule="auto"/>
              <w:jc w:val="left"/>
              <w:rPr>
                <w:rFonts w:eastAsia="Times New Roman"/>
                <w:b/>
                <w:sz w:val="20"/>
                <w:lang w:eastAsia="en-US"/>
              </w:rPr>
            </w:pPr>
            <w:r w:rsidRPr="00664747">
              <w:rPr>
                <w:b/>
                <w:sz w:val="20"/>
              </w:rPr>
              <w:t>TEXTILE SECTOR</w:t>
            </w:r>
          </w:p>
        </w:tc>
      </w:tr>
      <w:tr w:rsidR="004500C4" w:rsidRPr="005B122B" w:rsidTr="004F1B2B">
        <w:trPr>
          <w:trHeight w:val="60"/>
        </w:trPr>
        <w:tc>
          <w:tcPr>
            <w:tcW w:w="648" w:type="dxa"/>
            <w:vMerge/>
            <w:vAlign w:val="center"/>
          </w:tcPr>
          <w:p w:rsidR="004500C4" w:rsidRPr="004B2A77" w:rsidRDefault="004500C4" w:rsidP="004F1B2B">
            <w:pPr>
              <w:spacing w:line="240" w:lineRule="auto"/>
              <w:jc w:val="center"/>
              <w:rPr>
                <w:rFonts w:eastAsia="Times New Roman"/>
                <w:b/>
                <w:bCs/>
                <w:sz w:val="20"/>
                <w:lang w:eastAsia="en-US"/>
              </w:rPr>
            </w:pPr>
          </w:p>
        </w:tc>
        <w:tc>
          <w:tcPr>
            <w:tcW w:w="9444" w:type="dxa"/>
            <w:gridSpan w:val="2"/>
            <w:shd w:val="clear" w:color="auto" w:fill="auto"/>
            <w:noWrap/>
            <w:vAlign w:val="center"/>
          </w:tcPr>
          <w:p w:rsidR="004500C4" w:rsidRDefault="004500C4" w:rsidP="004F1B2B">
            <w:pPr>
              <w:pStyle w:val="Abstract"/>
              <w:spacing w:before="0" w:line="252" w:lineRule="auto"/>
              <w:ind w:firstLine="0"/>
              <w:rPr>
                <w:sz w:val="20"/>
              </w:rPr>
            </w:pPr>
          </w:p>
          <w:p w:rsidR="004500C4" w:rsidRPr="00664747" w:rsidRDefault="004500C4" w:rsidP="004F1B2B">
            <w:pPr>
              <w:spacing w:line="252" w:lineRule="auto"/>
              <w:rPr>
                <w:bCs/>
                <w:sz w:val="20"/>
              </w:rPr>
            </w:pPr>
            <w:r w:rsidRPr="006C72C5">
              <w:rPr>
                <w:b/>
                <w:bCs/>
                <w:sz w:val="20"/>
              </w:rPr>
              <w:t xml:space="preserve">Abstract: </w:t>
            </w:r>
            <w:r w:rsidRPr="00664747">
              <w:rPr>
                <w:bCs/>
                <w:sz w:val="20"/>
              </w:rPr>
              <w:t>Apart from being a critical driver of economic growth, foreign direct investment (FDI) is a major source of non-debt financial resource for the economic development of India. Foreign companies invest in India to take advantage of relatively lower wages, special investment privileges such as tax exemptions, etc. For a country where foreign investments are being made, it also means achieving technical know-how and generating employment. The Indian government’s favorable policy regime and robust business environment have ensured that foreign capital keeps flowing into the country. The government has taken many initiatives in recent years such as relaxing FDI norms across sectors such as defence, PSU oil refineries, telecom, power exchanges, and stock exchanges, among others. The proposed paper deals with the structure and growth in FDI in Indian Textiles sector during the post reforms periods in India.</w:t>
            </w:r>
          </w:p>
          <w:p w:rsidR="004500C4" w:rsidRPr="00664747" w:rsidRDefault="004500C4" w:rsidP="004F1B2B">
            <w:pPr>
              <w:spacing w:line="252" w:lineRule="auto"/>
              <w:rPr>
                <w:bCs/>
                <w:sz w:val="20"/>
              </w:rPr>
            </w:pPr>
          </w:p>
          <w:p w:rsidR="004500C4" w:rsidRDefault="004500C4" w:rsidP="004F1B2B">
            <w:pPr>
              <w:spacing w:line="252" w:lineRule="auto"/>
              <w:rPr>
                <w:bCs/>
                <w:sz w:val="20"/>
              </w:rPr>
            </w:pPr>
            <w:r w:rsidRPr="00664747">
              <w:rPr>
                <w:bCs/>
                <w:sz w:val="20"/>
              </w:rPr>
              <w:t xml:space="preserve">Keywords : FDI, FPI, Textiles, Garments, Inflow, Ministry of Textiles. </w:t>
            </w:r>
          </w:p>
          <w:p w:rsidR="004500C4" w:rsidRPr="00574421" w:rsidRDefault="004500C4" w:rsidP="004F1B2B">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4500C4" w:rsidRPr="00664747" w:rsidRDefault="004500C4" w:rsidP="004F1B2B">
            <w:pPr>
              <w:pStyle w:val="PARAICOCI"/>
              <w:spacing w:line="252" w:lineRule="auto"/>
              <w:rPr>
                <w:sz w:val="16"/>
                <w:szCs w:val="16"/>
              </w:rPr>
            </w:pPr>
            <w:r w:rsidRPr="00664747">
              <w:rPr>
                <w:sz w:val="16"/>
                <w:szCs w:val="16"/>
              </w:rPr>
              <w:t>[1]</w:t>
            </w:r>
            <w:r w:rsidRPr="00664747">
              <w:rPr>
                <w:sz w:val="16"/>
                <w:szCs w:val="16"/>
              </w:rPr>
              <w:tab/>
              <w:t>Christine Heumesser ,Erwin Schmid- Trends in foreign direct investment in the agricultural sector of developing and transition countries: a review- University of Natural Resources and Applied Life Sciences, Vienna Department of Economic and Social Science- July 2012</w:t>
            </w:r>
          </w:p>
          <w:p w:rsidR="004500C4" w:rsidRPr="00664747" w:rsidRDefault="004500C4" w:rsidP="004F1B2B">
            <w:pPr>
              <w:pStyle w:val="PARAICOCI"/>
              <w:spacing w:line="252" w:lineRule="auto"/>
              <w:rPr>
                <w:sz w:val="16"/>
                <w:szCs w:val="16"/>
              </w:rPr>
            </w:pPr>
            <w:r w:rsidRPr="00664747">
              <w:rPr>
                <w:sz w:val="16"/>
                <w:szCs w:val="16"/>
              </w:rPr>
              <w:t>[2]</w:t>
            </w:r>
            <w:r w:rsidRPr="00664747">
              <w:rPr>
                <w:sz w:val="16"/>
                <w:szCs w:val="16"/>
              </w:rPr>
              <w:tab/>
              <w:t xml:space="preserve">Monism Goliath- Assistant Professor, Department of Agricultural and Resource Economics, Oregon State University. Research assistance from Kweiyang Chen is acknowledged. Materials from an earlier study, “Effects of FDI in Developing Countries: The Case of Food </w:t>
            </w:r>
            <w:r w:rsidRPr="00664747">
              <w:rPr>
                <w:sz w:val="16"/>
                <w:szCs w:val="16"/>
              </w:rPr>
              <w:lastRenderedPageBreak/>
              <w:t>and Agriculture,” by C.H. Bulling and M. Goliath served as a basis for some of the following sections</w:t>
            </w:r>
          </w:p>
          <w:p w:rsidR="004500C4" w:rsidRPr="00664747" w:rsidRDefault="004500C4" w:rsidP="004F1B2B">
            <w:pPr>
              <w:pStyle w:val="PARAICOCI"/>
              <w:spacing w:line="252" w:lineRule="auto"/>
              <w:rPr>
                <w:sz w:val="16"/>
                <w:szCs w:val="16"/>
              </w:rPr>
            </w:pPr>
            <w:r w:rsidRPr="00664747">
              <w:rPr>
                <w:sz w:val="16"/>
                <w:szCs w:val="16"/>
              </w:rPr>
              <w:t>[3]</w:t>
            </w:r>
            <w:r w:rsidRPr="00664747">
              <w:rPr>
                <w:sz w:val="16"/>
                <w:szCs w:val="16"/>
              </w:rPr>
              <w:tab/>
              <w:t>www.fao.org</w:t>
            </w:r>
          </w:p>
          <w:p w:rsidR="004500C4" w:rsidRPr="00664747" w:rsidRDefault="004500C4" w:rsidP="004F1B2B">
            <w:pPr>
              <w:pStyle w:val="PARAICOCI"/>
              <w:spacing w:line="252" w:lineRule="auto"/>
              <w:rPr>
                <w:sz w:val="16"/>
                <w:szCs w:val="16"/>
              </w:rPr>
            </w:pPr>
            <w:r w:rsidRPr="00664747">
              <w:rPr>
                <w:sz w:val="16"/>
                <w:szCs w:val="16"/>
              </w:rPr>
              <w:t>[4]</w:t>
            </w:r>
            <w:r w:rsidRPr="00664747">
              <w:rPr>
                <w:sz w:val="16"/>
                <w:szCs w:val="16"/>
              </w:rPr>
              <w:tab/>
              <w:t>www.unctad.org.</w:t>
            </w:r>
          </w:p>
          <w:p w:rsidR="004500C4" w:rsidRPr="00664747" w:rsidRDefault="004500C4" w:rsidP="004F1B2B">
            <w:pPr>
              <w:pStyle w:val="PARAICOCI"/>
              <w:spacing w:line="252" w:lineRule="auto"/>
              <w:rPr>
                <w:sz w:val="16"/>
                <w:szCs w:val="16"/>
              </w:rPr>
            </w:pPr>
            <w:r w:rsidRPr="00664747">
              <w:rPr>
                <w:sz w:val="16"/>
                <w:szCs w:val="16"/>
              </w:rPr>
              <w:t>[5]</w:t>
            </w:r>
            <w:r w:rsidRPr="00664747">
              <w:rPr>
                <w:sz w:val="16"/>
                <w:szCs w:val="16"/>
              </w:rPr>
              <w:tab/>
              <w:t>Trends and impacts of foreign investment in developing country agriculture-FAO-2013.</w:t>
            </w:r>
          </w:p>
          <w:p w:rsidR="004500C4" w:rsidRPr="00664747" w:rsidRDefault="004500C4" w:rsidP="004F1B2B">
            <w:pPr>
              <w:pStyle w:val="PARAICOCI"/>
              <w:spacing w:line="252" w:lineRule="auto"/>
              <w:rPr>
                <w:sz w:val="16"/>
                <w:szCs w:val="16"/>
              </w:rPr>
            </w:pPr>
            <w:r w:rsidRPr="00664747">
              <w:rPr>
                <w:sz w:val="16"/>
                <w:szCs w:val="16"/>
              </w:rPr>
              <w:t>[6]</w:t>
            </w:r>
            <w:r w:rsidRPr="00664747">
              <w:rPr>
                <w:sz w:val="16"/>
                <w:szCs w:val="16"/>
              </w:rPr>
              <w:tab/>
              <w:t xml:space="preserve">Ping Lin and Kamala Saggy, “Incentives for Foreign Direct Investment under Imitation” Canadian Journal of Economics, Vol.32, No.5, November 1999, p.1276. </w:t>
            </w:r>
          </w:p>
          <w:p w:rsidR="004500C4" w:rsidRPr="00664747" w:rsidRDefault="004500C4" w:rsidP="004F1B2B">
            <w:pPr>
              <w:pStyle w:val="PARAICOCI"/>
              <w:spacing w:line="252" w:lineRule="auto"/>
              <w:rPr>
                <w:sz w:val="16"/>
                <w:szCs w:val="16"/>
              </w:rPr>
            </w:pPr>
            <w:r w:rsidRPr="00664747">
              <w:rPr>
                <w:sz w:val="16"/>
                <w:szCs w:val="16"/>
              </w:rPr>
              <w:t>[7]</w:t>
            </w:r>
            <w:r w:rsidRPr="00664747">
              <w:rPr>
                <w:sz w:val="16"/>
                <w:szCs w:val="16"/>
              </w:rPr>
              <w:tab/>
              <w:t>Bornschier. V., and C. Chase – Dunn, 1985 “Transnational Corporations and underderdevelopment”, Newyork Pracger.</w:t>
            </w:r>
          </w:p>
          <w:p w:rsidR="004500C4" w:rsidRPr="00664747" w:rsidRDefault="004500C4" w:rsidP="004F1B2B">
            <w:pPr>
              <w:pStyle w:val="PARAICOCI"/>
              <w:spacing w:line="252" w:lineRule="auto"/>
              <w:rPr>
                <w:sz w:val="16"/>
                <w:szCs w:val="16"/>
              </w:rPr>
            </w:pPr>
            <w:r w:rsidRPr="00664747">
              <w:rPr>
                <w:sz w:val="16"/>
                <w:szCs w:val="16"/>
              </w:rPr>
              <w:t>[8]</w:t>
            </w:r>
            <w:r w:rsidRPr="00664747">
              <w:rPr>
                <w:sz w:val="16"/>
                <w:szCs w:val="16"/>
              </w:rPr>
              <w:tab/>
              <w:t>Das S (1987), “Externalities and Technology Transfer through Multinational Corporation: A Theoretical Analysis”, Journal of international economics, 123 pp.188 – 206.</w:t>
            </w:r>
          </w:p>
          <w:p w:rsidR="004500C4" w:rsidRPr="00664747" w:rsidRDefault="004500C4" w:rsidP="004F1B2B">
            <w:pPr>
              <w:pStyle w:val="PARAICOCI"/>
              <w:spacing w:line="252" w:lineRule="auto"/>
              <w:rPr>
                <w:sz w:val="16"/>
                <w:szCs w:val="16"/>
              </w:rPr>
            </w:pPr>
            <w:r w:rsidRPr="00664747">
              <w:rPr>
                <w:sz w:val="16"/>
                <w:szCs w:val="16"/>
              </w:rPr>
              <w:t>[9]</w:t>
            </w:r>
            <w:r w:rsidRPr="00664747">
              <w:rPr>
                <w:sz w:val="16"/>
                <w:szCs w:val="16"/>
              </w:rPr>
              <w:tab/>
              <w:t xml:space="preserve">Froot, Kenneth A and Stein Jeremy C. (1991) “Exchange Rate and Foreign Direct Investment: And imperfect capital market Aapproach “ Quarterly Journal of Economics 106 (4) , 1991, pp.1191 – 1217. </w:t>
            </w:r>
          </w:p>
          <w:p w:rsidR="004500C4" w:rsidRPr="00664747" w:rsidRDefault="004500C4" w:rsidP="004F1B2B">
            <w:pPr>
              <w:pStyle w:val="PARAICOCI"/>
              <w:spacing w:line="252" w:lineRule="auto"/>
              <w:rPr>
                <w:sz w:val="16"/>
                <w:szCs w:val="16"/>
              </w:rPr>
            </w:pPr>
            <w:r w:rsidRPr="00664747">
              <w:rPr>
                <w:sz w:val="16"/>
                <w:szCs w:val="16"/>
              </w:rPr>
              <w:t>[10]</w:t>
            </w:r>
            <w:r w:rsidRPr="00664747">
              <w:rPr>
                <w:sz w:val="16"/>
                <w:szCs w:val="16"/>
              </w:rPr>
              <w:tab/>
              <w:t>Wheeler, D. AND Mody, A. (192), “International Investment Location decision: The case of US firms”, Journal of International Economics, Vol.33, No.1/2, pp.57 – 76.</w:t>
            </w:r>
          </w:p>
          <w:p w:rsidR="004500C4" w:rsidRPr="00664747" w:rsidRDefault="004500C4" w:rsidP="004F1B2B">
            <w:pPr>
              <w:pStyle w:val="PARAICOCI"/>
              <w:spacing w:line="252" w:lineRule="auto"/>
              <w:rPr>
                <w:sz w:val="16"/>
                <w:szCs w:val="16"/>
              </w:rPr>
            </w:pPr>
            <w:r w:rsidRPr="00664747">
              <w:rPr>
                <w:sz w:val="16"/>
                <w:szCs w:val="16"/>
              </w:rPr>
              <w:t>[11]</w:t>
            </w:r>
            <w:r w:rsidRPr="00664747">
              <w:rPr>
                <w:sz w:val="16"/>
                <w:szCs w:val="16"/>
              </w:rPr>
              <w:tab/>
              <w:t>Campa Jose M (1993) Entry by Foreign firm in the US under exchange rate uncertainity”, Review of Economics and Statistics, 75(4): pp. 622 – 624.</w:t>
            </w:r>
          </w:p>
          <w:p w:rsidR="004500C4" w:rsidRPr="00664747" w:rsidRDefault="004500C4" w:rsidP="004F1B2B">
            <w:pPr>
              <w:pStyle w:val="PARAICOCI"/>
              <w:spacing w:line="252" w:lineRule="auto"/>
              <w:rPr>
                <w:sz w:val="16"/>
                <w:szCs w:val="16"/>
              </w:rPr>
            </w:pPr>
            <w:r w:rsidRPr="00664747">
              <w:rPr>
                <w:sz w:val="16"/>
                <w:szCs w:val="16"/>
              </w:rPr>
              <w:t>[12]</w:t>
            </w:r>
            <w:r w:rsidRPr="00664747">
              <w:rPr>
                <w:sz w:val="16"/>
                <w:szCs w:val="16"/>
              </w:rPr>
              <w:tab/>
              <w:t>Tsai, Pan – Long (1994), “Determinants of Foreign Direct Investment and its Impact on Economic Growth”, Journal of Economic Development, 19, pp. 137 – 163.</w:t>
            </w:r>
          </w:p>
          <w:p w:rsidR="004500C4" w:rsidRPr="00664747" w:rsidRDefault="004500C4" w:rsidP="004F1B2B">
            <w:pPr>
              <w:pStyle w:val="PARAICOCI"/>
              <w:spacing w:line="252" w:lineRule="auto"/>
              <w:rPr>
                <w:sz w:val="16"/>
                <w:szCs w:val="16"/>
              </w:rPr>
            </w:pPr>
            <w:r w:rsidRPr="00664747">
              <w:rPr>
                <w:sz w:val="16"/>
                <w:szCs w:val="16"/>
              </w:rPr>
              <w:t>[13]</w:t>
            </w:r>
            <w:r w:rsidRPr="00664747">
              <w:rPr>
                <w:sz w:val="16"/>
                <w:szCs w:val="16"/>
              </w:rPr>
              <w:tab/>
              <w:t>http://texmin.nic.in/fdi-cell</w:t>
            </w:r>
          </w:p>
          <w:p w:rsidR="004500C4" w:rsidRPr="00664747" w:rsidRDefault="004500C4" w:rsidP="004F1B2B">
            <w:pPr>
              <w:pStyle w:val="PARAICOCI"/>
              <w:spacing w:line="252" w:lineRule="auto"/>
              <w:rPr>
                <w:sz w:val="16"/>
                <w:szCs w:val="16"/>
              </w:rPr>
            </w:pPr>
            <w:r w:rsidRPr="00664747">
              <w:rPr>
                <w:sz w:val="16"/>
                <w:szCs w:val="16"/>
              </w:rPr>
              <w:t>[14]</w:t>
            </w:r>
            <w:r w:rsidRPr="00664747">
              <w:rPr>
                <w:sz w:val="16"/>
                <w:szCs w:val="16"/>
              </w:rPr>
              <w:tab/>
              <w:t>https://www.fdi.finance/sectors/textiles-and-garments</w:t>
            </w:r>
          </w:p>
          <w:p w:rsidR="004500C4" w:rsidRPr="00664747" w:rsidRDefault="004500C4" w:rsidP="004F1B2B">
            <w:pPr>
              <w:pStyle w:val="PARAICOCI"/>
              <w:spacing w:line="252" w:lineRule="auto"/>
              <w:rPr>
                <w:sz w:val="16"/>
                <w:szCs w:val="16"/>
              </w:rPr>
            </w:pPr>
            <w:r w:rsidRPr="00664747">
              <w:rPr>
                <w:sz w:val="16"/>
                <w:szCs w:val="16"/>
              </w:rPr>
              <w:t>[15]</w:t>
            </w:r>
            <w:r w:rsidRPr="00664747">
              <w:rPr>
                <w:sz w:val="16"/>
                <w:szCs w:val="16"/>
              </w:rPr>
              <w:tab/>
              <w:t>http://</w:t>
            </w:r>
            <w:r>
              <w:rPr>
                <w:sz w:val="16"/>
                <w:szCs w:val="16"/>
              </w:rPr>
              <w:t>www.textileassociationindia.org</w:t>
            </w:r>
          </w:p>
        </w:tc>
        <w:tc>
          <w:tcPr>
            <w:tcW w:w="1086" w:type="dxa"/>
            <w:gridSpan w:val="2"/>
            <w:shd w:val="clear" w:color="auto" w:fill="auto"/>
            <w:vAlign w:val="center"/>
          </w:tcPr>
          <w:p w:rsidR="004500C4" w:rsidRPr="00AE638A" w:rsidRDefault="004500C4" w:rsidP="004F1B2B">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r w:rsidR="004500C4" w:rsidRPr="005B122B" w:rsidTr="004F1B2B">
        <w:trPr>
          <w:trHeight w:val="60"/>
        </w:trPr>
        <w:tc>
          <w:tcPr>
            <w:tcW w:w="648" w:type="dxa"/>
            <w:vMerge w:val="restart"/>
            <w:vAlign w:val="center"/>
          </w:tcPr>
          <w:p w:rsidR="004500C4" w:rsidRPr="004B2A77" w:rsidRDefault="004500C4" w:rsidP="004F1B2B">
            <w:pPr>
              <w:spacing w:line="240" w:lineRule="auto"/>
              <w:jc w:val="center"/>
              <w:rPr>
                <w:rFonts w:eastAsia="Times New Roman"/>
                <w:b/>
                <w:bCs/>
                <w:sz w:val="20"/>
                <w:lang w:eastAsia="en-US"/>
              </w:rPr>
            </w:pPr>
            <w:r>
              <w:rPr>
                <w:rFonts w:eastAsia="Times New Roman"/>
                <w:b/>
                <w:bCs/>
                <w:sz w:val="20"/>
                <w:lang w:eastAsia="en-US"/>
              </w:rPr>
              <w:lastRenderedPageBreak/>
              <w:t>39</w:t>
            </w:r>
            <w:r w:rsidRPr="004B2A77">
              <w:rPr>
                <w:rFonts w:eastAsia="Times New Roman"/>
                <w:b/>
                <w:bCs/>
                <w:sz w:val="20"/>
                <w:lang w:eastAsia="en-US"/>
              </w:rPr>
              <w:t>.</w:t>
            </w:r>
          </w:p>
        </w:tc>
        <w:tc>
          <w:tcPr>
            <w:tcW w:w="1445" w:type="dxa"/>
            <w:shd w:val="clear" w:color="auto" w:fill="auto"/>
            <w:noWrap/>
            <w:vAlign w:val="center"/>
          </w:tcPr>
          <w:p w:rsidR="004500C4" w:rsidRDefault="004500C4" w:rsidP="004F1B2B">
            <w:pPr>
              <w:spacing w:line="252" w:lineRule="auto"/>
              <w:jc w:val="left"/>
              <w:rPr>
                <w:rFonts w:eastAsia="Times New Roman"/>
                <w:b/>
                <w:sz w:val="20"/>
                <w:lang w:eastAsia="en-US"/>
              </w:rPr>
            </w:pPr>
          </w:p>
          <w:p w:rsidR="004500C4" w:rsidRPr="005B122B" w:rsidRDefault="004500C4" w:rsidP="004F1B2B">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4500C4" w:rsidRPr="002A71FF" w:rsidRDefault="004500C4" w:rsidP="004F1B2B">
            <w:pPr>
              <w:spacing w:after="120" w:line="252" w:lineRule="auto"/>
              <w:jc w:val="left"/>
              <w:rPr>
                <w:rFonts w:eastAsia="Times New Roman"/>
                <w:b/>
                <w:sz w:val="20"/>
                <w:lang w:eastAsia="en-US"/>
              </w:rPr>
            </w:pPr>
            <w:r w:rsidRPr="00664747">
              <w:rPr>
                <w:b/>
                <w:sz w:val="20"/>
              </w:rPr>
              <w:t>Dr. S. KARPAGALAKSHMI, Dr. A.MUTHUSAMY</w:t>
            </w:r>
          </w:p>
        </w:tc>
      </w:tr>
      <w:tr w:rsidR="004500C4" w:rsidRPr="005B122B" w:rsidTr="004F1B2B">
        <w:trPr>
          <w:trHeight w:val="60"/>
        </w:trPr>
        <w:tc>
          <w:tcPr>
            <w:tcW w:w="648" w:type="dxa"/>
            <w:vMerge/>
            <w:vAlign w:val="center"/>
          </w:tcPr>
          <w:p w:rsidR="004500C4" w:rsidRPr="004B2A77" w:rsidRDefault="004500C4" w:rsidP="004F1B2B">
            <w:pPr>
              <w:spacing w:line="240" w:lineRule="auto"/>
              <w:jc w:val="center"/>
              <w:rPr>
                <w:rFonts w:eastAsia="Times New Roman"/>
                <w:b/>
                <w:bCs/>
                <w:sz w:val="20"/>
                <w:lang w:eastAsia="en-US"/>
              </w:rPr>
            </w:pPr>
          </w:p>
        </w:tc>
        <w:tc>
          <w:tcPr>
            <w:tcW w:w="1445" w:type="dxa"/>
            <w:shd w:val="clear" w:color="auto" w:fill="auto"/>
            <w:noWrap/>
            <w:vAlign w:val="center"/>
          </w:tcPr>
          <w:p w:rsidR="004500C4" w:rsidRPr="005B122B" w:rsidRDefault="004500C4" w:rsidP="004F1B2B">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4500C4" w:rsidRPr="00CD00D2" w:rsidRDefault="004500C4" w:rsidP="004F1B2B">
            <w:pPr>
              <w:spacing w:line="252" w:lineRule="auto"/>
              <w:jc w:val="left"/>
              <w:rPr>
                <w:rFonts w:eastAsia="Times New Roman"/>
                <w:b/>
                <w:sz w:val="20"/>
                <w:lang w:eastAsia="en-US"/>
              </w:rPr>
            </w:pPr>
            <w:r w:rsidRPr="00664747">
              <w:rPr>
                <w:b/>
                <w:sz w:val="20"/>
              </w:rPr>
              <w:t>IMPACT OF FDI INFLOWS ON EXPORT AND GROWTH OF AN INDIAN ECONOMY</w:t>
            </w:r>
          </w:p>
        </w:tc>
      </w:tr>
      <w:tr w:rsidR="004500C4" w:rsidRPr="005B122B" w:rsidTr="004F1B2B">
        <w:trPr>
          <w:trHeight w:val="60"/>
        </w:trPr>
        <w:tc>
          <w:tcPr>
            <w:tcW w:w="648" w:type="dxa"/>
            <w:vMerge/>
            <w:vAlign w:val="center"/>
          </w:tcPr>
          <w:p w:rsidR="004500C4" w:rsidRPr="004B2A77" w:rsidRDefault="004500C4" w:rsidP="004F1B2B">
            <w:pPr>
              <w:spacing w:line="240" w:lineRule="auto"/>
              <w:jc w:val="center"/>
              <w:rPr>
                <w:rFonts w:eastAsia="Times New Roman"/>
                <w:b/>
                <w:bCs/>
                <w:sz w:val="20"/>
                <w:lang w:eastAsia="en-US"/>
              </w:rPr>
            </w:pPr>
          </w:p>
        </w:tc>
        <w:tc>
          <w:tcPr>
            <w:tcW w:w="9444" w:type="dxa"/>
            <w:gridSpan w:val="2"/>
            <w:shd w:val="clear" w:color="auto" w:fill="auto"/>
            <w:noWrap/>
            <w:vAlign w:val="center"/>
          </w:tcPr>
          <w:p w:rsidR="004500C4" w:rsidRDefault="004500C4" w:rsidP="004F1B2B">
            <w:pPr>
              <w:pStyle w:val="Abstract"/>
              <w:spacing w:before="0" w:line="252" w:lineRule="auto"/>
              <w:ind w:firstLine="0"/>
              <w:rPr>
                <w:sz w:val="20"/>
              </w:rPr>
            </w:pPr>
          </w:p>
          <w:p w:rsidR="004500C4" w:rsidRPr="00664747" w:rsidRDefault="004500C4" w:rsidP="004F1B2B">
            <w:pPr>
              <w:pStyle w:val="Abstract"/>
              <w:spacing w:line="252" w:lineRule="auto"/>
              <w:rPr>
                <w:sz w:val="20"/>
              </w:rPr>
            </w:pPr>
            <w:r w:rsidRPr="00212C12">
              <w:rPr>
                <w:sz w:val="20"/>
              </w:rPr>
              <w:t xml:space="preserve">Abstract: </w:t>
            </w:r>
            <w:r w:rsidRPr="00664747">
              <w:rPr>
                <w:sz w:val="20"/>
              </w:rPr>
              <w:t>FDI may be reflected as a resource for developing countries to get capital inflows, access to foreign technology, management skills and marketing networks. India is the world’s highest rising economies and remains a top market for Foreign Direct Investments (FDI). In a globalizing world, export success can serve as much for the competitiveness of a country’s industry and lead to faster growth. India is the most primary economies globally for foreign investment. It allows FDI of up to 100 percent of the equity shareholding in most sectors under the automatic route. The inflow of FDI into India is projected as able to increase productivity which will ultimately have an impact on the increase in national income in the form of the Gross Domestic Product (GDP) as well as in the form of increased exports. Exports support a country to increase its foreign exchange reserves, and build a strong financial position. FDI is seen as a potent tool of export promotion in the domestic country. This paper examines the most important benefits connected with the inflow of FDI as Export Performance, and GDP Growth. To study the dynamics of co-integration between FDI Inflow, GDP growth, and Export Performance, evidence is taken from country-specific level like Indian Economy where the period of study is from 2009-10 to2018-19. Hence, the paper studies the economic scenario of India for its FDI inflows, GDP growth rate, and its export performance. This paper attempt to analyze a positive correlation between FDI Inflow, GDP growth, and Export Performance by framing Simple Regression and Multiple Regression Models erected on the hypotheses formulated and validating the results of the models based on ANOVA and Durbin-Watson test.</w:t>
            </w:r>
          </w:p>
          <w:p w:rsidR="004500C4" w:rsidRPr="00664747" w:rsidRDefault="004500C4" w:rsidP="004F1B2B">
            <w:pPr>
              <w:pStyle w:val="Abstract"/>
              <w:spacing w:line="252" w:lineRule="auto"/>
              <w:rPr>
                <w:sz w:val="20"/>
              </w:rPr>
            </w:pPr>
          </w:p>
          <w:p w:rsidR="004500C4" w:rsidRDefault="004500C4" w:rsidP="004F1B2B">
            <w:pPr>
              <w:spacing w:line="252" w:lineRule="auto"/>
              <w:rPr>
                <w:sz w:val="20"/>
              </w:rPr>
            </w:pPr>
            <w:r w:rsidRPr="00664747">
              <w:rPr>
                <w:sz w:val="20"/>
              </w:rPr>
              <w:t xml:space="preserve">Keywords : FDI, export, Global Economics, Inflow, ANOVA. </w:t>
            </w:r>
          </w:p>
          <w:p w:rsidR="004500C4" w:rsidRPr="00574421" w:rsidRDefault="004500C4" w:rsidP="004F1B2B">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4500C4" w:rsidRPr="00664747" w:rsidRDefault="004500C4" w:rsidP="004F1B2B">
            <w:pPr>
              <w:autoSpaceDE w:val="0"/>
              <w:autoSpaceDN w:val="0"/>
              <w:adjustRightInd w:val="0"/>
              <w:spacing w:line="240" w:lineRule="auto"/>
              <w:jc w:val="left"/>
              <w:rPr>
                <w:sz w:val="18"/>
                <w:szCs w:val="18"/>
                <w:lang w:eastAsia="en-US"/>
              </w:rPr>
            </w:pPr>
            <w:r w:rsidRPr="00664747">
              <w:rPr>
                <w:sz w:val="18"/>
                <w:szCs w:val="18"/>
                <w:lang w:eastAsia="en-US"/>
              </w:rPr>
              <w:t>[1]</w:t>
            </w:r>
            <w:r w:rsidRPr="00664747">
              <w:rPr>
                <w:sz w:val="18"/>
                <w:szCs w:val="18"/>
                <w:lang w:eastAsia="en-US"/>
              </w:rPr>
              <w:tab/>
              <w:t>Sharma K (2000) Export Growth in India- has FDI Played a Role? Yale University Discussion Paper No.816.</w:t>
            </w:r>
          </w:p>
          <w:p w:rsidR="004500C4" w:rsidRPr="00664747" w:rsidRDefault="004500C4" w:rsidP="004F1B2B">
            <w:pPr>
              <w:autoSpaceDE w:val="0"/>
              <w:autoSpaceDN w:val="0"/>
              <w:adjustRightInd w:val="0"/>
              <w:spacing w:line="240" w:lineRule="auto"/>
              <w:jc w:val="left"/>
              <w:rPr>
                <w:sz w:val="18"/>
                <w:szCs w:val="18"/>
                <w:lang w:eastAsia="en-US"/>
              </w:rPr>
            </w:pPr>
            <w:r w:rsidRPr="00664747">
              <w:rPr>
                <w:sz w:val="18"/>
                <w:szCs w:val="18"/>
                <w:lang w:eastAsia="en-US"/>
              </w:rPr>
              <w:t>[2]</w:t>
            </w:r>
            <w:r w:rsidRPr="00664747">
              <w:rPr>
                <w:sz w:val="18"/>
                <w:szCs w:val="18"/>
                <w:lang w:eastAsia="en-US"/>
              </w:rPr>
              <w:tab/>
              <w:t>Ramkishen S. Rajen, S. M. (2009). 'How can India Increase its Attractiveness as a Destination for FDI?' In R. S. Rajen Monetary Investment and Trade Issues in India (pp. 127-151). New-Delhi: Oxford.</w:t>
            </w:r>
          </w:p>
          <w:p w:rsidR="004500C4" w:rsidRPr="00664747" w:rsidRDefault="004500C4" w:rsidP="004F1B2B">
            <w:pPr>
              <w:autoSpaceDE w:val="0"/>
              <w:autoSpaceDN w:val="0"/>
              <w:adjustRightInd w:val="0"/>
              <w:spacing w:line="240" w:lineRule="auto"/>
              <w:jc w:val="left"/>
              <w:rPr>
                <w:sz w:val="18"/>
                <w:szCs w:val="18"/>
                <w:lang w:eastAsia="en-US"/>
              </w:rPr>
            </w:pPr>
            <w:r w:rsidRPr="00664747">
              <w:rPr>
                <w:sz w:val="18"/>
                <w:szCs w:val="18"/>
                <w:lang w:eastAsia="en-US"/>
              </w:rPr>
              <w:t>[3]</w:t>
            </w:r>
            <w:r w:rsidRPr="00664747">
              <w:rPr>
                <w:sz w:val="18"/>
                <w:szCs w:val="18"/>
                <w:lang w:eastAsia="en-US"/>
              </w:rPr>
              <w:tab/>
              <w:t>Joseph TJ and Reddy N (2009) FDI Spillovers and Export Performance of Indian Manufacturing Firms after Liberalisation Economic and Political Weekly. 44( 52):97-105</w:t>
            </w:r>
          </w:p>
          <w:p w:rsidR="004500C4" w:rsidRPr="00664747" w:rsidRDefault="004500C4" w:rsidP="004F1B2B">
            <w:pPr>
              <w:autoSpaceDE w:val="0"/>
              <w:autoSpaceDN w:val="0"/>
              <w:adjustRightInd w:val="0"/>
              <w:spacing w:line="240" w:lineRule="auto"/>
              <w:jc w:val="left"/>
              <w:rPr>
                <w:sz w:val="18"/>
                <w:szCs w:val="18"/>
                <w:lang w:eastAsia="en-US"/>
              </w:rPr>
            </w:pPr>
            <w:r w:rsidRPr="00664747">
              <w:rPr>
                <w:sz w:val="18"/>
                <w:szCs w:val="18"/>
                <w:lang w:eastAsia="en-US"/>
              </w:rPr>
              <w:t>[4]</w:t>
            </w:r>
            <w:r w:rsidRPr="00664747">
              <w:rPr>
                <w:sz w:val="18"/>
                <w:szCs w:val="18"/>
                <w:lang w:eastAsia="en-US"/>
              </w:rPr>
              <w:tab/>
              <w:t>Atif, M. A.-u.-R. (2012). "Impacts of Imports, Exports, and Foreign Direct Investment on the Gross Domestic Product Growth". International Conference of Business Management. Lahore.</w:t>
            </w:r>
          </w:p>
          <w:p w:rsidR="004500C4" w:rsidRPr="00664747" w:rsidRDefault="004500C4" w:rsidP="004F1B2B">
            <w:pPr>
              <w:autoSpaceDE w:val="0"/>
              <w:autoSpaceDN w:val="0"/>
              <w:adjustRightInd w:val="0"/>
              <w:spacing w:line="240" w:lineRule="auto"/>
              <w:jc w:val="left"/>
              <w:rPr>
                <w:sz w:val="18"/>
                <w:szCs w:val="18"/>
                <w:lang w:eastAsia="en-US"/>
              </w:rPr>
            </w:pPr>
            <w:r w:rsidRPr="00664747">
              <w:rPr>
                <w:sz w:val="18"/>
                <w:szCs w:val="18"/>
                <w:lang w:eastAsia="en-US"/>
              </w:rPr>
              <w:t>[5]</w:t>
            </w:r>
            <w:r w:rsidRPr="00664747">
              <w:rPr>
                <w:sz w:val="18"/>
                <w:szCs w:val="18"/>
                <w:lang w:eastAsia="en-US"/>
              </w:rPr>
              <w:tab/>
              <w:t>Sultan, Z. A. (2013). A causal relationship between FDI inflows and export: The case of India. Journal of Economics and Sustainable Development, 4(2), 1–9</w:t>
            </w:r>
          </w:p>
          <w:p w:rsidR="004500C4" w:rsidRPr="00664747" w:rsidRDefault="004500C4" w:rsidP="004F1B2B">
            <w:pPr>
              <w:autoSpaceDE w:val="0"/>
              <w:autoSpaceDN w:val="0"/>
              <w:adjustRightInd w:val="0"/>
              <w:spacing w:line="240" w:lineRule="auto"/>
              <w:jc w:val="left"/>
              <w:rPr>
                <w:sz w:val="18"/>
                <w:szCs w:val="18"/>
                <w:lang w:eastAsia="en-US"/>
              </w:rPr>
            </w:pPr>
            <w:r w:rsidRPr="00664747">
              <w:rPr>
                <w:sz w:val="18"/>
                <w:szCs w:val="18"/>
                <w:lang w:eastAsia="en-US"/>
              </w:rPr>
              <w:t>[6]</w:t>
            </w:r>
            <w:r w:rsidRPr="00664747">
              <w:rPr>
                <w:sz w:val="18"/>
                <w:szCs w:val="18"/>
                <w:lang w:eastAsia="en-US"/>
              </w:rPr>
              <w:tab/>
              <w:t>Sahoo, K., &amp;Sethi, N. (2017). Impact of foreign capital on economic development in India: An econometric investigation. Global Business Review, 18(3), 766–780</w:t>
            </w:r>
          </w:p>
          <w:p w:rsidR="004500C4" w:rsidRPr="00664747" w:rsidRDefault="004500C4" w:rsidP="004F1B2B">
            <w:pPr>
              <w:autoSpaceDE w:val="0"/>
              <w:autoSpaceDN w:val="0"/>
              <w:adjustRightInd w:val="0"/>
              <w:spacing w:line="240" w:lineRule="auto"/>
              <w:jc w:val="left"/>
              <w:rPr>
                <w:sz w:val="18"/>
                <w:szCs w:val="18"/>
                <w:lang w:eastAsia="en-US"/>
              </w:rPr>
            </w:pPr>
            <w:r w:rsidRPr="00664747">
              <w:rPr>
                <w:sz w:val="18"/>
                <w:szCs w:val="18"/>
                <w:lang w:eastAsia="en-US"/>
              </w:rPr>
              <w:t>[7]</w:t>
            </w:r>
            <w:r w:rsidRPr="00664747">
              <w:rPr>
                <w:sz w:val="18"/>
                <w:szCs w:val="18"/>
                <w:lang w:eastAsia="en-US"/>
              </w:rPr>
              <w:tab/>
              <w:t>www.rbi.org.in.com</w:t>
            </w:r>
          </w:p>
          <w:p w:rsidR="004500C4" w:rsidRPr="00664747" w:rsidRDefault="004500C4" w:rsidP="004F1B2B">
            <w:pPr>
              <w:autoSpaceDE w:val="0"/>
              <w:autoSpaceDN w:val="0"/>
              <w:adjustRightInd w:val="0"/>
              <w:spacing w:line="240" w:lineRule="auto"/>
              <w:jc w:val="left"/>
              <w:rPr>
                <w:sz w:val="18"/>
                <w:szCs w:val="18"/>
                <w:lang w:eastAsia="en-US"/>
              </w:rPr>
            </w:pPr>
            <w:r w:rsidRPr="00664747">
              <w:rPr>
                <w:sz w:val="18"/>
                <w:szCs w:val="18"/>
                <w:lang w:eastAsia="en-US"/>
              </w:rPr>
              <w:t>[8]</w:t>
            </w:r>
            <w:r w:rsidRPr="00664747">
              <w:rPr>
                <w:sz w:val="18"/>
                <w:szCs w:val="18"/>
                <w:lang w:eastAsia="en-US"/>
              </w:rPr>
              <w:tab/>
              <w:t>www.ibef.org</w:t>
            </w:r>
          </w:p>
          <w:p w:rsidR="004500C4" w:rsidRPr="00664747" w:rsidRDefault="004500C4" w:rsidP="004F1B2B">
            <w:pPr>
              <w:autoSpaceDE w:val="0"/>
              <w:autoSpaceDN w:val="0"/>
              <w:adjustRightInd w:val="0"/>
              <w:spacing w:line="240" w:lineRule="auto"/>
              <w:jc w:val="left"/>
              <w:rPr>
                <w:sz w:val="18"/>
                <w:szCs w:val="18"/>
                <w:lang w:eastAsia="en-US"/>
              </w:rPr>
            </w:pPr>
            <w:r w:rsidRPr="00664747">
              <w:rPr>
                <w:sz w:val="18"/>
                <w:szCs w:val="18"/>
                <w:lang w:eastAsia="en-US"/>
              </w:rPr>
              <w:t>[9]</w:t>
            </w:r>
            <w:r w:rsidRPr="00664747">
              <w:rPr>
                <w:sz w:val="18"/>
                <w:szCs w:val="18"/>
                <w:lang w:eastAsia="en-US"/>
              </w:rPr>
              <w:tab/>
              <w:t>www.economictimes.com</w:t>
            </w:r>
          </w:p>
          <w:p w:rsidR="004500C4" w:rsidRPr="009F0074" w:rsidRDefault="004500C4" w:rsidP="004F1B2B">
            <w:pPr>
              <w:autoSpaceDE w:val="0"/>
              <w:autoSpaceDN w:val="0"/>
              <w:adjustRightInd w:val="0"/>
              <w:spacing w:line="240" w:lineRule="auto"/>
              <w:jc w:val="left"/>
              <w:rPr>
                <w:sz w:val="16"/>
                <w:szCs w:val="16"/>
              </w:rPr>
            </w:pPr>
            <w:r w:rsidRPr="00664747">
              <w:rPr>
                <w:sz w:val="18"/>
                <w:szCs w:val="18"/>
                <w:lang w:eastAsia="en-US"/>
              </w:rPr>
              <w:t>[10]</w:t>
            </w:r>
            <w:r w:rsidRPr="00664747">
              <w:rPr>
                <w:sz w:val="18"/>
                <w:szCs w:val="18"/>
                <w:lang w:eastAsia="en-US"/>
              </w:rPr>
              <w:tab/>
              <w:t>www.statisticstimes.com</w:t>
            </w:r>
          </w:p>
        </w:tc>
        <w:tc>
          <w:tcPr>
            <w:tcW w:w="1086" w:type="dxa"/>
            <w:gridSpan w:val="2"/>
            <w:shd w:val="clear" w:color="auto" w:fill="auto"/>
            <w:vAlign w:val="center"/>
          </w:tcPr>
          <w:p w:rsidR="004500C4" w:rsidRPr="00AE638A" w:rsidRDefault="004500C4" w:rsidP="004F1B2B">
            <w:pPr>
              <w:spacing w:line="240" w:lineRule="auto"/>
              <w:ind w:left="360" w:hanging="360"/>
              <w:jc w:val="center"/>
              <w:rPr>
                <w:rFonts w:eastAsia="Times New Roman"/>
                <w:b/>
                <w:sz w:val="20"/>
                <w:lang w:eastAsia="en-US"/>
              </w:rPr>
            </w:pPr>
            <w:r>
              <w:rPr>
                <w:rFonts w:eastAsia="Times New Roman"/>
                <w:b/>
                <w:sz w:val="20"/>
                <w:lang w:eastAsia="en-US"/>
              </w:rPr>
              <w:t>363</w:t>
            </w:r>
            <w:r w:rsidRPr="00AE638A">
              <w:rPr>
                <w:rFonts w:eastAsia="Times New Roman"/>
                <w:b/>
                <w:sz w:val="20"/>
                <w:lang w:eastAsia="en-US"/>
              </w:rPr>
              <w:t>-</w:t>
            </w:r>
            <w:r>
              <w:rPr>
                <w:rFonts w:eastAsia="Times New Roman"/>
                <w:b/>
                <w:sz w:val="20"/>
                <w:lang w:eastAsia="en-US"/>
              </w:rPr>
              <w:t>367</w:t>
            </w:r>
          </w:p>
        </w:tc>
      </w:tr>
      <w:tr w:rsidR="004500C4" w:rsidRPr="005B122B" w:rsidTr="004F1B2B">
        <w:trPr>
          <w:trHeight w:val="60"/>
        </w:trPr>
        <w:tc>
          <w:tcPr>
            <w:tcW w:w="648" w:type="dxa"/>
            <w:vMerge w:val="restart"/>
            <w:vAlign w:val="center"/>
          </w:tcPr>
          <w:p w:rsidR="004500C4" w:rsidRPr="004B2A77" w:rsidRDefault="004500C4" w:rsidP="004F1B2B">
            <w:pPr>
              <w:spacing w:line="240" w:lineRule="auto"/>
              <w:jc w:val="center"/>
              <w:rPr>
                <w:rFonts w:eastAsia="Times New Roman"/>
                <w:b/>
                <w:bCs/>
                <w:sz w:val="20"/>
                <w:lang w:eastAsia="en-US"/>
              </w:rPr>
            </w:pPr>
            <w:r>
              <w:rPr>
                <w:rFonts w:eastAsia="Times New Roman"/>
                <w:b/>
                <w:bCs/>
                <w:sz w:val="20"/>
                <w:lang w:eastAsia="en-US"/>
              </w:rPr>
              <w:t>40</w:t>
            </w:r>
            <w:r w:rsidRPr="004B2A77">
              <w:rPr>
                <w:rFonts w:eastAsia="Times New Roman"/>
                <w:b/>
                <w:bCs/>
                <w:sz w:val="20"/>
                <w:lang w:eastAsia="en-US"/>
              </w:rPr>
              <w:t>.</w:t>
            </w:r>
          </w:p>
        </w:tc>
        <w:tc>
          <w:tcPr>
            <w:tcW w:w="1445" w:type="dxa"/>
            <w:shd w:val="clear" w:color="auto" w:fill="auto"/>
            <w:noWrap/>
            <w:vAlign w:val="center"/>
          </w:tcPr>
          <w:p w:rsidR="004500C4" w:rsidRDefault="004500C4" w:rsidP="004F1B2B">
            <w:pPr>
              <w:spacing w:line="252" w:lineRule="auto"/>
              <w:jc w:val="left"/>
              <w:rPr>
                <w:rFonts w:eastAsia="Times New Roman"/>
                <w:b/>
                <w:sz w:val="20"/>
                <w:lang w:eastAsia="en-US"/>
              </w:rPr>
            </w:pPr>
          </w:p>
          <w:p w:rsidR="004500C4" w:rsidRPr="005B122B" w:rsidRDefault="004500C4" w:rsidP="004F1B2B">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4500C4" w:rsidRPr="002A71FF" w:rsidRDefault="004500C4" w:rsidP="004F1B2B">
            <w:pPr>
              <w:spacing w:after="120" w:line="252" w:lineRule="auto"/>
              <w:jc w:val="left"/>
              <w:rPr>
                <w:rFonts w:eastAsia="Times New Roman"/>
                <w:b/>
                <w:sz w:val="20"/>
                <w:lang w:eastAsia="en-US"/>
              </w:rPr>
            </w:pPr>
            <w:r w:rsidRPr="00664747">
              <w:rPr>
                <w:b/>
                <w:sz w:val="20"/>
              </w:rPr>
              <w:t>Dr.A.MUTHUSAMY, ARAVINDARAJ. K</w:t>
            </w:r>
          </w:p>
        </w:tc>
      </w:tr>
      <w:tr w:rsidR="004500C4" w:rsidRPr="005B122B" w:rsidTr="004F1B2B">
        <w:trPr>
          <w:trHeight w:val="60"/>
        </w:trPr>
        <w:tc>
          <w:tcPr>
            <w:tcW w:w="648" w:type="dxa"/>
            <w:vMerge/>
            <w:vAlign w:val="center"/>
          </w:tcPr>
          <w:p w:rsidR="004500C4" w:rsidRPr="004B2A77" w:rsidRDefault="004500C4" w:rsidP="004F1B2B">
            <w:pPr>
              <w:spacing w:line="240" w:lineRule="auto"/>
              <w:jc w:val="center"/>
              <w:rPr>
                <w:rFonts w:eastAsia="Times New Roman"/>
                <w:b/>
                <w:bCs/>
                <w:sz w:val="20"/>
                <w:lang w:eastAsia="en-US"/>
              </w:rPr>
            </w:pPr>
          </w:p>
        </w:tc>
        <w:tc>
          <w:tcPr>
            <w:tcW w:w="1445" w:type="dxa"/>
            <w:shd w:val="clear" w:color="auto" w:fill="auto"/>
            <w:noWrap/>
            <w:vAlign w:val="center"/>
          </w:tcPr>
          <w:p w:rsidR="004500C4" w:rsidRPr="005B122B" w:rsidRDefault="004500C4" w:rsidP="004F1B2B">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4500C4" w:rsidRPr="00BA72ED" w:rsidRDefault="004500C4" w:rsidP="004F1B2B">
            <w:pPr>
              <w:spacing w:line="252" w:lineRule="auto"/>
              <w:jc w:val="left"/>
              <w:rPr>
                <w:b/>
                <w:sz w:val="20"/>
              </w:rPr>
            </w:pPr>
            <w:r w:rsidRPr="00664747">
              <w:rPr>
                <w:b/>
                <w:sz w:val="20"/>
              </w:rPr>
              <w:tab/>
              <w:t>FOREIGN DIRECT INVESTMENT (FDI) AND ITS IMPACT ON HOTEL AND TOURISM SERVICES IN INDIA</w:t>
            </w:r>
          </w:p>
          <w:p w:rsidR="004500C4" w:rsidRPr="00CD00D2" w:rsidRDefault="004500C4" w:rsidP="004F1B2B">
            <w:pPr>
              <w:spacing w:line="252" w:lineRule="auto"/>
              <w:jc w:val="left"/>
              <w:rPr>
                <w:rFonts w:eastAsia="Times New Roman"/>
                <w:b/>
                <w:sz w:val="20"/>
                <w:lang w:eastAsia="en-US"/>
              </w:rPr>
            </w:pPr>
          </w:p>
        </w:tc>
      </w:tr>
      <w:tr w:rsidR="004500C4" w:rsidRPr="005B122B" w:rsidTr="004F1B2B">
        <w:trPr>
          <w:trHeight w:val="60"/>
        </w:trPr>
        <w:tc>
          <w:tcPr>
            <w:tcW w:w="648" w:type="dxa"/>
            <w:vMerge/>
            <w:vAlign w:val="center"/>
          </w:tcPr>
          <w:p w:rsidR="004500C4" w:rsidRPr="004B2A77" w:rsidRDefault="004500C4" w:rsidP="004F1B2B">
            <w:pPr>
              <w:spacing w:line="240" w:lineRule="auto"/>
              <w:jc w:val="center"/>
              <w:rPr>
                <w:rFonts w:eastAsia="Times New Roman"/>
                <w:b/>
                <w:bCs/>
                <w:sz w:val="20"/>
                <w:lang w:eastAsia="en-US"/>
              </w:rPr>
            </w:pPr>
          </w:p>
        </w:tc>
        <w:tc>
          <w:tcPr>
            <w:tcW w:w="9444" w:type="dxa"/>
            <w:gridSpan w:val="2"/>
            <w:shd w:val="clear" w:color="auto" w:fill="auto"/>
            <w:noWrap/>
            <w:vAlign w:val="center"/>
          </w:tcPr>
          <w:p w:rsidR="004500C4" w:rsidRDefault="004500C4" w:rsidP="004F1B2B">
            <w:pPr>
              <w:pStyle w:val="Abstract"/>
              <w:spacing w:before="0" w:line="252" w:lineRule="auto"/>
              <w:ind w:firstLine="0"/>
              <w:rPr>
                <w:sz w:val="20"/>
              </w:rPr>
            </w:pPr>
          </w:p>
          <w:p w:rsidR="004500C4" w:rsidRPr="00664747" w:rsidRDefault="004500C4" w:rsidP="004F1B2B">
            <w:pPr>
              <w:pStyle w:val="Abstract"/>
              <w:spacing w:line="252" w:lineRule="auto"/>
              <w:rPr>
                <w:b w:val="0"/>
                <w:sz w:val="20"/>
              </w:rPr>
            </w:pPr>
            <w:r w:rsidRPr="00097A63">
              <w:rPr>
                <w:sz w:val="20"/>
              </w:rPr>
              <w:t xml:space="preserve">Abstract: </w:t>
            </w:r>
            <w:r w:rsidRPr="00664747">
              <w:rPr>
                <w:b w:val="0"/>
                <w:sz w:val="20"/>
              </w:rPr>
              <w:t>The Foreign Direct Investment (FDI) is required for a country, when domestic capital is inadequate for the purpose of enhancing economic growth. India needs substantial foreign capital inflows to achieve the economic growth and development. In an emerging economy like India, the Hotel &amp; Tourism services contributes significantly to the country’s GDP as well as Foreign Exchange Earnings (FEE). India has significant potential to become a preferred tourist destination globally. Its rich and diverse cultural heritage, abundant natural resources and biodiversity provides numerous tourist attractions. Since 1991, Foreign Direct Investment (FDI) to the developing countries has been the leading source of external financing and has become a key component of national development strategies for almost all the developing countries in the world. Foreign Direct Investment up to 100 percent is allowed in Hotel and Tourism sector under Automatic route. The contribution of FDI in Hotel &amp; Tourism sector is stimulating the economic growth or not, this knowledge thrust of researcher creates the interest in conducting this study. In this paper, an attempt is made to review the concept of FDI and its impact on the Hotel &amp; Tourism sector in India. The study is based on only secondary sources of data and it covers for the period of recent ten years. The study shows a positive correlation between Foreign Direct Investment Equity inflows and Foreign Exchange Earnings (FEE) and Gross Domestic Product (GDP) of Hotel &amp; Tourism sector in India during the period of the study.</w:t>
            </w:r>
          </w:p>
          <w:p w:rsidR="004500C4" w:rsidRPr="00664747" w:rsidRDefault="004500C4" w:rsidP="004F1B2B">
            <w:pPr>
              <w:pStyle w:val="Abstract"/>
              <w:spacing w:line="252" w:lineRule="auto"/>
              <w:rPr>
                <w:b w:val="0"/>
                <w:sz w:val="20"/>
              </w:rPr>
            </w:pPr>
          </w:p>
          <w:p w:rsidR="004500C4" w:rsidRDefault="004500C4" w:rsidP="004F1B2B">
            <w:pPr>
              <w:spacing w:line="252" w:lineRule="auto"/>
              <w:rPr>
                <w:sz w:val="20"/>
              </w:rPr>
            </w:pPr>
            <w:r w:rsidRPr="00664747">
              <w:rPr>
                <w:sz w:val="20"/>
              </w:rPr>
              <w:t xml:space="preserve">Keywords : Foreign Direct Investment, Economic Growth, Host Countries, Home Countries, Foreign Exchange Earnings, Gross Domestic Product. </w:t>
            </w:r>
          </w:p>
          <w:p w:rsidR="004500C4" w:rsidRPr="006F0047" w:rsidRDefault="004500C4" w:rsidP="004F1B2B">
            <w:pPr>
              <w:spacing w:line="252" w:lineRule="auto"/>
              <w:rPr>
                <w:rFonts w:eastAsia="Times New Roman"/>
                <w:b/>
                <w:sz w:val="20"/>
              </w:rPr>
            </w:pPr>
            <w:r w:rsidRPr="006F0047">
              <w:rPr>
                <w:rFonts w:eastAsia="Times New Roman"/>
                <w:b/>
                <w:sz w:val="20"/>
              </w:rPr>
              <w:t>References</w:t>
            </w:r>
          </w:p>
          <w:p w:rsidR="004500C4" w:rsidRPr="00664747" w:rsidRDefault="004500C4" w:rsidP="004F1B2B">
            <w:pPr>
              <w:pStyle w:val="PARAICOCI"/>
              <w:spacing w:line="252" w:lineRule="auto"/>
              <w:rPr>
                <w:sz w:val="16"/>
                <w:szCs w:val="16"/>
              </w:rPr>
            </w:pPr>
            <w:r w:rsidRPr="00664747">
              <w:rPr>
                <w:sz w:val="16"/>
                <w:szCs w:val="16"/>
              </w:rPr>
              <w:t>[1]</w:t>
            </w:r>
            <w:r w:rsidRPr="00664747">
              <w:rPr>
                <w:sz w:val="16"/>
                <w:szCs w:val="16"/>
              </w:rPr>
              <w:tab/>
              <w:t>Secretariat for Industrial Assistance, (SIA): Various Newsletters, Annual Issue, Ministry of Commerce and Industry, Government of India, New Delhi.</w:t>
            </w:r>
          </w:p>
          <w:p w:rsidR="004500C4" w:rsidRPr="00664747" w:rsidRDefault="004500C4" w:rsidP="004F1B2B">
            <w:pPr>
              <w:pStyle w:val="PARAICOCI"/>
              <w:spacing w:line="252" w:lineRule="auto"/>
              <w:rPr>
                <w:sz w:val="16"/>
                <w:szCs w:val="16"/>
              </w:rPr>
            </w:pPr>
            <w:r w:rsidRPr="00664747">
              <w:rPr>
                <w:sz w:val="16"/>
                <w:szCs w:val="16"/>
              </w:rPr>
              <w:t>[2]</w:t>
            </w:r>
            <w:r w:rsidRPr="00664747">
              <w:rPr>
                <w:sz w:val="16"/>
                <w:szCs w:val="16"/>
              </w:rPr>
              <w:tab/>
              <w:t>India Tourism Statistics, Annual reports,(From 2009 to 2019), Ministry of Tourism, Government of India, New Delhi.</w:t>
            </w:r>
          </w:p>
          <w:p w:rsidR="004500C4" w:rsidRPr="00664747" w:rsidRDefault="004500C4" w:rsidP="004F1B2B">
            <w:pPr>
              <w:pStyle w:val="PARAICOCI"/>
              <w:spacing w:line="252" w:lineRule="auto"/>
              <w:rPr>
                <w:sz w:val="16"/>
                <w:szCs w:val="16"/>
              </w:rPr>
            </w:pPr>
            <w:r w:rsidRPr="00664747">
              <w:rPr>
                <w:sz w:val="16"/>
                <w:szCs w:val="16"/>
              </w:rPr>
              <w:t>[3]</w:t>
            </w:r>
            <w:r w:rsidRPr="00664747">
              <w:rPr>
                <w:sz w:val="16"/>
                <w:szCs w:val="16"/>
              </w:rPr>
              <w:tab/>
              <w:t xml:space="preserve">Padmasree. K and Bharathi Devi (2011), “The performance of the Indian Tourism Industry in the era of globalization –a conventional study”, African Journal of Hospitality, Tourism and Leisure Vol. 1 (4), pp. 1-9. </w:t>
            </w:r>
          </w:p>
          <w:p w:rsidR="004500C4" w:rsidRPr="00664747" w:rsidRDefault="004500C4" w:rsidP="004F1B2B">
            <w:pPr>
              <w:pStyle w:val="PARAICOCI"/>
              <w:spacing w:line="252" w:lineRule="auto"/>
              <w:rPr>
                <w:sz w:val="16"/>
                <w:szCs w:val="16"/>
              </w:rPr>
            </w:pPr>
            <w:r w:rsidRPr="00664747">
              <w:rPr>
                <w:sz w:val="16"/>
                <w:szCs w:val="16"/>
              </w:rPr>
              <w:t>[4]</w:t>
            </w:r>
            <w:r w:rsidRPr="00664747">
              <w:rPr>
                <w:sz w:val="16"/>
                <w:szCs w:val="16"/>
              </w:rPr>
              <w:tab/>
              <w:t>Akhilesh Sharma et.al (2012), “FDI: An Instrument of Economic Growth &amp; Development in Tourism Industry”, International Journal of Scientific and Research Publications, Volume 2, Issue 10, pp. 1-6.</w:t>
            </w:r>
          </w:p>
          <w:p w:rsidR="004500C4" w:rsidRPr="00664747" w:rsidRDefault="004500C4" w:rsidP="004F1B2B">
            <w:pPr>
              <w:pStyle w:val="PARAICOCI"/>
              <w:spacing w:line="252" w:lineRule="auto"/>
              <w:rPr>
                <w:sz w:val="16"/>
                <w:szCs w:val="16"/>
              </w:rPr>
            </w:pPr>
            <w:r w:rsidRPr="00664747">
              <w:rPr>
                <w:sz w:val="16"/>
                <w:szCs w:val="16"/>
              </w:rPr>
              <w:t>[5]</w:t>
            </w:r>
            <w:r w:rsidRPr="00664747">
              <w:rPr>
                <w:sz w:val="16"/>
                <w:szCs w:val="16"/>
              </w:rPr>
              <w:tab/>
              <w:t>Rupal Patel (2012), “India’s Tourism Industry – Progress and Emerging Issues”, Arth Prabhand: A Journal of Economics and Management, Vol.1 Issue 5, pp. 1-10.</w:t>
            </w:r>
          </w:p>
          <w:p w:rsidR="004500C4" w:rsidRPr="00664747" w:rsidRDefault="004500C4" w:rsidP="004F1B2B">
            <w:pPr>
              <w:pStyle w:val="PARAICOCI"/>
              <w:spacing w:line="252" w:lineRule="auto"/>
              <w:rPr>
                <w:sz w:val="16"/>
                <w:szCs w:val="16"/>
              </w:rPr>
            </w:pPr>
            <w:r w:rsidRPr="00664747">
              <w:rPr>
                <w:sz w:val="16"/>
                <w:szCs w:val="16"/>
              </w:rPr>
              <w:t>[6]</w:t>
            </w:r>
            <w:r w:rsidRPr="00664747">
              <w:rPr>
                <w:sz w:val="16"/>
                <w:szCs w:val="16"/>
              </w:rPr>
              <w:tab/>
              <w:t>Niranjana. C and Vimya K.P (2013), “Foreign Direct Investment: An Exploration of Opportunities in Indian Tourism”, International Journal of Management and Development Studies, Volume No. 2 (2013), Issue No. 12, pp.27-33.</w:t>
            </w:r>
          </w:p>
          <w:p w:rsidR="004500C4" w:rsidRPr="00664747" w:rsidRDefault="004500C4" w:rsidP="004F1B2B">
            <w:pPr>
              <w:pStyle w:val="PARAICOCI"/>
              <w:spacing w:line="252" w:lineRule="auto"/>
              <w:rPr>
                <w:sz w:val="16"/>
                <w:szCs w:val="16"/>
              </w:rPr>
            </w:pPr>
            <w:r w:rsidRPr="00664747">
              <w:rPr>
                <w:sz w:val="16"/>
                <w:szCs w:val="16"/>
              </w:rPr>
              <w:t>[7]</w:t>
            </w:r>
            <w:r w:rsidRPr="00664747">
              <w:rPr>
                <w:sz w:val="16"/>
                <w:szCs w:val="16"/>
              </w:rPr>
              <w:tab/>
              <w:t>www.dipp.gov.in</w:t>
            </w:r>
          </w:p>
          <w:p w:rsidR="004500C4" w:rsidRPr="00CC3A80" w:rsidRDefault="004500C4" w:rsidP="004F1B2B">
            <w:pPr>
              <w:pStyle w:val="PARAICOCI"/>
              <w:spacing w:after="0" w:line="252" w:lineRule="auto"/>
              <w:ind w:firstLine="0"/>
              <w:rPr>
                <w:sz w:val="16"/>
                <w:szCs w:val="16"/>
              </w:rPr>
            </w:pPr>
            <w:r w:rsidRPr="00664747">
              <w:rPr>
                <w:sz w:val="16"/>
                <w:szCs w:val="16"/>
              </w:rPr>
              <w:t>[8]</w:t>
            </w:r>
            <w:r w:rsidRPr="00664747">
              <w:rPr>
                <w:sz w:val="16"/>
                <w:szCs w:val="16"/>
              </w:rPr>
              <w:tab/>
              <w:t>www.tourism.gov.in</w:t>
            </w:r>
          </w:p>
          <w:p w:rsidR="004500C4" w:rsidRPr="009F0074" w:rsidRDefault="004500C4" w:rsidP="004F1B2B">
            <w:pPr>
              <w:pStyle w:val="PARAICOCI"/>
              <w:spacing w:after="0" w:line="252" w:lineRule="auto"/>
              <w:rPr>
                <w:sz w:val="16"/>
                <w:szCs w:val="16"/>
              </w:rPr>
            </w:pPr>
          </w:p>
        </w:tc>
        <w:tc>
          <w:tcPr>
            <w:tcW w:w="1086" w:type="dxa"/>
            <w:gridSpan w:val="2"/>
            <w:shd w:val="clear" w:color="auto" w:fill="auto"/>
            <w:vAlign w:val="center"/>
          </w:tcPr>
          <w:p w:rsidR="004500C4" w:rsidRPr="00AE638A" w:rsidRDefault="004500C4" w:rsidP="004F1B2B">
            <w:pPr>
              <w:spacing w:line="240" w:lineRule="auto"/>
              <w:ind w:left="360" w:hanging="360"/>
              <w:jc w:val="center"/>
              <w:rPr>
                <w:rFonts w:eastAsia="Times New Roman"/>
                <w:b/>
                <w:sz w:val="20"/>
                <w:lang w:eastAsia="en-US"/>
              </w:rPr>
            </w:pPr>
            <w:r>
              <w:rPr>
                <w:rFonts w:eastAsia="Times New Roman"/>
                <w:b/>
                <w:sz w:val="20"/>
                <w:lang w:eastAsia="en-US"/>
              </w:rPr>
              <w:t>363</w:t>
            </w:r>
            <w:r w:rsidRPr="00AE638A">
              <w:rPr>
                <w:rFonts w:eastAsia="Times New Roman"/>
                <w:b/>
                <w:sz w:val="20"/>
                <w:lang w:eastAsia="en-US"/>
              </w:rPr>
              <w:t>-</w:t>
            </w:r>
            <w:r>
              <w:rPr>
                <w:rFonts w:eastAsia="Times New Roman"/>
                <w:b/>
                <w:sz w:val="20"/>
                <w:lang w:eastAsia="en-US"/>
              </w:rPr>
              <w:t>367</w:t>
            </w:r>
          </w:p>
        </w:tc>
      </w:tr>
      <w:tr w:rsidR="004500C4" w:rsidRPr="005B122B" w:rsidTr="004F1B2B">
        <w:trPr>
          <w:trHeight w:val="60"/>
        </w:trPr>
        <w:tc>
          <w:tcPr>
            <w:tcW w:w="648" w:type="dxa"/>
            <w:vMerge w:val="restart"/>
            <w:vAlign w:val="center"/>
          </w:tcPr>
          <w:p w:rsidR="004500C4" w:rsidRPr="004B2A77" w:rsidRDefault="004500C4" w:rsidP="004F1B2B">
            <w:pPr>
              <w:spacing w:line="240" w:lineRule="auto"/>
              <w:jc w:val="center"/>
              <w:rPr>
                <w:rFonts w:eastAsia="Times New Roman"/>
                <w:b/>
                <w:bCs/>
                <w:sz w:val="20"/>
                <w:lang w:eastAsia="en-US"/>
              </w:rPr>
            </w:pPr>
            <w:r>
              <w:rPr>
                <w:rFonts w:eastAsia="Times New Roman"/>
                <w:b/>
                <w:bCs/>
                <w:sz w:val="20"/>
                <w:lang w:eastAsia="en-US"/>
              </w:rPr>
              <w:t>41</w:t>
            </w:r>
            <w:r w:rsidRPr="004B2A77">
              <w:rPr>
                <w:rFonts w:eastAsia="Times New Roman"/>
                <w:b/>
                <w:bCs/>
                <w:sz w:val="20"/>
                <w:lang w:eastAsia="en-US"/>
              </w:rPr>
              <w:t>.</w:t>
            </w:r>
          </w:p>
        </w:tc>
        <w:tc>
          <w:tcPr>
            <w:tcW w:w="1445" w:type="dxa"/>
            <w:shd w:val="clear" w:color="auto" w:fill="auto"/>
            <w:noWrap/>
            <w:vAlign w:val="center"/>
          </w:tcPr>
          <w:p w:rsidR="004500C4" w:rsidRDefault="004500C4" w:rsidP="004F1B2B">
            <w:pPr>
              <w:spacing w:line="252" w:lineRule="auto"/>
              <w:jc w:val="left"/>
              <w:rPr>
                <w:rFonts w:eastAsia="Times New Roman"/>
                <w:b/>
                <w:sz w:val="20"/>
                <w:lang w:eastAsia="en-US"/>
              </w:rPr>
            </w:pPr>
          </w:p>
          <w:p w:rsidR="004500C4" w:rsidRPr="005B122B" w:rsidRDefault="004500C4" w:rsidP="004F1B2B">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4500C4" w:rsidRPr="002A71FF" w:rsidRDefault="004500C4" w:rsidP="004F1B2B">
            <w:pPr>
              <w:spacing w:after="120" w:line="252" w:lineRule="auto"/>
              <w:jc w:val="left"/>
              <w:rPr>
                <w:rFonts w:eastAsia="Times New Roman"/>
                <w:b/>
                <w:sz w:val="20"/>
                <w:lang w:eastAsia="en-US"/>
              </w:rPr>
            </w:pPr>
            <w:r w:rsidRPr="00664747">
              <w:rPr>
                <w:b/>
                <w:sz w:val="20"/>
              </w:rPr>
              <w:t>Irina Reshetnikova, Olga Yanina, Larisa Semenova, Lesya Bozhko, Oleg Veselitsky</w:t>
            </w:r>
          </w:p>
        </w:tc>
      </w:tr>
      <w:tr w:rsidR="004500C4" w:rsidRPr="005B122B" w:rsidTr="004F1B2B">
        <w:trPr>
          <w:trHeight w:val="60"/>
        </w:trPr>
        <w:tc>
          <w:tcPr>
            <w:tcW w:w="648" w:type="dxa"/>
            <w:vMerge/>
            <w:vAlign w:val="center"/>
          </w:tcPr>
          <w:p w:rsidR="004500C4" w:rsidRPr="004B2A77" w:rsidRDefault="004500C4" w:rsidP="004F1B2B">
            <w:pPr>
              <w:spacing w:line="240" w:lineRule="auto"/>
              <w:jc w:val="center"/>
              <w:rPr>
                <w:rFonts w:eastAsia="Times New Roman"/>
                <w:b/>
                <w:bCs/>
                <w:sz w:val="20"/>
                <w:lang w:eastAsia="en-US"/>
              </w:rPr>
            </w:pPr>
          </w:p>
        </w:tc>
        <w:tc>
          <w:tcPr>
            <w:tcW w:w="1445" w:type="dxa"/>
            <w:shd w:val="clear" w:color="auto" w:fill="auto"/>
            <w:noWrap/>
            <w:vAlign w:val="center"/>
          </w:tcPr>
          <w:p w:rsidR="004500C4" w:rsidRPr="005B122B" w:rsidRDefault="004500C4" w:rsidP="004F1B2B">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4500C4" w:rsidRPr="00CD00D2" w:rsidRDefault="004500C4" w:rsidP="004F1B2B">
            <w:pPr>
              <w:spacing w:line="252" w:lineRule="auto"/>
              <w:jc w:val="left"/>
              <w:rPr>
                <w:rFonts w:eastAsia="Times New Roman"/>
                <w:b/>
                <w:sz w:val="20"/>
                <w:lang w:eastAsia="en-US"/>
              </w:rPr>
            </w:pPr>
            <w:r w:rsidRPr="00664747">
              <w:rPr>
                <w:b/>
                <w:sz w:val="20"/>
              </w:rPr>
              <w:tab/>
              <w:t>Problem of assessing the investment attractiveness of risk projects for developing Artificial Intelligence</w:t>
            </w:r>
          </w:p>
        </w:tc>
      </w:tr>
      <w:tr w:rsidR="004500C4" w:rsidRPr="005B122B" w:rsidTr="004F1B2B">
        <w:trPr>
          <w:trHeight w:val="60"/>
        </w:trPr>
        <w:tc>
          <w:tcPr>
            <w:tcW w:w="648" w:type="dxa"/>
            <w:vMerge/>
            <w:vAlign w:val="center"/>
          </w:tcPr>
          <w:p w:rsidR="004500C4" w:rsidRPr="004B2A77" w:rsidRDefault="004500C4" w:rsidP="004F1B2B">
            <w:pPr>
              <w:spacing w:line="240" w:lineRule="auto"/>
              <w:jc w:val="center"/>
              <w:rPr>
                <w:rFonts w:eastAsia="Times New Roman"/>
                <w:b/>
                <w:bCs/>
                <w:sz w:val="20"/>
                <w:lang w:eastAsia="en-US"/>
              </w:rPr>
            </w:pPr>
          </w:p>
        </w:tc>
        <w:tc>
          <w:tcPr>
            <w:tcW w:w="9444" w:type="dxa"/>
            <w:gridSpan w:val="2"/>
            <w:shd w:val="clear" w:color="auto" w:fill="auto"/>
            <w:noWrap/>
            <w:vAlign w:val="center"/>
          </w:tcPr>
          <w:p w:rsidR="004500C4" w:rsidRDefault="004500C4" w:rsidP="004F1B2B">
            <w:pPr>
              <w:pStyle w:val="Abstract"/>
              <w:spacing w:before="0" w:line="252" w:lineRule="auto"/>
              <w:ind w:firstLine="0"/>
              <w:rPr>
                <w:sz w:val="20"/>
              </w:rPr>
            </w:pPr>
          </w:p>
          <w:p w:rsidR="004500C4" w:rsidRPr="00664747" w:rsidRDefault="004500C4" w:rsidP="004F1B2B">
            <w:pPr>
              <w:pStyle w:val="Abstract"/>
              <w:spacing w:line="252" w:lineRule="auto"/>
              <w:rPr>
                <w:sz w:val="20"/>
              </w:rPr>
            </w:pPr>
            <w:r w:rsidRPr="00D515EF">
              <w:rPr>
                <w:sz w:val="20"/>
              </w:rPr>
              <w:t xml:space="preserve">Abstract: </w:t>
            </w:r>
            <w:r w:rsidRPr="00664747">
              <w:rPr>
                <w:sz w:val="20"/>
              </w:rPr>
              <w:t>The article discusses the problem of assessing the investment attractiveness of risk projects for developing artificial intelligence, the methods of such assessment and their features. It is shown that due to the lack of relevant statistical, financial, operational information, the models and methods of investment valuation are, for the most part, subjective. The use of only one model or method of assessing investment attractiveness in the field of the development of artificial intelligence projects is insufficient, while the complex use without taking into account systemic aspects is likewise not sufficiently substantiated.</w:t>
            </w:r>
          </w:p>
          <w:p w:rsidR="004500C4" w:rsidRPr="00664747" w:rsidRDefault="004500C4" w:rsidP="004F1B2B">
            <w:pPr>
              <w:pStyle w:val="Abstract"/>
              <w:spacing w:line="252" w:lineRule="auto"/>
              <w:rPr>
                <w:sz w:val="20"/>
              </w:rPr>
            </w:pPr>
            <w:r w:rsidRPr="00664747">
              <w:rPr>
                <w:sz w:val="20"/>
              </w:rPr>
              <w:t>To solve the existing problem, it is proposed to comprehensively use the available capabilities of the method of functional cost analysis (FSA), the essence of which is that the development project is decomposed into separate functions, and the necessary resources are measured and fixed for each function. Analysis of the functions of the object and the costs of the implementation of the functions makes it possible to identify the most acceptable variant of the object from the position of its functional content.</w:t>
            </w:r>
          </w:p>
          <w:p w:rsidR="004500C4" w:rsidRPr="00664747" w:rsidRDefault="004500C4" w:rsidP="004F1B2B">
            <w:pPr>
              <w:pStyle w:val="Abstract"/>
              <w:spacing w:line="252" w:lineRule="auto"/>
              <w:rPr>
                <w:sz w:val="20"/>
              </w:rPr>
            </w:pPr>
            <w:r w:rsidRPr="00664747">
              <w:rPr>
                <w:sz w:val="20"/>
              </w:rPr>
              <w:t>At the same time, the article considers the possibility of using the functional-cost analysis method in the evaluation, the essence of which is that the development project is decomposed into separate functions, and for each function, all necessary resources are measured and fixed. An analysis of the object’s functions and their costs will help to identify the most economical version of a risky investment project from its functional content.</w:t>
            </w:r>
          </w:p>
          <w:p w:rsidR="004500C4" w:rsidRPr="00664747" w:rsidRDefault="004500C4" w:rsidP="004F1B2B">
            <w:pPr>
              <w:pStyle w:val="Abstract"/>
              <w:spacing w:line="252" w:lineRule="auto"/>
              <w:rPr>
                <w:sz w:val="20"/>
              </w:rPr>
            </w:pPr>
            <w:r w:rsidRPr="00664747">
              <w:rPr>
                <w:sz w:val="20"/>
              </w:rPr>
              <w:t>It is reasonably noted that the main resources to support and promote the development of innovative projects are venture companies that invest considerable funds both at the initial stages and at the stages of development and expansion of projects. The amount of financial resources coming from business angels, crowdfunding and business accelerators is much smaller and goes mainly to the initial stages of project implementation.</w:t>
            </w:r>
          </w:p>
          <w:p w:rsidR="004500C4" w:rsidRPr="00664747" w:rsidRDefault="004500C4" w:rsidP="004F1B2B">
            <w:pPr>
              <w:pStyle w:val="Abstract"/>
              <w:spacing w:line="252" w:lineRule="auto"/>
              <w:rPr>
                <w:sz w:val="20"/>
              </w:rPr>
            </w:pPr>
          </w:p>
          <w:p w:rsidR="004500C4" w:rsidRDefault="004500C4" w:rsidP="004F1B2B">
            <w:pPr>
              <w:spacing w:line="240" w:lineRule="auto"/>
              <w:rPr>
                <w:sz w:val="20"/>
              </w:rPr>
            </w:pPr>
            <w:r w:rsidRPr="00664747">
              <w:rPr>
                <w:sz w:val="20"/>
              </w:rPr>
              <w:t>Keywords : artificial intelligence development project, investment attractiveness, valuation methods, functional-</w:t>
            </w:r>
            <w:r w:rsidRPr="00664747">
              <w:rPr>
                <w:sz w:val="20"/>
              </w:rPr>
              <w:lastRenderedPageBreak/>
              <w:t xml:space="preserve">cost analysis, venture financing, business-angels, crowdfunding. </w:t>
            </w:r>
          </w:p>
          <w:p w:rsidR="004500C4" w:rsidRPr="00CD14B0" w:rsidRDefault="004500C4" w:rsidP="004F1B2B">
            <w:pPr>
              <w:spacing w:line="240" w:lineRule="auto"/>
              <w:rPr>
                <w:b/>
                <w:sz w:val="20"/>
              </w:rPr>
            </w:pPr>
            <w:r w:rsidRPr="00CD14B0">
              <w:rPr>
                <w:b/>
                <w:sz w:val="20"/>
              </w:rPr>
              <w:t>References</w:t>
            </w:r>
          </w:p>
          <w:p w:rsidR="004500C4" w:rsidRPr="009C77B8" w:rsidRDefault="004500C4" w:rsidP="004F1B2B">
            <w:pPr>
              <w:spacing w:line="240" w:lineRule="auto"/>
              <w:rPr>
                <w:sz w:val="20"/>
              </w:rPr>
            </w:pPr>
            <w:r w:rsidRPr="009C77B8">
              <w:rPr>
                <w:sz w:val="20"/>
              </w:rPr>
              <w:t>[1]</w:t>
            </w:r>
            <w:r w:rsidRPr="009C77B8">
              <w:rPr>
                <w:sz w:val="20"/>
              </w:rPr>
              <w:tab/>
              <w:t>Alamsyah, A., &amp; Nugroho, T. B. A. (2018). Predictive modelling for startup and investor relationship based on crowdfunding platform data. Journal of Physics: Conference Series, 971, 012002.</w:t>
            </w:r>
          </w:p>
          <w:p w:rsidR="004500C4" w:rsidRPr="009C77B8" w:rsidRDefault="004500C4" w:rsidP="004F1B2B">
            <w:pPr>
              <w:spacing w:line="240" w:lineRule="auto"/>
              <w:rPr>
                <w:sz w:val="20"/>
              </w:rPr>
            </w:pPr>
            <w:r w:rsidRPr="009C77B8">
              <w:rPr>
                <w:sz w:val="20"/>
              </w:rPr>
              <w:t>[2]</w:t>
            </w:r>
            <w:r w:rsidRPr="009C77B8">
              <w:rPr>
                <w:sz w:val="20"/>
              </w:rPr>
              <w:tab/>
              <w:t xml:space="preserve">Ayukawa, M. (2012). Applying the Theory of the Firm to Examine a Technology Startup at the Investment Stage. Technology Innovation Management Review, 2(5), 23-27. </w:t>
            </w:r>
          </w:p>
          <w:p w:rsidR="004500C4" w:rsidRPr="009C77B8" w:rsidRDefault="004500C4" w:rsidP="004F1B2B">
            <w:pPr>
              <w:spacing w:line="240" w:lineRule="auto"/>
              <w:rPr>
                <w:sz w:val="20"/>
              </w:rPr>
            </w:pPr>
            <w:r w:rsidRPr="009C77B8">
              <w:rPr>
                <w:sz w:val="20"/>
              </w:rPr>
              <w:t>[3]</w:t>
            </w:r>
            <w:r w:rsidRPr="009C77B8">
              <w:rPr>
                <w:sz w:val="20"/>
              </w:rPr>
              <w:tab/>
              <w:t>Berkus, D. (2012). The Berkus Method: Valuing an Early Stage Investment. http://berkonomics .com/?p=1214</w:t>
            </w:r>
          </w:p>
          <w:p w:rsidR="004500C4" w:rsidRPr="009C77B8" w:rsidRDefault="004500C4" w:rsidP="004F1B2B">
            <w:pPr>
              <w:spacing w:line="240" w:lineRule="auto"/>
              <w:rPr>
                <w:sz w:val="20"/>
              </w:rPr>
            </w:pPr>
            <w:r w:rsidRPr="009C77B8">
              <w:rPr>
                <w:sz w:val="20"/>
              </w:rPr>
              <w:t>[4]</w:t>
            </w:r>
            <w:r w:rsidRPr="009C77B8">
              <w:rPr>
                <w:sz w:val="20"/>
              </w:rPr>
              <w:tab/>
              <w:t>Berkus, D. (2016). After 20 years: Updating the Berkus Method of valuation. https://berkonomics. com/?p=2752</w:t>
            </w:r>
          </w:p>
          <w:p w:rsidR="004500C4" w:rsidRPr="009C77B8" w:rsidRDefault="004500C4" w:rsidP="004F1B2B">
            <w:pPr>
              <w:spacing w:line="240" w:lineRule="auto"/>
              <w:rPr>
                <w:sz w:val="20"/>
              </w:rPr>
            </w:pPr>
            <w:r w:rsidRPr="009C77B8">
              <w:rPr>
                <w:sz w:val="20"/>
              </w:rPr>
              <w:t>[5]</w:t>
            </w:r>
            <w:r w:rsidRPr="009C77B8">
              <w:rPr>
                <w:sz w:val="20"/>
              </w:rPr>
              <w:tab/>
              <w:t>Cantamessa, M., Gatteschi, V., Perboli, G., &amp; Rosano, M. (2018). Startups’ Roads to Failure. Sustainability, 10(7), 2346.</w:t>
            </w:r>
          </w:p>
          <w:p w:rsidR="004500C4" w:rsidRPr="009C77B8" w:rsidRDefault="004500C4" w:rsidP="004F1B2B">
            <w:pPr>
              <w:spacing w:line="240" w:lineRule="auto"/>
              <w:rPr>
                <w:sz w:val="20"/>
              </w:rPr>
            </w:pPr>
            <w:r w:rsidRPr="009C77B8">
              <w:rPr>
                <w:sz w:val="20"/>
              </w:rPr>
              <w:t>[6]</w:t>
            </w:r>
            <w:r w:rsidRPr="009C77B8">
              <w:rPr>
                <w:sz w:val="20"/>
              </w:rPr>
              <w:tab/>
              <w:t>Carson, S. A. (2018). Identifying Critical Risk Factors in the Decision-making Process of Angel Investors and Venture Capitalists: A Delphi Research Study. Electronic Theses and Dissertations. Paper 3360. https://dc.etsu.edu/etd/3360</w:t>
            </w:r>
          </w:p>
          <w:p w:rsidR="004500C4" w:rsidRPr="009C77B8" w:rsidRDefault="004500C4" w:rsidP="004F1B2B">
            <w:pPr>
              <w:spacing w:line="240" w:lineRule="auto"/>
              <w:rPr>
                <w:sz w:val="20"/>
              </w:rPr>
            </w:pPr>
            <w:r w:rsidRPr="009C77B8">
              <w:rPr>
                <w:sz w:val="20"/>
              </w:rPr>
              <w:t>[7]</w:t>
            </w:r>
            <w:r w:rsidRPr="009C77B8">
              <w:rPr>
                <w:sz w:val="20"/>
              </w:rPr>
              <w:tab/>
              <w:t>Damodaran, A. (2009). Valuing young, start-up and growth companies: estimation issues and valuation challenges. https://ssrn.com/abstract=1418687 or http://dx.doi.org/10.2139/ssrn.1418687</w:t>
            </w:r>
          </w:p>
          <w:p w:rsidR="004500C4" w:rsidRPr="009C77B8" w:rsidRDefault="004500C4" w:rsidP="004F1B2B">
            <w:pPr>
              <w:spacing w:line="240" w:lineRule="auto"/>
              <w:rPr>
                <w:sz w:val="20"/>
              </w:rPr>
            </w:pPr>
            <w:r w:rsidRPr="009C77B8">
              <w:rPr>
                <w:sz w:val="20"/>
              </w:rPr>
              <w:t>[8]</w:t>
            </w:r>
            <w:r w:rsidRPr="009C77B8">
              <w:rPr>
                <w:sz w:val="20"/>
              </w:rPr>
              <w:tab/>
              <w:t xml:space="preserve">de Mello, F. L., &amp; de Souza, S. A. (2019). Psychotherapy and Artificial Intelligence: A Proposal for Alignment. Frontiers in psychology, 10, 263. </w:t>
            </w:r>
          </w:p>
          <w:p w:rsidR="004500C4" w:rsidRPr="009C77B8" w:rsidRDefault="004500C4" w:rsidP="004F1B2B">
            <w:pPr>
              <w:spacing w:line="240" w:lineRule="auto"/>
              <w:rPr>
                <w:sz w:val="20"/>
              </w:rPr>
            </w:pPr>
            <w:r w:rsidRPr="009C77B8">
              <w:rPr>
                <w:sz w:val="20"/>
              </w:rPr>
              <w:t>[9]</w:t>
            </w:r>
            <w:r w:rsidRPr="009C77B8">
              <w:rPr>
                <w:sz w:val="20"/>
              </w:rPr>
              <w:tab/>
              <w:t>Ederman, L. F., Manalova, T. S., &amp; Brush, C. G. (2017).  Angel Investing: A Literature Review. Foundations and Trends R in Entrepreneurship, 13(4-5), 265–439.</w:t>
            </w:r>
          </w:p>
          <w:p w:rsidR="004500C4" w:rsidRPr="009C77B8" w:rsidRDefault="004500C4" w:rsidP="004F1B2B">
            <w:pPr>
              <w:spacing w:line="240" w:lineRule="auto"/>
              <w:rPr>
                <w:sz w:val="20"/>
              </w:rPr>
            </w:pPr>
            <w:r w:rsidRPr="009C77B8">
              <w:rPr>
                <w:sz w:val="20"/>
              </w:rPr>
              <w:t>[10]</w:t>
            </w:r>
            <w:r w:rsidRPr="009C77B8">
              <w:rPr>
                <w:sz w:val="20"/>
              </w:rPr>
              <w:tab/>
              <w:t>Kirshina, N.R., &amp; Lebedinsky, V.I. (2019). Features of evaluating the cost of startups. Materials for the round table "Non-standard standards: is it possible to determine the value of IP?" Library LABRATE.RU (Network resource). http://bit.ly/2XOJWnB</w:t>
            </w:r>
          </w:p>
          <w:p w:rsidR="004500C4" w:rsidRPr="009C77B8" w:rsidRDefault="004500C4" w:rsidP="004F1B2B">
            <w:pPr>
              <w:spacing w:line="240" w:lineRule="auto"/>
              <w:rPr>
                <w:sz w:val="20"/>
              </w:rPr>
            </w:pPr>
            <w:r w:rsidRPr="009C77B8">
              <w:rPr>
                <w:sz w:val="20"/>
              </w:rPr>
              <w:t>[11]</w:t>
            </w:r>
            <w:r w:rsidRPr="009C77B8">
              <w:rPr>
                <w:sz w:val="20"/>
              </w:rPr>
              <w:tab/>
              <w:t>Köhn, A. (2017). The determinants of startup valuation in the venture capital context: a systematic review and avenues for future research. Management Review Quarterly, 68.</w:t>
            </w:r>
          </w:p>
          <w:p w:rsidR="004500C4" w:rsidRPr="009C77B8" w:rsidRDefault="004500C4" w:rsidP="004F1B2B">
            <w:pPr>
              <w:spacing w:line="240" w:lineRule="auto"/>
              <w:rPr>
                <w:sz w:val="20"/>
              </w:rPr>
            </w:pPr>
            <w:r w:rsidRPr="009C77B8">
              <w:rPr>
                <w:sz w:val="20"/>
              </w:rPr>
              <w:t>[12]</w:t>
            </w:r>
            <w:r w:rsidRPr="009C77B8">
              <w:rPr>
                <w:sz w:val="20"/>
              </w:rPr>
              <w:tab/>
              <w:t>Kunitsyna, N. N., &amp; Khalyavskaya, T. V. (2016). Methods for assessing the pre-investment value of startups that have not reached the level of profitability. Scientific and Technical Journal of St. Petersburg State Polytechnical University, 4 (246), 292-301</w:t>
            </w:r>
          </w:p>
          <w:p w:rsidR="004500C4" w:rsidRPr="009C77B8" w:rsidRDefault="004500C4" w:rsidP="004F1B2B">
            <w:pPr>
              <w:spacing w:line="240" w:lineRule="auto"/>
              <w:rPr>
                <w:sz w:val="20"/>
              </w:rPr>
            </w:pPr>
            <w:r w:rsidRPr="009C77B8">
              <w:rPr>
                <w:sz w:val="20"/>
              </w:rPr>
              <w:t>[13]</w:t>
            </w:r>
            <w:r w:rsidRPr="009C77B8">
              <w:rPr>
                <w:sz w:val="20"/>
              </w:rPr>
              <w:tab/>
              <w:t>Loktionova, Yu.N. (2017) Financial analysis of investment projects: basic directions and methods of carrying out. Social policy and sociology, 16(2(121), 47-55.</w:t>
            </w:r>
          </w:p>
          <w:p w:rsidR="004500C4" w:rsidRPr="009C77B8" w:rsidRDefault="004500C4" w:rsidP="004F1B2B">
            <w:pPr>
              <w:spacing w:line="240" w:lineRule="auto"/>
              <w:rPr>
                <w:sz w:val="20"/>
              </w:rPr>
            </w:pPr>
            <w:r w:rsidRPr="009C77B8">
              <w:rPr>
                <w:sz w:val="20"/>
              </w:rPr>
              <w:t>[14]</w:t>
            </w:r>
            <w:r w:rsidRPr="009C77B8">
              <w:rPr>
                <w:sz w:val="20"/>
              </w:rPr>
              <w:tab/>
              <w:t>Loktionova, Yu.N., &amp; Yanina, O.N. (2019) Approaches to measuring innovation in the economy. Social policy and sociology, 18(1 (130), 32-41</w:t>
            </w:r>
          </w:p>
          <w:p w:rsidR="004500C4" w:rsidRPr="009C77B8" w:rsidRDefault="004500C4" w:rsidP="004F1B2B">
            <w:pPr>
              <w:spacing w:line="240" w:lineRule="auto"/>
              <w:rPr>
                <w:sz w:val="20"/>
              </w:rPr>
            </w:pPr>
            <w:r w:rsidRPr="009C77B8">
              <w:rPr>
                <w:sz w:val="20"/>
              </w:rPr>
              <w:t>[15]</w:t>
            </w:r>
            <w:r w:rsidRPr="009C77B8">
              <w:rPr>
                <w:sz w:val="20"/>
              </w:rPr>
              <w:tab/>
              <w:t>Mannar, K. (2019). The ROI of AI. https://www.accenture.com/us-en/insights/artificial-intelligence/roi-artificial-intelligence</w:t>
            </w:r>
          </w:p>
          <w:p w:rsidR="004500C4" w:rsidRPr="009C77B8" w:rsidRDefault="004500C4" w:rsidP="004F1B2B">
            <w:pPr>
              <w:spacing w:line="240" w:lineRule="auto"/>
              <w:rPr>
                <w:sz w:val="20"/>
              </w:rPr>
            </w:pPr>
            <w:r w:rsidRPr="009C77B8">
              <w:rPr>
                <w:sz w:val="20"/>
              </w:rPr>
              <w:t>[16]</w:t>
            </w:r>
            <w:r w:rsidRPr="009C77B8">
              <w:rPr>
                <w:sz w:val="20"/>
              </w:rPr>
              <w:tab/>
              <w:t>Mezentsev, Yu.A., &amp; Preobrazhenskaya, T.V. (2003). Functional cost analysis. Tools and models: textbook. Allowance. Novosibirsk: NSTU, 122.</w:t>
            </w:r>
          </w:p>
          <w:p w:rsidR="004500C4" w:rsidRPr="009C77B8" w:rsidRDefault="004500C4" w:rsidP="004F1B2B">
            <w:pPr>
              <w:spacing w:line="240" w:lineRule="auto"/>
              <w:rPr>
                <w:sz w:val="20"/>
              </w:rPr>
            </w:pPr>
            <w:r w:rsidRPr="009C77B8">
              <w:rPr>
                <w:sz w:val="20"/>
              </w:rPr>
              <w:t>[17]</w:t>
            </w:r>
            <w:r w:rsidRPr="009C77B8">
              <w:rPr>
                <w:sz w:val="20"/>
              </w:rPr>
              <w:tab/>
              <w:t>OECD (2018). Private Equity Investment in Artificial Intelligence. OECD Going Digital Policy Note, OECD, Paris, www.oecd.org/going-digital/ai/private-equity-investment-in-artificial-intelligence.pdf</w:t>
            </w:r>
          </w:p>
          <w:p w:rsidR="004500C4" w:rsidRPr="009C77B8" w:rsidRDefault="004500C4" w:rsidP="004F1B2B">
            <w:pPr>
              <w:spacing w:line="240" w:lineRule="auto"/>
              <w:rPr>
                <w:sz w:val="20"/>
              </w:rPr>
            </w:pPr>
            <w:r w:rsidRPr="009C77B8">
              <w:rPr>
                <w:sz w:val="20"/>
              </w:rPr>
              <w:t>[18]</w:t>
            </w:r>
            <w:r w:rsidRPr="009C77B8">
              <w:rPr>
                <w:sz w:val="20"/>
              </w:rPr>
              <w:tab/>
              <w:t>Payne, B. (2011). Valuations 101: The Dave Berkus Method. http://blog.gust.com/248/</w:t>
            </w:r>
          </w:p>
          <w:p w:rsidR="004500C4" w:rsidRPr="009C77B8" w:rsidRDefault="004500C4" w:rsidP="004F1B2B">
            <w:pPr>
              <w:spacing w:line="240" w:lineRule="auto"/>
              <w:rPr>
                <w:sz w:val="20"/>
              </w:rPr>
            </w:pPr>
            <w:r w:rsidRPr="009C77B8">
              <w:rPr>
                <w:sz w:val="20"/>
              </w:rPr>
              <w:t>[19]</w:t>
            </w:r>
            <w:r w:rsidRPr="009C77B8">
              <w:rPr>
                <w:sz w:val="20"/>
              </w:rPr>
              <w:tab/>
              <w:t>Payne, B. (2011b). Valuations 101: The Venture Capital Method. http://blog.gust.com/startup-valuations-101-the-venture-capital-method/</w:t>
            </w:r>
          </w:p>
          <w:p w:rsidR="004500C4" w:rsidRPr="009C77B8" w:rsidRDefault="004500C4" w:rsidP="004F1B2B">
            <w:pPr>
              <w:spacing w:line="240" w:lineRule="auto"/>
              <w:rPr>
                <w:sz w:val="20"/>
              </w:rPr>
            </w:pPr>
            <w:r w:rsidRPr="009C77B8">
              <w:rPr>
                <w:sz w:val="20"/>
              </w:rPr>
              <w:t>[20]</w:t>
            </w:r>
            <w:r w:rsidRPr="009C77B8">
              <w:rPr>
                <w:sz w:val="20"/>
              </w:rPr>
              <w:tab/>
              <w:t>Payne, B. (2011c). Valuations 101: The Risk Factor Summation Method. http://blog.gust.com/valuations-101-the-risk-factor-summation-method/</w:t>
            </w:r>
          </w:p>
          <w:p w:rsidR="004500C4" w:rsidRPr="009C77B8" w:rsidRDefault="004500C4" w:rsidP="004F1B2B">
            <w:pPr>
              <w:spacing w:line="240" w:lineRule="auto"/>
              <w:rPr>
                <w:sz w:val="20"/>
              </w:rPr>
            </w:pPr>
            <w:r w:rsidRPr="009C77B8">
              <w:rPr>
                <w:sz w:val="20"/>
              </w:rPr>
              <w:t>[21]</w:t>
            </w:r>
            <w:r w:rsidRPr="009C77B8">
              <w:rPr>
                <w:sz w:val="20"/>
              </w:rPr>
              <w:tab/>
              <w:t>Payne, B. (2017). Scorecard Valuation Methodology: Establishing the Valuation of Pre-revenue, Start-up Companies. http://etd.lib.metu.edu.tr/upload/12621330/index.pdf</w:t>
            </w:r>
          </w:p>
          <w:p w:rsidR="004500C4" w:rsidRPr="009C77B8" w:rsidRDefault="004500C4" w:rsidP="004F1B2B">
            <w:pPr>
              <w:spacing w:line="240" w:lineRule="auto"/>
              <w:rPr>
                <w:sz w:val="20"/>
              </w:rPr>
            </w:pPr>
            <w:r w:rsidRPr="009C77B8">
              <w:rPr>
                <w:sz w:val="20"/>
              </w:rPr>
              <w:t>[22]</w:t>
            </w:r>
            <w:r w:rsidRPr="009C77B8">
              <w:rPr>
                <w:sz w:val="20"/>
              </w:rPr>
              <w:tab/>
              <w:t>Saint-Pierre, J. (2017). A Simple Test of the Value of Artificial Intelligence (AI) for Investments. https://ssrn.com/abstract=3071052 or http://dx.doi.org/10.2139/ssrn.3071052</w:t>
            </w:r>
          </w:p>
          <w:p w:rsidR="004500C4" w:rsidRPr="004E29F2" w:rsidRDefault="004500C4" w:rsidP="004F1B2B">
            <w:pPr>
              <w:pStyle w:val="PARAICOCI"/>
              <w:spacing w:after="0" w:line="252" w:lineRule="auto"/>
              <w:ind w:firstLine="0"/>
              <w:rPr>
                <w:sz w:val="16"/>
                <w:szCs w:val="16"/>
              </w:rPr>
            </w:pPr>
            <w:r w:rsidRPr="009C77B8">
              <w:rPr>
                <w:sz w:val="20"/>
              </w:rPr>
              <w:t>[23]</w:t>
            </w:r>
            <w:r w:rsidRPr="009C77B8">
              <w:rPr>
                <w:sz w:val="20"/>
              </w:rPr>
              <w:tab/>
              <w:t>Zhong, H., Liu, C., Zhong, J., &amp; Xiong, H. (2018). Which startup to invest in: a personalized portfolio strategy. Annals of operations research, 263(1-2), 339-360.</w:t>
            </w:r>
          </w:p>
          <w:p w:rsidR="004500C4" w:rsidRPr="009F0074" w:rsidRDefault="004500C4" w:rsidP="004F1B2B">
            <w:pPr>
              <w:pStyle w:val="PARAICOCI"/>
              <w:spacing w:after="0" w:line="252" w:lineRule="auto"/>
              <w:rPr>
                <w:sz w:val="16"/>
                <w:szCs w:val="16"/>
              </w:rPr>
            </w:pPr>
          </w:p>
        </w:tc>
        <w:tc>
          <w:tcPr>
            <w:tcW w:w="1086" w:type="dxa"/>
            <w:gridSpan w:val="2"/>
            <w:shd w:val="clear" w:color="auto" w:fill="auto"/>
            <w:vAlign w:val="center"/>
          </w:tcPr>
          <w:p w:rsidR="004500C4" w:rsidRPr="00AE638A" w:rsidRDefault="004500C4" w:rsidP="004F1B2B">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r w:rsidR="004500C4" w:rsidRPr="005B122B" w:rsidTr="004F1B2B">
        <w:trPr>
          <w:trHeight w:val="60"/>
        </w:trPr>
        <w:tc>
          <w:tcPr>
            <w:tcW w:w="648" w:type="dxa"/>
            <w:vMerge w:val="restart"/>
            <w:vAlign w:val="center"/>
          </w:tcPr>
          <w:p w:rsidR="004500C4" w:rsidRPr="004B2A77" w:rsidRDefault="004500C4" w:rsidP="004F1B2B">
            <w:pPr>
              <w:spacing w:line="240" w:lineRule="auto"/>
              <w:jc w:val="center"/>
              <w:rPr>
                <w:rFonts w:eastAsia="Times New Roman"/>
                <w:b/>
                <w:bCs/>
                <w:sz w:val="20"/>
                <w:lang w:eastAsia="en-US"/>
              </w:rPr>
            </w:pPr>
            <w:r>
              <w:rPr>
                <w:rFonts w:eastAsia="Times New Roman"/>
                <w:b/>
                <w:bCs/>
                <w:sz w:val="20"/>
                <w:lang w:eastAsia="en-US"/>
              </w:rPr>
              <w:lastRenderedPageBreak/>
              <w:t>42</w:t>
            </w:r>
            <w:r w:rsidRPr="004B2A77">
              <w:rPr>
                <w:rFonts w:eastAsia="Times New Roman"/>
                <w:b/>
                <w:bCs/>
                <w:sz w:val="20"/>
                <w:lang w:eastAsia="en-US"/>
              </w:rPr>
              <w:t>.</w:t>
            </w:r>
          </w:p>
        </w:tc>
        <w:tc>
          <w:tcPr>
            <w:tcW w:w="1445" w:type="dxa"/>
            <w:shd w:val="clear" w:color="auto" w:fill="auto"/>
            <w:noWrap/>
            <w:vAlign w:val="center"/>
          </w:tcPr>
          <w:p w:rsidR="004500C4" w:rsidRDefault="004500C4" w:rsidP="004F1B2B">
            <w:pPr>
              <w:spacing w:line="252" w:lineRule="auto"/>
              <w:jc w:val="left"/>
              <w:rPr>
                <w:rFonts w:eastAsia="Times New Roman"/>
                <w:b/>
                <w:sz w:val="20"/>
                <w:lang w:eastAsia="en-US"/>
              </w:rPr>
            </w:pPr>
          </w:p>
          <w:p w:rsidR="004500C4" w:rsidRPr="005B122B" w:rsidRDefault="004500C4" w:rsidP="004F1B2B">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4500C4" w:rsidRPr="002A71FF" w:rsidRDefault="004500C4" w:rsidP="004F1B2B">
            <w:pPr>
              <w:spacing w:after="120" w:line="252" w:lineRule="auto"/>
              <w:jc w:val="left"/>
              <w:rPr>
                <w:rFonts w:eastAsia="Times New Roman"/>
                <w:b/>
                <w:sz w:val="20"/>
                <w:lang w:eastAsia="en-US"/>
              </w:rPr>
            </w:pPr>
            <w:r w:rsidRPr="009C77B8">
              <w:rPr>
                <w:b/>
                <w:sz w:val="20"/>
              </w:rPr>
              <w:t>Shobha Bhardwaj, Dr. Ajay Jain, Dr. Vinay Kumar</w:t>
            </w:r>
          </w:p>
        </w:tc>
      </w:tr>
      <w:tr w:rsidR="004500C4" w:rsidRPr="005B122B" w:rsidTr="004F1B2B">
        <w:trPr>
          <w:trHeight w:val="60"/>
        </w:trPr>
        <w:tc>
          <w:tcPr>
            <w:tcW w:w="648" w:type="dxa"/>
            <w:vMerge/>
            <w:vAlign w:val="center"/>
          </w:tcPr>
          <w:p w:rsidR="004500C4" w:rsidRPr="004B2A77" w:rsidRDefault="004500C4" w:rsidP="004F1B2B">
            <w:pPr>
              <w:spacing w:line="240" w:lineRule="auto"/>
              <w:jc w:val="center"/>
              <w:rPr>
                <w:rFonts w:eastAsia="Times New Roman"/>
                <w:b/>
                <w:bCs/>
                <w:sz w:val="20"/>
                <w:lang w:eastAsia="en-US"/>
              </w:rPr>
            </w:pPr>
          </w:p>
        </w:tc>
        <w:tc>
          <w:tcPr>
            <w:tcW w:w="1445" w:type="dxa"/>
            <w:shd w:val="clear" w:color="auto" w:fill="auto"/>
            <w:noWrap/>
            <w:vAlign w:val="center"/>
          </w:tcPr>
          <w:p w:rsidR="004500C4" w:rsidRPr="005B122B" w:rsidRDefault="004500C4" w:rsidP="004F1B2B">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4500C4" w:rsidRPr="00CD00D2" w:rsidRDefault="003079B4" w:rsidP="004F1B2B">
            <w:pPr>
              <w:spacing w:line="252" w:lineRule="auto"/>
              <w:jc w:val="left"/>
              <w:rPr>
                <w:rFonts w:eastAsia="Times New Roman"/>
                <w:b/>
                <w:sz w:val="20"/>
                <w:lang w:eastAsia="en-US"/>
              </w:rPr>
            </w:pPr>
            <w:r w:rsidRPr="003079B4">
              <w:rPr>
                <w:b/>
                <w:sz w:val="20"/>
              </w:rPr>
              <w:t>Diffusion of strategicPractices in HRM and their impact over productivity of small firms</w:t>
            </w:r>
          </w:p>
        </w:tc>
      </w:tr>
      <w:tr w:rsidR="004500C4" w:rsidRPr="005B122B" w:rsidTr="004F1B2B">
        <w:trPr>
          <w:trHeight w:val="60"/>
        </w:trPr>
        <w:tc>
          <w:tcPr>
            <w:tcW w:w="648" w:type="dxa"/>
            <w:vMerge/>
            <w:vAlign w:val="center"/>
          </w:tcPr>
          <w:p w:rsidR="004500C4" w:rsidRPr="004B2A77" w:rsidRDefault="004500C4" w:rsidP="004F1B2B">
            <w:pPr>
              <w:spacing w:line="240" w:lineRule="auto"/>
              <w:jc w:val="center"/>
              <w:rPr>
                <w:rFonts w:eastAsia="Times New Roman"/>
                <w:b/>
                <w:bCs/>
                <w:sz w:val="20"/>
                <w:lang w:eastAsia="en-US"/>
              </w:rPr>
            </w:pPr>
          </w:p>
        </w:tc>
        <w:tc>
          <w:tcPr>
            <w:tcW w:w="9444" w:type="dxa"/>
            <w:gridSpan w:val="2"/>
            <w:shd w:val="clear" w:color="auto" w:fill="auto"/>
            <w:noWrap/>
            <w:vAlign w:val="center"/>
          </w:tcPr>
          <w:p w:rsidR="004500C4" w:rsidRDefault="004500C4" w:rsidP="004F1B2B">
            <w:pPr>
              <w:pStyle w:val="Abstract"/>
              <w:spacing w:before="0" w:line="252" w:lineRule="auto"/>
              <w:ind w:firstLine="0"/>
              <w:rPr>
                <w:sz w:val="20"/>
              </w:rPr>
            </w:pPr>
          </w:p>
          <w:p w:rsidR="004500C4" w:rsidRPr="009C77B8" w:rsidRDefault="004500C4" w:rsidP="004F1B2B">
            <w:pPr>
              <w:spacing w:line="252" w:lineRule="auto"/>
              <w:rPr>
                <w:bCs/>
                <w:sz w:val="20"/>
              </w:rPr>
            </w:pPr>
            <w:r w:rsidRPr="001F78B6">
              <w:rPr>
                <w:b/>
                <w:bCs/>
                <w:sz w:val="20"/>
              </w:rPr>
              <w:t xml:space="preserve">Abstract. </w:t>
            </w:r>
            <w:r w:rsidR="003079B4">
              <w:t xml:space="preserve"> </w:t>
            </w:r>
            <w:r w:rsidR="003079B4" w:rsidRPr="003079B4">
              <w:rPr>
                <w:bCs/>
                <w:sz w:val="20"/>
              </w:rPr>
              <w:t xml:space="preserve">With the change in time, the practices of HR also get changed to support the businesses in the highly competitive market like by incorporating the technology in daily workplace activities. Although the incorporation of new techniques and methodologies in HR was very limited in past few decades but after analyzing the benefits in every area, HR department incorporate these into their daily functioning like the use of SHRM, HRIS. HRIS system is an application of technology where big data can be managed, retrieved easily by replacing the heavy filing paper work and gives error free result. In this paper after the deep review of literature, the researcher selected six human factors based on infusion of technology in HR practices and their impact over the productivity. This study is conducted to put some light over the technology benefits in small firms, which are lacking in the previous studies. Maximization of profit, high production, good quality and customer satisfaction are the current requirements of every company and to fulfill these requirements technology plays a vital role. Analysis of the information collected from the sample in this research study clearly revealed that requirements of a company could </w:t>
            </w:r>
            <w:r w:rsidR="003079B4" w:rsidRPr="003079B4">
              <w:rPr>
                <w:bCs/>
                <w:sz w:val="20"/>
              </w:rPr>
              <w:lastRenderedPageBreak/>
              <w:t>be fulfilled by choosing some selective HR practices along with the strategic point of viewfor optimization of productivity. PLS-SEM software is used to calculate the statistical value of variables in precise form to analyze this new combination of technology and HR. So, this paper applying quantitative structural analysis method of PLS software to find out the rationale of the study by supporting the concept of right selection of innovative information system in HR practices based on human factor leads to great result.</w:t>
            </w:r>
          </w:p>
          <w:p w:rsidR="004500C4" w:rsidRPr="009C77B8" w:rsidRDefault="004500C4" w:rsidP="004F1B2B">
            <w:pPr>
              <w:spacing w:line="252" w:lineRule="auto"/>
              <w:rPr>
                <w:bCs/>
                <w:sz w:val="20"/>
              </w:rPr>
            </w:pPr>
          </w:p>
          <w:p w:rsidR="004500C4" w:rsidRDefault="004500C4" w:rsidP="004F1B2B">
            <w:pPr>
              <w:pStyle w:val="PARAICOCI"/>
              <w:spacing w:line="252" w:lineRule="auto"/>
              <w:ind w:left="680"/>
              <w:rPr>
                <w:bCs/>
                <w:sz w:val="20"/>
              </w:rPr>
            </w:pPr>
            <w:r w:rsidRPr="009C77B8">
              <w:rPr>
                <w:bCs/>
                <w:sz w:val="20"/>
              </w:rPr>
              <w:t xml:space="preserve">Keywords : </w:t>
            </w:r>
            <w:r w:rsidR="003079B4">
              <w:t xml:space="preserve"> </w:t>
            </w:r>
            <w:r w:rsidR="003079B4" w:rsidRPr="003079B4">
              <w:rPr>
                <w:bCs/>
                <w:sz w:val="20"/>
              </w:rPr>
              <w:t xml:space="preserve">SHRM, HR Practice, productivity, human factor, HRIS, PLS-SEM </w:t>
            </w:r>
            <w:r w:rsidRPr="009C77B8">
              <w:rPr>
                <w:bCs/>
                <w:sz w:val="20"/>
              </w:rPr>
              <w:t xml:space="preserve"> </w:t>
            </w:r>
          </w:p>
          <w:p w:rsidR="004500C4" w:rsidRPr="002271F6" w:rsidRDefault="004500C4" w:rsidP="004F1B2B">
            <w:pPr>
              <w:pStyle w:val="PARAICOCI"/>
              <w:spacing w:line="252" w:lineRule="auto"/>
              <w:rPr>
                <w:sz w:val="16"/>
                <w:szCs w:val="16"/>
              </w:rPr>
            </w:pPr>
            <w:r w:rsidRPr="002271F6">
              <w:rPr>
                <w:sz w:val="16"/>
                <w:szCs w:val="16"/>
              </w:rPr>
              <w:t>References</w:t>
            </w:r>
          </w:p>
          <w:p w:rsidR="004500C4" w:rsidRPr="009C77B8" w:rsidRDefault="004500C4" w:rsidP="004F1B2B">
            <w:pPr>
              <w:pStyle w:val="PARAICOCI"/>
              <w:spacing w:line="252" w:lineRule="auto"/>
              <w:ind w:left="680"/>
              <w:rPr>
                <w:sz w:val="16"/>
                <w:szCs w:val="16"/>
              </w:rPr>
            </w:pPr>
            <w:r w:rsidRPr="009C77B8">
              <w:rPr>
                <w:sz w:val="16"/>
                <w:szCs w:val="16"/>
              </w:rPr>
              <w:t>[1]</w:t>
            </w:r>
            <w:r w:rsidRPr="009C77B8">
              <w:rPr>
                <w:sz w:val="16"/>
                <w:szCs w:val="16"/>
              </w:rPr>
              <w:tab/>
              <w:t>Bell, V. (2006). Productivity—The human factor. Retrieved from http://www.thefabricator.com: https://www.thefabricator.com/article/shopmanagement/productivity-the-human-factor</w:t>
            </w:r>
          </w:p>
          <w:p w:rsidR="004500C4" w:rsidRPr="009C77B8" w:rsidRDefault="004500C4" w:rsidP="004F1B2B">
            <w:pPr>
              <w:pStyle w:val="PARAICOCI"/>
              <w:spacing w:line="252" w:lineRule="auto"/>
              <w:ind w:left="680"/>
              <w:rPr>
                <w:sz w:val="16"/>
                <w:szCs w:val="16"/>
              </w:rPr>
            </w:pPr>
            <w:r w:rsidRPr="009C77B8">
              <w:rPr>
                <w:sz w:val="16"/>
                <w:szCs w:val="16"/>
              </w:rPr>
              <w:t>[2]</w:t>
            </w:r>
            <w:r w:rsidRPr="009C77B8">
              <w:rPr>
                <w:sz w:val="16"/>
                <w:szCs w:val="16"/>
              </w:rPr>
              <w:tab/>
              <w:t>Wright, P. M., Gardner, T. M., &amp; Lisa, M. M. (2003). The Impact of HR practices on the performanceof business units. Human Resource Management Journal , 13 (3), 21-36.</w:t>
            </w:r>
          </w:p>
          <w:p w:rsidR="004500C4" w:rsidRPr="009C77B8" w:rsidRDefault="004500C4" w:rsidP="004F1B2B">
            <w:pPr>
              <w:pStyle w:val="PARAICOCI"/>
              <w:spacing w:line="252" w:lineRule="auto"/>
              <w:ind w:left="680"/>
              <w:rPr>
                <w:sz w:val="16"/>
                <w:szCs w:val="16"/>
              </w:rPr>
            </w:pPr>
            <w:r w:rsidRPr="009C77B8">
              <w:rPr>
                <w:sz w:val="16"/>
                <w:szCs w:val="16"/>
              </w:rPr>
              <w:t>[3]</w:t>
            </w:r>
            <w:r w:rsidRPr="009C77B8">
              <w:rPr>
                <w:sz w:val="16"/>
                <w:szCs w:val="16"/>
              </w:rPr>
              <w:tab/>
              <w:t>Singh, K. (2004). Impact of HR practices on the perceived firm performance in India. Asian Pacific Journal of Human Resource , 42 (3).</w:t>
            </w:r>
          </w:p>
          <w:p w:rsidR="004500C4" w:rsidRPr="009C77B8" w:rsidRDefault="004500C4" w:rsidP="004F1B2B">
            <w:pPr>
              <w:pStyle w:val="PARAICOCI"/>
              <w:spacing w:line="252" w:lineRule="auto"/>
              <w:ind w:left="680"/>
              <w:rPr>
                <w:sz w:val="16"/>
                <w:szCs w:val="16"/>
              </w:rPr>
            </w:pPr>
            <w:r w:rsidRPr="009C77B8">
              <w:rPr>
                <w:sz w:val="16"/>
                <w:szCs w:val="16"/>
              </w:rPr>
              <w:t>[4]</w:t>
            </w:r>
            <w:r w:rsidRPr="009C77B8">
              <w:rPr>
                <w:sz w:val="16"/>
                <w:szCs w:val="16"/>
              </w:rPr>
              <w:tab/>
              <w:t>Singh, R. K. (2009). Welfare Measures and its impact Manpower Productivity. Retrieved from http://www.indianmba.com/Faculty_Column/FC992/fc992.html</w:t>
            </w:r>
          </w:p>
          <w:p w:rsidR="004500C4" w:rsidRPr="009C77B8" w:rsidRDefault="004500C4" w:rsidP="004F1B2B">
            <w:pPr>
              <w:pStyle w:val="PARAICOCI"/>
              <w:spacing w:line="252" w:lineRule="auto"/>
              <w:ind w:left="680"/>
              <w:rPr>
                <w:sz w:val="16"/>
                <w:szCs w:val="16"/>
              </w:rPr>
            </w:pPr>
            <w:r w:rsidRPr="009C77B8">
              <w:rPr>
                <w:sz w:val="16"/>
                <w:szCs w:val="16"/>
              </w:rPr>
              <w:t>[5]</w:t>
            </w:r>
            <w:r w:rsidRPr="009C77B8">
              <w:rPr>
                <w:sz w:val="16"/>
                <w:szCs w:val="16"/>
              </w:rPr>
              <w:tab/>
              <w:t>Bun, M. J., &amp; Huberts, L. C. (2018). The Impact of Higher Fixed Pay and Lower Bonuses on Productivity. Journal of Labor Research , 39 (1), 1-21.</w:t>
            </w:r>
          </w:p>
          <w:p w:rsidR="004500C4" w:rsidRPr="009C77B8" w:rsidRDefault="004500C4" w:rsidP="004F1B2B">
            <w:pPr>
              <w:pStyle w:val="PARAICOCI"/>
              <w:spacing w:line="252" w:lineRule="auto"/>
              <w:ind w:left="680"/>
              <w:rPr>
                <w:sz w:val="16"/>
                <w:szCs w:val="16"/>
              </w:rPr>
            </w:pPr>
            <w:r w:rsidRPr="009C77B8">
              <w:rPr>
                <w:sz w:val="16"/>
                <w:szCs w:val="16"/>
              </w:rPr>
              <w:t>[6]</w:t>
            </w:r>
            <w:r w:rsidRPr="009C77B8">
              <w:rPr>
                <w:sz w:val="16"/>
                <w:szCs w:val="16"/>
              </w:rPr>
              <w:tab/>
              <w:t>Abdulai, I. A., &amp; Shafiwu, A. B. (2014). Participatory Decision Making and Employee Productivity. A Case Study of Community Banks in the Upper East region of Ghana. Business and Economics Journal .</w:t>
            </w:r>
          </w:p>
          <w:p w:rsidR="004500C4" w:rsidRPr="009C77B8" w:rsidRDefault="004500C4" w:rsidP="004F1B2B">
            <w:pPr>
              <w:pStyle w:val="PARAICOCI"/>
              <w:spacing w:line="252" w:lineRule="auto"/>
              <w:ind w:left="680"/>
              <w:rPr>
                <w:sz w:val="16"/>
                <w:szCs w:val="16"/>
              </w:rPr>
            </w:pPr>
            <w:r w:rsidRPr="009C77B8">
              <w:rPr>
                <w:sz w:val="16"/>
                <w:szCs w:val="16"/>
              </w:rPr>
              <w:t>[7]</w:t>
            </w:r>
            <w:r w:rsidRPr="009C77B8">
              <w:rPr>
                <w:sz w:val="16"/>
                <w:szCs w:val="16"/>
              </w:rPr>
              <w:tab/>
              <w:t>Onyije, O. C. (2015). Effect of Performance Appraisal on Employee Productivity in a Nigerian University. JOURNAL OF ECONOMICS AND BUSINESS RESEARCH , 21 (2).</w:t>
            </w:r>
          </w:p>
          <w:p w:rsidR="004500C4" w:rsidRPr="009C77B8" w:rsidRDefault="004500C4" w:rsidP="004F1B2B">
            <w:pPr>
              <w:pStyle w:val="PARAICOCI"/>
              <w:spacing w:line="252" w:lineRule="auto"/>
              <w:ind w:left="680"/>
              <w:rPr>
                <w:sz w:val="16"/>
                <w:szCs w:val="16"/>
              </w:rPr>
            </w:pPr>
            <w:r w:rsidRPr="009C77B8">
              <w:rPr>
                <w:sz w:val="16"/>
                <w:szCs w:val="16"/>
              </w:rPr>
              <w:t>[8]</w:t>
            </w:r>
            <w:r w:rsidRPr="009C77B8">
              <w:rPr>
                <w:sz w:val="16"/>
                <w:szCs w:val="16"/>
              </w:rPr>
              <w:tab/>
              <w:t>Flores, H. (2017). How HRIS Can Harness Maximum Productivity – Yes, It can be done! Retrieved from http://www.paydayonesource.com/: http://www.paydayonesource.com/hris-can-harness-maximum-productivity-yes-can-done/</w:t>
            </w:r>
          </w:p>
          <w:p w:rsidR="004500C4" w:rsidRPr="009C77B8" w:rsidRDefault="004500C4" w:rsidP="004F1B2B">
            <w:pPr>
              <w:pStyle w:val="PARAICOCI"/>
              <w:spacing w:line="252" w:lineRule="auto"/>
              <w:ind w:left="680"/>
              <w:rPr>
                <w:sz w:val="16"/>
                <w:szCs w:val="16"/>
              </w:rPr>
            </w:pPr>
            <w:r w:rsidRPr="009C77B8">
              <w:rPr>
                <w:sz w:val="16"/>
                <w:szCs w:val="16"/>
              </w:rPr>
              <w:t>[9]</w:t>
            </w:r>
            <w:r w:rsidRPr="009C77B8">
              <w:rPr>
                <w:sz w:val="16"/>
                <w:szCs w:val="16"/>
              </w:rPr>
              <w:tab/>
              <w:t>Sarangi, D., &amp; Nayak, D. (2016). Employee Engagement and Its Impact on Organizational Success – A Study in Manufacturing Company, India. Journal of Business and Management , 18 (4), 52-57.</w:t>
            </w:r>
          </w:p>
          <w:p w:rsidR="004500C4" w:rsidRPr="009C77B8" w:rsidRDefault="004500C4" w:rsidP="004F1B2B">
            <w:pPr>
              <w:pStyle w:val="PARAICOCI"/>
              <w:spacing w:line="252" w:lineRule="auto"/>
              <w:ind w:left="680"/>
              <w:rPr>
                <w:sz w:val="16"/>
                <w:szCs w:val="16"/>
              </w:rPr>
            </w:pPr>
            <w:r w:rsidRPr="009C77B8">
              <w:rPr>
                <w:sz w:val="16"/>
                <w:szCs w:val="16"/>
              </w:rPr>
              <w:t>[10]</w:t>
            </w:r>
            <w:r w:rsidRPr="009C77B8">
              <w:rPr>
                <w:sz w:val="16"/>
                <w:szCs w:val="16"/>
              </w:rPr>
              <w:tab/>
              <w:t>Ichniowski, C., Shaw, K., &amp; Prennushi, G. (1995). The effects of Human resource management practices on productivity. National Bureau of Economic Research .</w:t>
            </w:r>
          </w:p>
          <w:p w:rsidR="004500C4" w:rsidRPr="009C77B8" w:rsidRDefault="004500C4" w:rsidP="004F1B2B">
            <w:pPr>
              <w:pStyle w:val="PARAICOCI"/>
              <w:spacing w:line="252" w:lineRule="auto"/>
              <w:ind w:left="680"/>
              <w:rPr>
                <w:sz w:val="16"/>
                <w:szCs w:val="16"/>
              </w:rPr>
            </w:pPr>
            <w:r w:rsidRPr="009C77B8">
              <w:rPr>
                <w:sz w:val="16"/>
                <w:szCs w:val="16"/>
              </w:rPr>
              <w:t>[11]</w:t>
            </w:r>
            <w:r w:rsidRPr="009C77B8">
              <w:rPr>
                <w:sz w:val="16"/>
                <w:szCs w:val="16"/>
              </w:rPr>
              <w:tab/>
              <w:t>Katou , A. A., &amp; Budhwar , P. (2015). Human resource management and organisational productivity: A systems approach based empirical analysis. Journal of Organizational Effectiveness: People and Performance , 2 (3).</w:t>
            </w:r>
          </w:p>
          <w:p w:rsidR="004500C4" w:rsidRPr="009C77B8" w:rsidRDefault="004500C4" w:rsidP="004F1B2B">
            <w:pPr>
              <w:pStyle w:val="PARAICOCI"/>
              <w:spacing w:line="252" w:lineRule="auto"/>
              <w:ind w:left="680"/>
              <w:rPr>
                <w:sz w:val="16"/>
                <w:szCs w:val="16"/>
              </w:rPr>
            </w:pPr>
            <w:r w:rsidRPr="009C77B8">
              <w:rPr>
                <w:sz w:val="16"/>
                <w:szCs w:val="16"/>
              </w:rPr>
              <w:t>[12]</w:t>
            </w:r>
            <w:r w:rsidRPr="009C77B8">
              <w:rPr>
                <w:sz w:val="16"/>
                <w:szCs w:val="16"/>
              </w:rPr>
              <w:tab/>
              <w:t>Ulrich, D. (1997). Measuring Human Resources: An Overview of Practice and a Prescription for results. Human Resource Management , 36 (3).</w:t>
            </w:r>
          </w:p>
          <w:p w:rsidR="004500C4" w:rsidRPr="009C77B8" w:rsidRDefault="004500C4" w:rsidP="004F1B2B">
            <w:pPr>
              <w:pStyle w:val="PARAICOCI"/>
              <w:spacing w:line="252" w:lineRule="auto"/>
              <w:ind w:left="680"/>
              <w:rPr>
                <w:sz w:val="16"/>
                <w:szCs w:val="16"/>
              </w:rPr>
            </w:pPr>
            <w:r w:rsidRPr="009C77B8">
              <w:rPr>
                <w:sz w:val="16"/>
                <w:szCs w:val="16"/>
              </w:rPr>
              <w:t>[13]</w:t>
            </w:r>
            <w:r w:rsidRPr="009C77B8">
              <w:rPr>
                <w:sz w:val="16"/>
                <w:szCs w:val="16"/>
              </w:rPr>
              <w:tab/>
              <w:t>Mayhew, R. (2018). Functions &amp; Practices of Human Resource Management. Retrieved from smallbusiness.chron.com: https://smallbusiness.chron.com/functions-practices-human-resource-management-59787.html</w:t>
            </w:r>
          </w:p>
          <w:p w:rsidR="004500C4" w:rsidRPr="009C77B8" w:rsidRDefault="004500C4" w:rsidP="004F1B2B">
            <w:pPr>
              <w:pStyle w:val="PARAICOCI"/>
              <w:spacing w:line="252" w:lineRule="auto"/>
              <w:ind w:left="680"/>
              <w:rPr>
                <w:sz w:val="16"/>
                <w:szCs w:val="16"/>
              </w:rPr>
            </w:pPr>
            <w:r w:rsidRPr="009C77B8">
              <w:rPr>
                <w:sz w:val="16"/>
                <w:szCs w:val="16"/>
              </w:rPr>
              <w:t>[14]</w:t>
            </w:r>
            <w:r w:rsidRPr="009C77B8">
              <w:rPr>
                <w:sz w:val="16"/>
                <w:szCs w:val="16"/>
              </w:rPr>
              <w:tab/>
              <w:t>Sea, N. (2017, October). RiseSmart. Retrieved from www.risesmart.com: https://www.risesmart.com/blog/5-ways-hr-can-improve-employee-productivity</w:t>
            </w:r>
          </w:p>
          <w:p w:rsidR="004500C4" w:rsidRPr="009C77B8" w:rsidRDefault="004500C4" w:rsidP="004F1B2B">
            <w:pPr>
              <w:pStyle w:val="PARAICOCI"/>
              <w:spacing w:line="252" w:lineRule="auto"/>
              <w:ind w:left="680"/>
              <w:rPr>
                <w:sz w:val="16"/>
                <w:szCs w:val="16"/>
              </w:rPr>
            </w:pPr>
            <w:r w:rsidRPr="009C77B8">
              <w:rPr>
                <w:sz w:val="16"/>
                <w:szCs w:val="16"/>
              </w:rPr>
              <w:t>[15]</w:t>
            </w:r>
            <w:r w:rsidRPr="009C77B8">
              <w:rPr>
                <w:sz w:val="16"/>
                <w:szCs w:val="16"/>
              </w:rPr>
              <w:tab/>
              <w:t>Singh, S., Darwish, T. K., Costa, A. C., &amp; Anderson, N. R. (2012, May). Measuring HRM and organisational performance: Concepts, issues, and framework. Management Decision .</w:t>
            </w:r>
          </w:p>
          <w:p w:rsidR="004500C4" w:rsidRPr="009C77B8" w:rsidRDefault="004500C4" w:rsidP="004F1B2B">
            <w:pPr>
              <w:pStyle w:val="PARAICOCI"/>
              <w:spacing w:line="252" w:lineRule="auto"/>
              <w:ind w:left="680"/>
              <w:rPr>
                <w:sz w:val="16"/>
                <w:szCs w:val="16"/>
              </w:rPr>
            </w:pPr>
            <w:r w:rsidRPr="009C77B8">
              <w:rPr>
                <w:sz w:val="16"/>
                <w:szCs w:val="16"/>
              </w:rPr>
              <w:t>[16]</w:t>
            </w:r>
            <w:r w:rsidRPr="009C77B8">
              <w:rPr>
                <w:sz w:val="16"/>
                <w:szCs w:val="16"/>
              </w:rPr>
              <w:tab/>
              <w:t>Stephanie. (2014, December). Statistics How To. Retrieved from www.statisticshowto.datasciencecentral.com: https://www.statisticshowto.datasciencecentral.com/cronbachs-alpha-spss/</w:t>
            </w:r>
          </w:p>
          <w:p w:rsidR="004500C4" w:rsidRPr="009C77B8" w:rsidRDefault="004500C4" w:rsidP="004F1B2B">
            <w:pPr>
              <w:pStyle w:val="PARAICOCI"/>
              <w:spacing w:line="252" w:lineRule="auto"/>
              <w:ind w:left="680"/>
              <w:rPr>
                <w:sz w:val="16"/>
                <w:szCs w:val="16"/>
              </w:rPr>
            </w:pPr>
            <w:r w:rsidRPr="009C77B8">
              <w:rPr>
                <w:sz w:val="16"/>
                <w:szCs w:val="16"/>
              </w:rPr>
              <w:t>[17]</w:t>
            </w:r>
            <w:r w:rsidRPr="009C77B8">
              <w:rPr>
                <w:sz w:val="16"/>
                <w:szCs w:val="16"/>
              </w:rPr>
              <w:tab/>
              <w:t>Gamage, A. S. (2015). The Role of HRM in Improving Labour Productivity: An Analysis of Manufacturing SMEs in Japan. Sri Lankan Journal of Human Resource Management , 5.</w:t>
            </w:r>
          </w:p>
          <w:p w:rsidR="004500C4" w:rsidRPr="009C77B8" w:rsidRDefault="004500C4" w:rsidP="004F1B2B">
            <w:pPr>
              <w:pStyle w:val="PARAICOCI"/>
              <w:spacing w:line="252" w:lineRule="auto"/>
              <w:ind w:left="680"/>
              <w:rPr>
                <w:sz w:val="16"/>
                <w:szCs w:val="16"/>
              </w:rPr>
            </w:pPr>
            <w:r w:rsidRPr="009C77B8">
              <w:rPr>
                <w:sz w:val="16"/>
                <w:szCs w:val="16"/>
              </w:rPr>
              <w:t>[18]</w:t>
            </w:r>
            <w:r w:rsidRPr="009C77B8">
              <w:rPr>
                <w:sz w:val="16"/>
                <w:szCs w:val="16"/>
              </w:rPr>
              <w:tab/>
              <w:t>Stone , D. L., Deadrick, D. L., Lukaszewski, K. M., &amp; Johnson, R. (2015). The In fl uence of Technology on the Future of Human Resource Management. Human Resource Management Review .</w:t>
            </w:r>
          </w:p>
          <w:p w:rsidR="004500C4" w:rsidRPr="009C77B8" w:rsidRDefault="004500C4" w:rsidP="004F1B2B">
            <w:pPr>
              <w:pStyle w:val="PARAICOCI"/>
              <w:spacing w:line="252" w:lineRule="auto"/>
              <w:ind w:left="680"/>
              <w:rPr>
                <w:sz w:val="16"/>
                <w:szCs w:val="16"/>
              </w:rPr>
            </w:pPr>
            <w:r w:rsidRPr="009C77B8">
              <w:rPr>
                <w:sz w:val="16"/>
                <w:szCs w:val="16"/>
              </w:rPr>
              <w:t>[19]</w:t>
            </w:r>
            <w:r w:rsidRPr="009C77B8">
              <w:rPr>
                <w:sz w:val="16"/>
                <w:szCs w:val="16"/>
              </w:rPr>
              <w:tab/>
              <w:t>Casse, C., Nadin, S., Gray, M., &amp; Clegg, C. (2002). Exploring human resource management practices in small and medium sized enterprises. Personnel Review , 31.</w:t>
            </w:r>
          </w:p>
          <w:p w:rsidR="004500C4" w:rsidRPr="009C77B8" w:rsidRDefault="004500C4" w:rsidP="004F1B2B">
            <w:pPr>
              <w:pStyle w:val="PARAICOCI"/>
              <w:spacing w:line="252" w:lineRule="auto"/>
              <w:ind w:left="680"/>
              <w:rPr>
                <w:sz w:val="16"/>
                <w:szCs w:val="16"/>
              </w:rPr>
            </w:pPr>
            <w:r w:rsidRPr="009C77B8">
              <w:rPr>
                <w:sz w:val="16"/>
                <w:szCs w:val="16"/>
              </w:rPr>
              <w:t>[20]</w:t>
            </w:r>
            <w:r w:rsidRPr="009C77B8">
              <w:rPr>
                <w:sz w:val="16"/>
                <w:szCs w:val="16"/>
              </w:rPr>
              <w:tab/>
              <w:t>Pandey, A. (2018). Role of Artificial Intelligence in HR. Retrieved from pcquest.com: https://www.pcquest.com/role-artificial-intelligence-hr/</w:t>
            </w:r>
          </w:p>
          <w:p w:rsidR="004500C4" w:rsidRPr="009C77B8" w:rsidRDefault="004500C4" w:rsidP="004F1B2B">
            <w:pPr>
              <w:pStyle w:val="PARAICOCI"/>
              <w:spacing w:line="252" w:lineRule="auto"/>
              <w:ind w:left="680"/>
              <w:rPr>
                <w:sz w:val="16"/>
                <w:szCs w:val="16"/>
              </w:rPr>
            </w:pPr>
            <w:r w:rsidRPr="009C77B8">
              <w:rPr>
                <w:sz w:val="16"/>
                <w:szCs w:val="16"/>
              </w:rPr>
              <w:t>[21]</w:t>
            </w:r>
            <w:r w:rsidRPr="009C77B8">
              <w:rPr>
                <w:sz w:val="16"/>
                <w:szCs w:val="16"/>
              </w:rPr>
              <w:tab/>
              <w:t>Florkowski, G. W., &amp; Lujan, M. R. (2006). The diffusion of human-resource information-technology innovations in US and non US firms. Personnel Review .</w:t>
            </w:r>
          </w:p>
          <w:p w:rsidR="004500C4" w:rsidRPr="009C77B8" w:rsidRDefault="004500C4" w:rsidP="004F1B2B">
            <w:pPr>
              <w:pStyle w:val="PARAICOCI"/>
              <w:spacing w:line="252" w:lineRule="auto"/>
              <w:ind w:left="680"/>
              <w:rPr>
                <w:sz w:val="16"/>
                <w:szCs w:val="16"/>
              </w:rPr>
            </w:pPr>
            <w:r w:rsidRPr="009C77B8">
              <w:rPr>
                <w:sz w:val="16"/>
                <w:szCs w:val="16"/>
              </w:rPr>
              <w:t>[22]</w:t>
            </w:r>
            <w:r w:rsidRPr="009C77B8">
              <w:rPr>
                <w:sz w:val="16"/>
                <w:szCs w:val="16"/>
              </w:rPr>
              <w:tab/>
              <w:t>Ahmed, H. M. (2016). Technology in Performance Appraisal System with Specific Reference to Group of Companies HSA and its Partners in the Republic of Yemen. IBMRD's Journal of Management &amp; Research , 5.</w:t>
            </w:r>
          </w:p>
          <w:p w:rsidR="004500C4" w:rsidRPr="009F0074" w:rsidRDefault="004500C4" w:rsidP="004F1B2B">
            <w:pPr>
              <w:pStyle w:val="PARAICOCI"/>
              <w:spacing w:after="0" w:line="252" w:lineRule="auto"/>
              <w:ind w:left="680" w:firstLine="0"/>
              <w:rPr>
                <w:sz w:val="16"/>
                <w:szCs w:val="16"/>
              </w:rPr>
            </w:pPr>
            <w:r w:rsidRPr="009C77B8">
              <w:rPr>
                <w:sz w:val="16"/>
                <w:szCs w:val="16"/>
              </w:rPr>
              <w:t>[23]</w:t>
            </w:r>
            <w:r w:rsidRPr="009C77B8">
              <w:rPr>
                <w:sz w:val="16"/>
                <w:szCs w:val="16"/>
              </w:rPr>
              <w:tab/>
              <w:t>Sander, T., &amp; Lee, T. P. (2014). SmartPLS for the Human Resource Field to Evaluate a Model. New Challenges of Economic and Business Development -2014.</w:t>
            </w:r>
          </w:p>
        </w:tc>
        <w:tc>
          <w:tcPr>
            <w:tcW w:w="1086" w:type="dxa"/>
            <w:gridSpan w:val="2"/>
            <w:shd w:val="clear" w:color="auto" w:fill="auto"/>
            <w:vAlign w:val="center"/>
          </w:tcPr>
          <w:p w:rsidR="004500C4" w:rsidRPr="00AE638A" w:rsidRDefault="004500C4" w:rsidP="004F1B2B">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r w:rsidR="004500C4" w:rsidRPr="005B122B" w:rsidTr="004F1B2B">
        <w:trPr>
          <w:trHeight w:val="60"/>
        </w:trPr>
        <w:tc>
          <w:tcPr>
            <w:tcW w:w="648" w:type="dxa"/>
            <w:vMerge w:val="restart"/>
            <w:vAlign w:val="center"/>
          </w:tcPr>
          <w:p w:rsidR="004500C4" w:rsidRPr="009B1DE8" w:rsidRDefault="004500C4" w:rsidP="004F1B2B">
            <w:pPr>
              <w:spacing w:line="240" w:lineRule="auto"/>
              <w:jc w:val="center"/>
              <w:rPr>
                <w:rFonts w:eastAsia="Times New Roman"/>
                <w:b/>
                <w:bCs/>
                <w:sz w:val="20"/>
                <w:lang w:eastAsia="en-US"/>
              </w:rPr>
            </w:pPr>
            <w:r>
              <w:rPr>
                <w:rFonts w:eastAsia="Times New Roman"/>
                <w:b/>
                <w:bCs/>
                <w:sz w:val="20"/>
                <w:lang w:eastAsia="en-US"/>
              </w:rPr>
              <w:lastRenderedPageBreak/>
              <w:t>43</w:t>
            </w:r>
            <w:r w:rsidRPr="009B1DE8">
              <w:rPr>
                <w:rFonts w:eastAsia="Times New Roman"/>
                <w:b/>
                <w:bCs/>
                <w:sz w:val="20"/>
                <w:lang w:eastAsia="en-US"/>
              </w:rPr>
              <w:t>.</w:t>
            </w:r>
          </w:p>
        </w:tc>
        <w:tc>
          <w:tcPr>
            <w:tcW w:w="1445" w:type="dxa"/>
            <w:shd w:val="clear" w:color="auto" w:fill="auto"/>
            <w:noWrap/>
            <w:vAlign w:val="center"/>
          </w:tcPr>
          <w:p w:rsidR="004500C4" w:rsidRDefault="004500C4" w:rsidP="004F1B2B">
            <w:pPr>
              <w:spacing w:line="252" w:lineRule="auto"/>
              <w:jc w:val="left"/>
              <w:rPr>
                <w:rFonts w:eastAsia="Times New Roman"/>
                <w:b/>
                <w:sz w:val="20"/>
                <w:lang w:eastAsia="en-US"/>
              </w:rPr>
            </w:pPr>
          </w:p>
          <w:p w:rsidR="004500C4" w:rsidRPr="005B122B" w:rsidRDefault="004500C4" w:rsidP="004F1B2B">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4500C4" w:rsidRPr="002A71FF" w:rsidRDefault="004500C4" w:rsidP="004F1B2B">
            <w:pPr>
              <w:spacing w:after="120" w:line="252" w:lineRule="auto"/>
              <w:jc w:val="left"/>
              <w:rPr>
                <w:rFonts w:eastAsia="Times New Roman"/>
                <w:b/>
                <w:sz w:val="20"/>
                <w:lang w:eastAsia="en-US"/>
              </w:rPr>
            </w:pPr>
            <w:r w:rsidRPr="009C77B8">
              <w:rPr>
                <w:b/>
                <w:sz w:val="20"/>
              </w:rPr>
              <w:t>Dr.A. M. M. Mustafa</w:t>
            </w:r>
          </w:p>
        </w:tc>
      </w:tr>
      <w:tr w:rsidR="004500C4" w:rsidRPr="005B122B" w:rsidTr="004F1B2B">
        <w:trPr>
          <w:trHeight w:val="60"/>
        </w:trPr>
        <w:tc>
          <w:tcPr>
            <w:tcW w:w="648" w:type="dxa"/>
            <w:vMerge/>
            <w:vAlign w:val="center"/>
          </w:tcPr>
          <w:p w:rsidR="004500C4" w:rsidRPr="005B122B" w:rsidRDefault="004500C4" w:rsidP="004F1B2B">
            <w:pPr>
              <w:spacing w:line="240" w:lineRule="auto"/>
              <w:jc w:val="center"/>
              <w:rPr>
                <w:rFonts w:eastAsia="Times New Roman"/>
                <w:sz w:val="20"/>
                <w:lang w:eastAsia="en-US"/>
              </w:rPr>
            </w:pPr>
          </w:p>
        </w:tc>
        <w:tc>
          <w:tcPr>
            <w:tcW w:w="1445" w:type="dxa"/>
            <w:shd w:val="clear" w:color="auto" w:fill="auto"/>
            <w:noWrap/>
            <w:vAlign w:val="center"/>
          </w:tcPr>
          <w:p w:rsidR="004500C4" w:rsidRPr="005B122B" w:rsidRDefault="004500C4" w:rsidP="004F1B2B">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4500C4" w:rsidRPr="00CD00D2" w:rsidRDefault="004500C4" w:rsidP="004F1B2B">
            <w:pPr>
              <w:spacing w:line="252" w:lineRule="auto"/>
              <w:jc w:val="left"/>
              <w:rPr>
                <w:rFonts w:eastAsia="Times New Roman"/>
                <w:b/>
                <w:sz w:val="20"/>
                <w:lang w:eastAsia="en-US"/>
              </w:rPr>
            </w:pPr>
            <w:r w:rsidRPr="009C77B8">
              <w:rPr>
                <w:b/>
                <w:sz w:val="20"/>
              </w:rPr>
              <w:t>Macroeconomic Impact of Foreign Direct Investment in Sri Lanka</w:t>
            </w:r>
          </w:p>
        </w:tc>
      </w:tr>
      <w:tr w:rsidR="004500C4" w:rsidRPr="005B122B" w:rsidTr="004F1B2B">
        <w:trPr>
          <w:trHeight w:val="60"/>
        </w:trPr>
        <w:tc>
          <w:tcPr>
            <w:tcW w:w="648" w:type="dxa"/>
            <w:vMerge/>
            <w:vAlign w:val="center"/>
          </w:tcPr>
          <w:p w:rsidR="004500C4" w:rsidRPr="005B122B" w:rsidRDefault="004500C4" w:rsidP="004F1B2B">
            <w:pPr>
              <w:spacing w:line="240" w:lineRule="auto"/>
              <w:jc w:val="center"/>
              <w:rPr>
                <w:rFonts w:eastAsia="Times New Roman"/>
                <w:sz w:val="20"/>
                <w:lang w:eastAsia="en-US"/>
              </w:rPr>
            </w:pPr>
          </w:p>
        </w:tc>
        <w:tc>
          <w:tcPr>
            <w:tcW w:w="9444" w:type="dxa"/>
            <w:gridSpan w:val="2"/>
            <w:shd w:val="clear" w:color="auto" w:fill="auto"/>
            <w:noWrap/>
            <w:vAlign w:val="center"/>
          </w:tcPr>
          <w:p w:rsidR="004500C4" w:rsidRDefault="004500C4" w:rsidP="004F1B2B">
            <w:pPr>
              <w:pStyle w:val="Abstract"/>
              <w:spacing w:before="0" w:line="252" w:lineRule="auto"/>
              <w:ind w:firstLine="0"/>
              <w:rPr>
                <w:sz w:val="20"/>
              </w:rPr>
            </w:pPr>
          </w:p>
          <w:p w:rsidR="004500C4" w:rsidRPr="009C77B8" w:rsidRDefault="004500C4" w:rsidP="004F1B2B">
            <w:pPr>
              <w:pStyle w:val="Abstract"/>
              <w:spacing w:line="252" w:lineRule="auto"/>
              <w:rPr>
                <w:b w:val="0"/>
                <w:sz w:val="20"/>
              </w:rPr>
            </w:pPr>
            <w:r w:rsidRPr="00FD47AA">
              <w:rPr>
                <w:sz w:val="20"/>
              </w:rPr>
              <w:t xml:space="preserve">Abstract: </w:t>
            </w:r>
            <w:r w:rsidRPr="009C77B8">
              <w:rPr>
                <w:b w:val="0"/>
                <w:sz w:val="20"/>
              </w:rPr>
              <w:t xml:space="preserve">This research is aimed at tracing the impact of Foreign Direct Investment (FDI) in promoting macroeconomic variables such as gross domestic production, industrial production, total domestic investment, exports, imports, Board of Investment approved exports, Board of Investment approved imports and Board of </w:t>
            </w:r>
            <w:r w:rsidRPr="009C77B8">
              <w:rPr>
                <w:b w:val="0"/>
                <w:sz w:val="20"/>
              </w:rPr>
              <w:lastRenderedPageBreak/>
              <w:t>Investment approved employments by using the time series annual data for 1978 - 2018 in Sri Lanka. Multiple Regression Analysis was used to estimate the impact of FDI on selected macroeconomic variables. Estimation method was Ordinary Least Squares. EViews 10 software were used for data analysis. The empirical evidence shows that there is a statistically significant positive impact of FDI on selected macroeconomic variables except in the case of imports.  However, this study further reveals that the actual impact on macroeconomic variables can be felt after certain time lag. But the impact on total domestic investment was realized immediately. Further, this research has identified various problems faced in attracting FDI including ideal sector identification and the appropriate recommendations have been presented in order to realize the major benefits from FDI inflow into the country.</w:t>
            </w:r>
          </w:p>
          <w:p w:rsidR="004500C4" w:rsidRPr="009C77B8" w:rsidRDefault="004500C4" w:rsidP="004F1B2B">
            <w:pPr>
              <w:pStyle w:val="Abstract"/>
              <w:spacing w:line="252" w:lineRule="auto"/>
              <w:rPr>
                <w:b w:val="0"/>
                <w:sz w:val="20"/>
              </w:rPr>
            </w:pPr>
          </w:p>
          <w:p w:rsidR="004500C4" w:rsidRDefault="004500C4" w:rsidP="004F1B2B">
            <w:pPr>
              <w:spacing w:line="252" w:lineRule="auto"/>
              <w:rPr>
                <w:sz w:val="20"/>
              </w:rPr>
            </w:pPr>
            <w:r w:rsidRPr="009C77B8">
              <w:rPr>
                <w:sz w:val="20"/>
              </w:rPr>
              <w:t xml:space="preserve">Keywords : FDI; Gross Domestic Production; Industrial Production; Total Domestic Investment; Exports; Imports; Employments. </w:t>
            </w:r>
          </w:p>
          <w:p w:rsidR="004500C4" w:rsidRPr="00574421" w:rsidRDefault="004500C4" w:rsidP="004F1B2B">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4500C4" w:rsidRPr="009C77B8" w:rsidRDefault="004500C4" w:rsidP="004F1B2B">
            <w:pPr>
              <w:pStyle w:val="PARAICOCI"/>
              <w:spacing w:line="252" w:lineRule="auto"/>
              <w:ind w:left="680"/>
              <w:rPr>
                <w:sz w:val="16"/>
                <w:szCs w:val="16"/>
              </w:rPr>
            </w:pPr>
            <w:r w:rsidRPr="009C77B8">
              <w:rPr>
                <w:sz w:val="16"/>
                <w:szCs w:val="16"/>
              </w:rPr>
              <w:t>1.</w:t>
            </w:r>
            <w:r w:rsidRPr="009C77B8">
              <w:rPr>
                <w:sz w:val="16"/>
                <w:szCs w:val="16"/>
              </w:rPr>
              <w:tab/>
              <w:t>Agosin, M.R. &amp; R. Mayer. 2000. Foreign Investment in Developing Countries: Does it Crowd in Domestic Investment?, Santiago: Department of Economics, University of Chile. Available at :http://ideas.repec.org/p/unc/dispap/146.html</w:t>
            </w:r>
          </w:p>
          <w:p w:rsidR="004500C4" w:rsidRPr="009C77B8" w:rsidRDefault="004500C4" w:rsidP="004F1B2B">
            <w:pPr>
              <w:pStyle w:val="PARAICOCI"/>
              <w:spacing w:line="252" w:lineRule="auto"/>
              <w:ind w:left="680"/>
              <w:rPr>
                <w:sz w:val="16"/>
                <w:szCs w:val="16"/>
              </w:rPr>
            </w:pPr>
            <w:r w:rsidRPr="009C77B8">
              <w:rPr>
                <w:sz w:val="16"/>
                <w:szCs w:val="16"/>
              </w:rPr>
              <w:t>2.</w:t>
            </w:r>
            <w:r w:rsidRPr="009C77B8">
              <w:rPr>
                <w:sz w:val="16"/>
                <w:szCs w:val="16"/>
              </w:rPr>
              <w:tab/>
              <w:t>Agrawal, P. 2000. Economic Impact of Foreign Direct Investment in South Asia. India: Indra Gandhi Institute of Development Research. Available at :http://rru.worldbank.org/Documents/PapersLinks/1111.pdf</w:t>
            </w:r>
          </w:p>
          <w:p w:rsidR="004500C4" w:rsidRPr="009C77B8" w:rsidRDefault="004500C4" w:rsidP="004F1B2B">
            <w:pPr>
              <w:pStyle w:val="PARAICOCI"/>
              <w:spacing w:line="252" w:lineRule="auto"/>
              <w:ind w:left="680"/>
              <w:rPr>
                <w:sz w:val="16"/>
                <w:szCs w:val="16"/>
              </w:rPr>
            </w:pPr>
            <w:r w:rsidRPr="009C77B8">
              <w:rPr>
                <w:sz w:val="16"/>
                <w:szCs w:val="16"/>
              </w:rPr>
              <w:t>3.</w:t>
            </w:r>
            <w:r w:rsidRPr="009C77B8">
              <w:rPr>
                <w:sz w:val="16"/>
                <w:szCs w:val="16"/>
              </w:rPr>
              <w:tab/>
              <w:t>Andersen, P.S. and P.Hainaut. 1998. Foreign Direct Investment and Employment in the Industrial Countries. Switzerland:</w:t>
            </w:r>
            <w:r w:rsidRPr="009C77B8">
              <w:rPr>
                <w:sz w:val="16"/>
                <w:szCs w:val="16"/>
              </w:rPr>
              <w:t>Monetary and Economic Department, Basle. Available at :http://www.bis.org/publ/work61.htm</w:t>
            </w:r>
          </w:p>
          <w:p w:rsidR="004500C4" w:rsidRPr="009C77B8" w:rsidRDefault="004500C4" w:rsidP="004F1B2B">
            <w:pPr>
              <w:pStyle w:val="PARAICOCI"/>
              <w:spacing w:line="252" w:lineRule="auto"/>
              <w:ind w:left="680"/>
              <w:rPr>
                <w:sz w:val="16"/>
                <w:szCs w:val="16"/>
              </w:rPr>
            </w:pPr>
            <w:r w:rsidRPr="009C77B8">
              <w:rPr>
                <w:sz w:val="16"/>
                <w:szCs w:val="16"/>
              </w:rPr>
              <w:t>4.</w:t>
            </w:r>
            <w:r w:rsidRPr="009C77B8">
              <w:rPr>
                <w:sz w:val="16"/>
                <w:szCs w:val="16"/>
              </w:rPr>
              <w:tab/>
              <w:t>Athukorala, P. 1995. “Foreign direct investment and manufacturing for export in a new exporting country: The case of Sri Lanka.” World Economy.18:543-564.</w:t>
            </w:r>
          </w:p>
          <w:p w:rsidR="004500C4" w:rsidRPr="009C77B8" w:rsidRDefault="004500C4" w:rsidP="004F1B2B">
            <w:pPr>
              <w:pStyle w:val="PARAICOCI"/>
              <w:spacing w:line="252" w:lineRule="auto"/>
              <w:ind w:left="680"/>
              <w:rPr>
                <w:sz w:val="16"/>
                <w:szCs w:val="16"/>
              </w:rPr>
            </w:pPr>
            <w:r w:rsidRPr="009C77B8">
              <w:rPr>
                <w:sz w:val="16"/>
                <w:szCs w:val="16"/>
              </w:rPr>
              <w:t>5.</w:t>
            </w:r>
            <w:r w:rsidRPr="009C77B8">
              <w:rPr>
                <w:sz w:val="16"/>
                <w:szCs w:val="16"/>
              </w:rPr>
              <w:tab/>
              <w:t xml:space="preserve">Athukorala, P.P.A.W. 2003. The Impact of Foreign Direct Investment for Economic Growth: A Case Study in Sri Lanka, 9th International conference on Sri Lanka studies, Matara. Available at :www.freewebs.com/slageconr/9thicslsflpprs/fullp092.pdf </w:t>
            </w:r>
          </w:p>
          <w:p w:rsidR="004500C4" w:rsidRPr="009C77B8" w:rsidRDefault="004500C4" w:rsidP="004F1B2B">
            <w:pPr>
              <w:pStyle w:val="PARAICOCI"/>
              <w:spacing w:line="252" w:lineRule="auto"/>
              <w:ind w:left="680"/>
              <w:rPr>
                <w:sz w:val="16"/>
                <w:szCs w:val="16"/>
              </w:rPr>
            </w:pPr>
            <w:r w:rsidRPr="009C77B8">
              <w:rPr>
                <w:sz w:val="16"/>
                <w:szCs w:val="16"/>
              </w:rPr>
              <w:t>6.</w:t>
            </w:r>
            <w:r w:rsidRPr="009C77B8">
              <w:rPr>
                <w:sz w:val="16"/>
                <w:szCs w:val="16"/>
              </w:rPr>
              <w:tab/>
              <w:t>Balasubramanyam, V.N., M. Salisu &amp; D. Sapsford.1996. Foreign Direct Investment and Economic Growth in EP and IS Countries. The Economic Journal, 106 (Jan): 92-105.</w:t>
            </w:r>
          </w:p>
          <w:p w:rsidR="004500C4" w:rsidRPr="009C77B8" w:rsidRDefault="004500C4" w:rsidP="004F1B2B">
            <w:pPr>
              <w:pStyle w:val="PARAICOCI"/>
              <w:spacing w:line="252" w:lineRule="auto"/>
              <w:ind w:left="680"/>
              <w:rPr>
                <w:sz w:val="16"/>
                <w:szCs w:val="16"/>
              </w:rPr>
            </w:pPr>
            <w:r w:rsidRPr="009C77B8">
              <w:rPr>
                <w:sz w:val="16"/>
                <w:szCs w:val="16"/>
              </w:rPr>
              <w:t>7.</w:t>
            </w:r>
            <w:r w:rsidRPr="009C77B8">
              <w:rPr>
                <w:sz w:val="16"/>
                <w:szCs w:val="16"/>
              </w:rPr>
              <w:tab/>
              <w:t>Borensztein,E., J. De Gregorio &amp;  J.W.  Lee. 1998. How does Foreign Direct Investment affect Economic Growth?.  Journal of International Economics. 45: 115-135.</w:t>
            </w:r>
          </w:p>
          <w:p w:rsidR="004500C4" w:rsidRPr="009C77B8" w:rsidRDefault="004500C4" w:rsidP="004F1B2B">
            <w:pPr>
              <w:pStyle w:val="PARAICOCI"/>
              <w:spacing w:line="252" w:lineRule="auto"/>
              <w:ind w:left="680"/>
              <w:rPr>
                <w:sz w:val="16"/>
                <w:szCs w:val="16"/>
              </w:rPr>
            </w:pPr>
            <w:r w:rsidRPr="009C77B8">
              <w:rPr>
                <w:sz w:val="16"/>
                <w:szCs w:val="16"/>
              </w:rPr>
              <w:t>8.</w:t>
            </w:r>
            <w:r w:rsidRPr="009C77B8">
              <w:rPr>
                <w:sz w:val="16"/>
                <w:szCs w:val="16"/>
              </w:rPr>
              <w:tab/>
              <w:t>Chakraborty, C. &amp; P. Basu. 2003. Foreign Direct Investment and growth in India: A cointegration approach, Routledge. Available at : http://www.tandf.co.uk/journals</w:t>
            </w:r>
          </w:p>
          <w:p w:rsidR="004500C4" w:rsidRPr="009C77B8" w:rsidRDefault="004500C4" w:rsidP="004F1B2B">
            <w:pPr>
              <w:pStyle w:val="PARAICOCI"/>
              <w:spacing w:line="252" w:lineRule="auto"/>
              <w:ind w:left="680"/>
              <w:rPr>
                <w:sz w:val="16"/>
                <w:szCs w:val="16"/>
              </w:rPr>
            </w:pPr>
            <w:r w:rsidRPr="009C77B8">
              <w:rPr>
                <w:sz w:val="16"/>
                <w:szCs w:val="16"/>
              </w:rPr>
              <w:t>9.</w:t>
            </w:r>
            <w:r w:rsidRPr="009C77B8">
              <w:rPr>
                <w:sz w:val="16"/>
                <w:szCs w:val="16"/>
              </w:rPr>
              <w:tab/>
              <w:t>Fernando, R. 1996. Foreign Direct Investment in Sri Lanka: direction for policy. Sri Lanka Journal of Management. 1(4): 312-340.</w:t>
            </w:r>
          </w:p>
          <w:p w:rsidR="004500C4" w:rsidRPr="009C77B8" w:rsidRDefault="004500C4" w:rsidP="004F1B2B">
            <w:pPr>
              <w:pStyle w:val="PARAICOCI"/>
              <w:spacing w:line="252" w:lineRule="auto"/>
              <w:ind w:left="680"/>
              <w:rPr>
                <w:sz w:val="16"/>
                <w:szCs w:val="16"/>
              </w:rPr>
            </w:pPr>
            <w:r w:rsidRPr="009C77B8">
              <w:rPr>
                <w:sz w:val="16"/>
                <w:szCs w:val="16"/>
              </w:rPr>
              <w:t>10.</w:t>
            </w:r>
            <w:r w:rsidRPr="009C77B8">
              <w:rPr>
                <w:sz w:val="16"/>
                <w:szCs w:val="16"/>
              </w:rPr>
              <w:tab/>
              <w:t>Fu, X. and V.N. Balasubramanyam. Exports, Foreign Direct Investment and Employment: The Case of China. FED Working Papers Series No. FE20050035. Available at :www.fed.org.cn</w:t>
            </w:r>
          </w:p>
          <w:p w:rsidR="004500C4" w:rsidRPr="009C77B8" w:rsidRDefault="004500C4" w:rsidP="004F1B2B">
            <w:pPr>
              <w:pStyle w:val="PARAICOCI"/>
              <w:spacing w:line="252" w:lineRule="auto"/>
              <w:ind w:left="680"/>
              <w:rPr>
                <w:sz w:val="16"/>
                <w:szCs w:val="16"/>
              </w:rPr>
            </w:pPr>
            <w:r w:rsidRPr="009C77B8">
              <w:rPr>
                <w:sz w:val="16"/>
                <w:szCs w:val="16"/>
              </w:rPr>
              <w:t>11.</w:t>
            </w:r>
            <w:r w:rsidRPr="009C77B8">
              <w:rPr>
                <w:sz w:val="16"/>
                <w:szCs w:val="16"/>
              </w:rPr>
              <w:tab/>
              <w:t>Institute of Policy Studies of Sri Lanka. 2000. Foreign Direct Investment and Economic Integration in the SAARC Region. Colombo. Available at :http://www.saneinetwork.net/pdf/SANEI_I/SAARCregion.PDF</w:t>
            </w:r>
          </w:p>
          <w:p w:rsidR="004500C4" w:rsidRPr="009C77B8" w:rsidRDefault="004500C4" w:rsidP="004F1B2B">
            <w:pPr>
              <w:pStyle w:val="PARAICOCI"/>
              <w:spacing w:line="252" w:lineRule="auto"/>
              <w:ind w:left="680"/>
              <w:rPr>
                <w:sz w:val="16"/>
                <w:szCs w:val="16"/>
              </w:rPr>
            </w:pPr>
            <w:r w:rsidRPr="009C77B8">
              <w:rPr>
                <w:sz w:val="16"/>
                <w:szCs w:val="16"/>
              </w:rPr>
              <w:t>12.</w:t>
            </w:r>
            <w:r w:rsidRPr="009C77B8">
              <w:rPr>
                <w:sz w:val="16"/>
                <w:szCs w:val="16"/>
              </w:rPr>
              <w:tab/>
              <w:t>Jahur, M.S. and F.K. Rabbanee. 2002. Foreign Direct Investment and its Impact on Employment Generation for the Youth- A Study of Chittagong Export Processing Zone of Bangladesh. Riyadh, KSA: Paper for presented in the 9th International Conference on Muslim Youth and Globalization.</w:t>
            </w:r>
          </w:p>
          <w:p w:rsidR="004500C4" w:rsidRPr="009C77B8" w:rsidRDefault="004500C4" w:rsidP="004F1B2B">
            <w:pPr>
              <w:pStyle w:val="PARAICOCI"/>
              <w:spacing w:line="252" w:lineRule="auto"/>
              <w:ind w:left="680"/>
              <w:rPr>
                <w:sz w:val="16"/>
                <w:szCs w:val="16"/>
              </w:rPr>
            </w:pPr>
            <w:r w:rsidRPr="009C77B8">
              <w:rPr>
                <w:sz w:val="16"/>
                <w:szCs w:val="16"/>
              </w:rPr>
              <w:t>13.</w:t>
            </w:r>
            <w:r w:rsidRPr="009C77B8">
              <w:rPr>
                <w:sz w:val="16"/>
                <w:szCs w:val="16"/>
              </w:rPr>
              <w:tab/>
              <w:t xml:space="preserve">Jansen, K. 1995. The Macroeconomic Effects of Direct Foreign Investment : The Case of Thailand. World Development.23(2): 193210. Available at :http://ideas.repec.org/a/eee/wdevel/v23y1995i2p193-210.html </w:t>
            </w:r>
          </w:p>
          <w:p w:rsidR="004500C4" w:rsidRPr="009C77B8" w:rsidRDefault="004500C4" w:rsidP="004F1B2B">
            <w:pPr>
              <w:pStyle w:val="PARAICOCI"/>
              <w:spacing w:line="252" w:lineRule="auto"/>
              <w:ind w:left="680"/>
              <w:rPr>
                <w:sz w:val="16"/>
                <w:szCs w:val="16"/>
              </w:rPr>
            </w:pPr>
            <w:r w:rsidRPr="009C77B8">
              <w:rPr>
                <w:sz w:val="16"/>
                <w:szCs w:val="16"/>
              </w:rPr>
              <w:t>14.</w:t>
            </w:r>
            <w:r w:rsidRPr="009C77B8">
              <w:rPr>
                <w:sz w:val="16"/>
                <w:szCs w:val="16"/>
              </w:rPr>
              <w:tab/>
              <w:t>Khan, H. &amp;  K.B. Leng. 1997.  Foreign Direct Investment, Export and Economic Growth in the three Dragon: Evidence from co integration and causality test. The Singapore Economic Review. 42(2): 40-60.</w:t>
            </w:r>
          </w:p>
          <w:p w:rsidR="004500C4" w:rsidRPr="009C77B8" w:rsidRDefault="004500C4" w:rsidP="004F1B2B">
            <w:pPr>
              <w:pStyle w:val="PARAICOCI"/>
              <w:spacing w:line="252" w:lineRule="auto"/>
              <w:ind w:left="680"/>
              <w:rPr>
                <w:sz w:val="16"/>
                <w:szCs w:val="16"/>
              </w:rPr>
            </w:pPr>
            <w:r w:rsidRPr="009C77B8">
              <w:rPr>
                <w:sz w:val="16"/>
                <w:szCs w:val="16"/>
              </w:rPr>
              <w:t>15.</w:t>
            </w:r>
            <w:r w:rsidRPr="009C77B8">
              <w:rPr>
                <w:sz w:val="16"/>
                <w:szCs w:val="16"/>
              </w:rPr>
              <w:tab/>
              <w:t>Kohpaiboon, A. 2000. Foreign Trade Regime and FDI- Growth Nexus: A Case Study of Thailand. Research School of Pacific and Asian Studies. Australian National University. Available at :http://rspas.anu.edu.au/economics/publish/papers/wp2002/wp-econ-2002-05.pdf</w:t>
            </w:r>
          </w:p>
          <w:p w:rsidR="004500C4" w:rsidRPr="009C77B8" w:rsidRDefault="004500C4" w:rsidP="004F1B2B">
            <w:pPr>
              <w:pStyle w:val="PARAICOCI"/>
              <w:spacing w:line="252" w:lineRule="auto"/>
              <w:ind w:left="680"/>
              <w:rPr>
                <w:sz w:val="16"/>
                <w:szCs w:val="16"/>
              </w:rPr>
            </w:pPr>
            <w:r w:rsidRPr="009C77B8">
              <w:rPr>
                <w:sz w:val="16"/>
                <w:szCs w:val="16"/>
              </w:rPr>
              <w:t>16.</w:t>
            </w:r>
            <w:r w:rsidRPr="009C77B8">
              <w:rPr>
                <w:sz w:val="16"/>
                <w:szCs w:val="16"/>
              </w:rPr>
              <w:tab/>
              <w:t>Leichenko, M.R. &amp; A.R. Erickson. 1997. Foreign Direct Investment and State Export Performance. Journal of  Regional Science.37(2): 307-329</w:t>
            </w:r>
          </w:p>
          <w:p w:rsidR="004500C4" w:rsidRPr="009C77B8" w:rsidRDefault="004500C4" w:rsidP="004F1B2B">
            <w:pPr>
              <w:pStyle w:val="PARAICOCI"/>
              <w:spacing w:line="252" w:lineRule="auto"/>
              <w:ind w:left="680"/>
              <w:rPr>
                <w:sz w:val="16"/>
                <w:szCs w:val="16"/>
              </w:rPr>
            </w:pPr>
            <w:r w:rsidRPr="009C77B8">
              <w:rPr>
                <w:sz w:val="16"/>
                <w:szCs w:val="16"/>
              </w:rPr>
              <w:t>17.</w:t>
            </w:r>
            <w:r w:rsidRPr="009C77B8">
              <w:rPr>
                <w:sz w:val="16"/>
                <w:szCs w:val="16"/>
              </w:rPr>
              <w:tab/>
              <w:t>Lemi, A. 2004. Foreign Direct Investment, Host Country Productivity and Export: The case of US and Japanese Multinational Affliates. Journal of Economic Development 163 29(1) . Available at :http://jed.econ.cau.ac.kr/newjed/full-text/29-1/Adugna_Lemi.pdf</w:t>
            </w:r>
          </w:p>
          <w:p w:rsidR="004500C4" w:rsidRPr="009C77B8" w:rsidRDefault="004500C4" w:rsidP="004F1B2B">
            <w:pPr>
              <w:pStyle w:val="PARAICOCI"/>
              <w:spacing w:line="252" w:lineRule="auto"/>
              <w:ind w:left="680"/>
              <w:rPr>
                <w:sz w:val="16"/>
                <w:szCs w:val="16"/>
              </w:rPr>
            </w:pPr>
            <w:r w:rsidRPr="009C77B8">
              <w:rPr>
                <w:sz w:val="16"/>
                <w:szCs w:val="16"/>
              </w:rPr>
              <w:t>18.</w:t>
            </w:r>
            <w:r w:rsidRPr="009C77B8">
              <w:rPr>
                <w:sz w:val="16"/>
                <w:szCs w:val="16"/>
              </w:rPr>
              <w:tab/>
              <w:t>Nishantha, J.A.T.D. 2000. Liberalization and FDI in a small Developing Country – The Case of Sri Lanka. Available at :http://web.kyoto-inet.or.jp/people/nishan/ronbn/keieiron-engl.htm</w:t>
            </w:r>
          </w:p>
          <w:p w:rsidR="004500C4" w:rsidRPr="009C77B8" w:rsidRDefault="004500C4" w:rsidP="004F1B2B">
            <w:pPr>
              <w:pStyle w:val="PARAICOCI"/>
              <w:spacing w:line="252" w:lineRule="auto"/>
              <w:ind w:left="680"/>
              <w:rPr>
                <w:sz w:val="16"/>
                <w:szCs w:val="16"/>
              </w:rPr>
            </w:pPr>
            <w:r w:rsidRPr="009C77B8">
              <w:rPr>
                <w:sz w:val="16"/>
                <w:szCs w:val="16"/>
              </w:rPr>
              <w:t>19.</w:t>
            </w:r>
            <w:r w:rsidRPr="009C77B8">
              <w:rPr>
                <w:sz w:val="16"/>
                <w:szCs w:val="16"/>
              </w:rPr>
              <w:tab/>
              <w:t>Shaoo, D. &amp; M. Mathiyazhagan. 2003, Economic Growth in India: Does Foreign Direct Investment Inflow Matter?. The Singapore Economic Review. 48(2): 157-171.</w:t>
            </w:r>
          </w:p>
          <w:p w:rsidR="004500C4" w:rsidRPr="009C77B8" w:rsidRDefault="004500C4" w:rsidP="004F1B2B">
            <w:pPr>
              <w:pStyle w:val="PARAICOCI"/>
              <w:spacing w:line="252" w:lineRule="auto"/>
              <w:ind w:left="680"/>
              <w:rPr>
                <w:sz w:val="16"/>
                <w:szCs w:val="16"/>
              </w:rPr>
            </w:pPr>
            <w:r w:rsidRPr="009C77B8">
              <w:rPr>
                <w:sz w:val="16"/>
                <w:szCs w:val="16"/>
              </w:rPr>
              <w:t>20.</w:t>
            </w:r>
            <w:r w:rsidRPr="009C77B8">
              <w:rPr>
                <w:sz w:val="16"/>
                <w:szCs w:val="16"/>
              </w:rPr>
              <w:tab/>
              <w:t>Sharma, K. 2000. Export Growth in India: Has FDI Played a Role?, Centre Discussion PaperNo.816. New Haven,Connecticut 06520-8269. Available at : http://www.econ.yale.edu/~egcenter/</w:t>
            </w:r>
          </w:p>
          <w:p w:rsidR="004500C4" w:rsidRPr="009C77B8" w:rsidRDefault="004500C4" w:rsidP="004F1B2B">
            <w:pPr>
              <w:pStyle w:val="PARAICOCI"/>
              <w:spacing w:line="252" w:lineRule="auto"/>
              <w:ind w:left="680"/>
              <w:rPr>
                <w:sz w:val="16"/>
                <w:szCs w:val="16"/>
              </w:rPr>
            </w:pPr>
            <w:r w:rsidRPr="009C77B8">
              <w:rPr>
                <w:sz w:val="16"/>
                <w:szCs w:val="16"/>
              </w:rPr>
              <w:t>21.</w:t>
            </w:r>
            <w:r w:rsidRPr="009C77B8">
              <w:rPr>
                <w:sz w:val="16"/>
                <w:szCs w:val="16"/>
              </w:rPr>
              <w:tab/>
              <w:t>Soliman, M. 2003. Foreign Direct Investment and LDCs Exports: Evidence from the MENA Region. American University of Sharjah. Available at : http://www.erf.org.eg/tenthconf/Trade_Background/Soliman.pdf</w:t>
            </w:r>
          </w:p>
          <w:p w:rsidR="004500C4" w:rsidRPr="009C77B8" w:rsidRDefault="004500C4" w:rsidP="004F1B2B">
            <w:pPr>
              <w:pStyle w:val="PARAICOCI"/>
              <w:spacing w:line="252" w:lineRule="auto"/>
              <w:ind w:left="680"/>
              <w:rPr>
                <w:sz w:val="16"/>
                <w:szCs w:val="16"/>
              </w:rPr>
            </w:pPr>
            <w:r w:rsidRPr="009C77B8">
              <w:rPr>
                <w:sz w:val="16"/>
                <w:szCs w:val="16"/>
              </w:rPr>
              <w:t>22.</w:t>
            </w:r>
            <w:r w:rsidRPr="009C77B8">
              <w:rPr>
                <w:sz w:val="16"/>
                <w:szCs w:val="16"/>
              </w:rPr>
              <w:tab/>
              <w:t xml:space="preserve">Sun, H. 1998. Macroeconomic Impact of direct Foreign investment in China: 1979-1996.UK: Blackwell Publishers Ltd. </w:t>
            </w:r>
          </w:p>
          <w:p w:rsidR="004500C4" w:rsidRPr="009C77B8" w:rsidRDefault="004500C4" w:rsidP="004F1B2B">
            <w:pPr>
              <w:pStyle w:val="PARAICOCI"/>
              <w:spacing w:line="252" w:lineRule="auto"/>
              <w:ind w:left="680"/>
              <w:rPr>
                <w:sz w:val="16"/>
                <w:szCs w:val="16"/>
              </w:rPr>
            </w:pPr>
            <w:r w:rsidRPr="009C77B8">
              <w:rPr>
                <w:sz w:val="16"/>
                <w:szCs w:val="16"/>
              </w:rPr>
              <w:t>23.</w:t>
            </w:r>
            <w:r w:rsidRPr="009C77B8">
              <w:rPr>
                <w:sz w:val="16"/>
                <w:szCs w:val="16"/>
              </w:rPr>
              <w:tab/>
              <w:t>Sun, H. 2001. Foreign Direct Investment and Export Performance in China. Journal of Regional Scienc. 4l(2): 317-336</w:t>
            </w:r>
          </w:p>
          <w:p w:rsidR="004500C4" w:rsidRPr="009C77B8" w:rsidRDefault="004500C4" w:rsidP="004F1B2B">
            <w:pPr>
              <w:pStyle w:val="PARAICOCI"/>
              <w:spacing w:line="252" w:lineRule="auto"/>
              <w:ind w:left="680"/>
              <w:rPr>
                <w:sz w:val="16"/>
                <w:szCs w:val="16"/>
              </w:rPr>
            </w:pPr>
            <w:r w:rsidRPr="009C77B8">
              <w:rPr>
                <w:sz w:val="16"/>
                <w:szCs w:val="16"/>
              </w:rPr>
              <w:t>24.</w:t>
            </w:r>
            <w:r w:rsidRPr="009C77B8">
              <w:rPr>
                <w:sz w:val="16"/>
                <w:szCs w:val="16"/>
              </w:rPr>
              <w:tab/>
              <w:t>Sugandh,M.(2018). Foreign Direct Investment An Analysis of Indian Economy.International Journal of Trend in Scientific Research and Development. Volume 2, Issue 6</w:t>
            </w:r>
          </w:p>
          <w:p w:rsidR="004500C4" w:rsidRPr="009C77B8" w:rsidRDefault="004500C4" w:rsidP="004F1B2B">
            <w:pPr>
              <w:pStyle w:val="PARAICOCI"/>
              <w:spacing w:line="252" w:lineRule="auto"/>
              <w:ind w:left="680"/>
              <w:rPr>
                <w:sz w:val="16"/>
                <w:szCs w:val="16"/>
              </w:rPr>
            </w:pPr>
            <w:r w:rsidRPr="009C77B8">
              <w:rPr>
                <w:sz w:val="16"/>
                <w:szCs w:val="16"/>
              </w:rPr>
              <w:lastRenderedPageBreak/>
              <w:t>25.</w:t>
            </w:r>
            <w:r w:rsidRPr="009C77B8">
              <w:rPr>
                <w:sz w:val="16"/>
                <w:szCs w:val="16"/>
              </w:rPr>
              <w:tab/>
              <w:t>Wilamoski, P. &amp; S. Tinkler. 1999. The Trade Balance Effect of US Foreign Direct Investment in Mexico. Atlantic Economic Journal. 27(1): 24-37</w:t>
            </w:r>
          </w:p>
          <w:p w:rsidR="004500C4" w:rsidRPr="009F0074" w:rsidRDefault="004500C4" w:rsidP="004F1B2B">
            <w:pPr>
              <w:pStyle w:val="PARAICOCI"/>
              <w:spacing w:after="0" w:line="252" w:lineRule="auto"/>
              <w:ind w:left="680" w:firstLine="0"/>
              <w:rPr>
                <w:sz w:val="16"/>
                <w:szCs w:val="16"/>
              </w:rPr>
            </w:pPr>
            <w:r w:rsidRPr="009C77B8">
              <w:rPr>
                <w:sz w:val="16"/>
                <w:szCs w:val="16"/>
              </w:rPr>
              <w:t>26.</w:t>
            </w:r>
            <w:r w:rsidRPr="009C77B8">
              <w:rPr>
                <w:sz w:val="16"/>
                <w:szCs w:val="16"/>
              </w:rPr>
              <w:tab/>
              <w:t>Wilhelms, S.K.S. 1998.  Foreign Direct Investment and its Determinants in Emerging Economies. African Economic Policy Paper. Available at : http://www.eagerproject.com/discussion9.shtml</w:t>
            </w:r>
          </w:p>
        </w:tc>
        <w:tc>
          <w:tcPr>
            <w:tcW w:w="1086" w:type="dxa"/>
            <w:gridSpan w:val="2"/>
            <w:shd w:val="clear" w:color="auto" w:fill="auto"/>
          </w:tcPr>
          <w:p w:rsidR="004500C4" w:rsidRPr="00AE638A" w:rsidRDefault="004500C4" w:rsidP="004F1B2B">
            <w:pPr>
              <w:spacing w:line="240" w:lineRule="auto"/>
              <w:ind w:left="360" w:hanging="360"/>
              <w:jc w:val="center"/>
              <w:rPr>
                <w:rFonts w:eastAsia="Times New Roman"/>
                <w:b/>
                <w:sz w:val="20"/>
                <w:lang w:eastAsia="en-US"/>
              </w:rPr>
            </w:pPr>
          </w:p>
        </w:tc>
      </w:tr>
      <w:tr w:rsidR="004500C4" w:rsidRPr="005B122B" w:rsidTr="004F1B2B">
        <w:trPr>
          <w:trHeight w:val="60"/>
        </w:trPr>
        <w:tc>
          <w:tcPr>
            <w:tcW w:w="648" w:type="dxa"/>
            <w:vMerge w:val="restart"/>
            <w:vAlign w:val="center"/>
          </w:tcPr>
          <w:p w:rsidR="004500C4" w:rsidRPr="009B1DE8" w:rsidRDefault="004500C4" w:rsidP="004F1B2B">
            <w:pPr>
              <w:spacing w:line="240" w:lineRule="auto"/>
              <w:jc w:val="center"/>
              <w:rPr>
                <w:rFonts w:eastAsia="Times New Roman"/>
                <w:b/>
                <w:bCs/>
                <w:sz w:val="20"/>
                <w:lang w:eastAsia="en-US"/>
              </w:rPr>
            </w:pPr>
            <w:r>
              <w:rPr>
                <w:rFonts w:eastAsia="Times New Roman"/>
                <w:b/>
                <w:bCs/>
                <w:sz w:val="20"/>
                <w:lang w:eastAsia="en-US"/>
              </w:rPr>
              <w:lastRenderedPageBreak/>
              <w:t>44</w:t>
            </w:r>
            <w:r w:rsidRPr="009B1DE8">
              <w:rPr>
                <w:rFonts w:eastAsia="Times New Roman"/>
                <w:b/>
                <w:bCs/>
                <w:sz w:val="20"/>
                <w:lang w:eastAsia="en-US"/>
              </w:rPr>
              <w:t>.</w:t>
            </w:r>
          </w:p>
        </w:tc>
        <w:tc>
          <w:tcPr>
            <w:tcW w:w="1445" w:type="dxa"/>
            <w:shd w:val="clear" w:color="auto" w:fill="auto"/>
            <w:noWrap/>
            <w:vAlign w:val="center"/>
          </w:tcPr>
          <w:p w:rsidR="004500C4" w:rsidRDefault="004500C4" w:rsidP="004F1B2B">
            <w:pPr>
              <w:spacing w:line="252" w:lineRule="auto"/>
              <w:jc w:val="left"/>
              <w:rPr>
                <w:rFonts w:eastAsia="Times New Roman"/>
                <w:b/>
                <w:sz w:val="20"/>
                <w:lang w:eastAsia="en-US"/>
              </w:rPr>
            </w:pPr>
          </w:p>
          <w:p w:rsidR="004500C4" w:rsidRPr="005B122B" w:rsidRDefault="004500C4" w:rsidP="004F1B2B">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4500C4" w:rsidRPr="002A71FF" w:rsidRDefault="004500C4" w:rsidP="004F1B2B">
            <w:pPr>
              <w:spacing w:after="120" w:line="252" w:lineRule="auto"/>
              <w:jc w:val="left"/>
              <w:rPr>
                <w:rFonts w:eastAsia="Times New Roman"/>
                <w:b/>
                <w:sz w:val="20"/>
                <w:lang w:eastAsia="en-US"/>
              </w:rPr>
            </w:pPr>
            <w:r w:rsidRPr="009C77B8">
              <w:rPr>
                <w:b/>
                <w:sz w:val="20"/>
              </w:rPr>
              <w:t>Dr. A. M. M. Mustafa</w:t>
            </w:r>
          </w:p>
        </w:tc>
      </w:tr>
      <w:tr w:rsidR="004500C4" w:rsidRPr="005B122B" w:rsidTr="004F1B2B">
        <w:trPr>
          <w:trHeight w:val="60"/>
        </w:trPr>
        <w:tc>
          <w:tcPr>
            <w:tcW w:w="648" w:type="dxa"/>
            <w:vMerge/>
            <w:vAlign w:val="center"/>
          </w:tcPr>
          <w:p w:rsidR="004500C4" w:rsidRPr="005B122B" w:rsidRDefault="004500C4" w:rsidP="004F1B2B">
            <w:pPr>
              <w:spacing w:line="240" w:lineRule="auto"/>
              <w:jc w:val="center"/>
              <w:rPr>
                <w:rFonts w:eastAsia="Times New Roman"/>
                <w:sz w:val="20"/>
                <w:lang w:eastAsia="en-US"/>
              </w:rPr>
            </w:pPr>
          </w:p>
        </w:tc>
        <w:tc>
          <w:tcPr>
            <w:tcW w:w="1445" w:type="dxa"/>
            <w:shd w:val="clear" w:color="auto" w:fill="auto"/>
            <w:noWrap/>
            <w:vAlign w:val="center"/>
          </w:tcPr>
          <w:p w:rsidR="004500C4" w:rsidRPr="005B122B" w:rsidRDefault="004500C4" w:rsidP="004F1B2B">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4500C4" w:rsidRPr="00CD00D2" w:rsidRDefault="004500C4" w:rsidP="004F1B2B">
            <w:pPr>
              <w:spacing w:line="252" w:lineRule="auto"/>
              <w:jc w:val="left"/>
              <w:rPr>
                <w:rFonts w:eastAsia="Times New Roman"/>
                <w:b/>
                <w:sz w:val="20"/>
                <w:lang w:eastAsia="en-US"/>
              </w:rPr>
            </w:pPr>
            <w:r w:rsidRPr="009C77B8">
              <w:rPr>
                <w:b/>
                <w:sz w:val="20"/>
              </w:rPr>
              <w:t>Impact of Tourism and Foreign Direct Investment on Gross Domestic Production:  Forecasts for the Case of Sri Lanka</w:t>
            </w:r>
          </w:p>
        </w:tc>
      </w:tr>
      <w:tr w:rsidR="004500C4" w:rsidRPr="005B122B" w:rsidTr="004F1B2B">
        <w:trPr>
          <w:trHeight w:val="60"/>
        </w:trPr>
        <w:tc>
          <w:tcPr>
            <w:tcW w:w="648" w:type="dxa"/>
            <w:vMerge/>
            <w:vAlign w:val="center"/>
          </w:tcPr>
          <w:p w:rsidR="004500C4" w:rsidRPr="005B122B" w:rsidRDefault="004500C4" w:rsidP="004F1B2B">
            <w:pPr>
              <w:spacing w:line="240" w:lineRule="auto"/>
              <w:jc w:val="center"/>
              <w:rPr>
                <w:rFonts w:eastAsia="Times New Roman"/>
                <w:sz w:val="20"/>
                <w:lang w:eastAsia="en-US"/>
              </w:rPr>
            </w:pPr>
          </w:p>
        </w:tc>
        <w:tc>
          <w:tcPr>
            <w:tcW w:w="9444" w:type="dxa"/>
            <w:gridSpan w:val="2"/>
            <w:shd w:val="clear" w:color="auto" w:fill="auto"/>
            <w:noWrap/>
            <w:vAlign w:val="center"/>
          </w:tcPr>
          <w:p w:rsidR="004500C4" w:rsidRDefault="004500C4" w:rsidP="004F1B2B">
            <w:pPr>
              <w:pStyle w:val="Abstract"/>
              <w:spacing w:before="0" w:line="252" w:lineRule="auto"/>
              <w:ind w:firstLine="0"/>
              <w:rPr>
                <w:sz w:val="20"/>
              </w:rPr>
            </w:pPr>
          </w:p>
          <w:p w:rsidR="004500C4" w:rsidRPr="009C77B8" w:rsidRDefault="004500C4" w:rsidP="004F1B2B">
            <w:pPr>
              <w:pStyle w:val="Abstract"/>
              <w:spacing w:line="252" w:lineRule="auto"/>
              <w:rPr>
                <w:b w:val="0"/>
                <w:sz w:val="20"/>
              </w:rPr>
            </w:pPr>
            <w:r w:rsidRPr="00BA7B84">
              <w:rPr>
                <w:sz w:val="20"/>
              </w:rPr>
              <w:t xml:space="preserve">Abstract. </w:t>
            </w:r>
            <w:r w:rsidRPr="009C77B8">
              <w:rPr>
                <w:b w:val="0"/>
                <w:sz w:val="20"/>
              </w:rPr>
              <w:t>Tourism industry is found as the second rapidly growing business after the information and communication technology in the global arena. A number of economies are triumphant in marketing their tourism destinations along with the generation of a considerable amount of foreign currency earnings due to the origination of tourism industrial sector. After economic reforms initiated in Sri Lanka in year 1977 onwards, the governments have thereafter implemented a number of various fruitful policies and development projects so as to promote the tourism industrial sector in pursuit of economic growth and development. This study investigates the Contribution of Tourism and Foreign Direct Investment (FDI) to Gross Domestic Production (GDP) in Sri Lanka. The software such as EViews 10, Excel, and Minitab are used to analyze the data. To achieve its goal, the nonparametric approaches such Nearest Neighbor Fit, Kernal Fit, and Confidence Ellipse to find the relationship were used in this study. Error Correction Mechanism, Co-Integration, and Analysis of Causality are the econometric techniques used to find the relationship. This study employs annual data for the period from 1977 to 2017and forecasted the data from 2018 to 2022 in order to find out the future potential of the contribution. The co-integration regression result revealed that the relationship between Tourism Receipts and Gross Domestic Production has been positively and statistically significant. The Foreign Direct Investment and Gross Domestic Production have been positively and statistically significant. However short run effect impact multiplier of Tourism Receipts is statistically not significant but Foreign Direct Investment statistically significant. The results of Granger Causality tests, in the variables are one-way causal relationships. According to the results of this study suggests that it is vital for Sri Lankan government to implement some of the marketing efforts to develop the tourism industrial sectors as one of the best destinations in Asian region.</w:t>
            </w:r>
          </w:p>
          <w:p w:rsidR="004500C4" w:rsidRPr="009C77B8" w:rsidRDefault="004500C4" w:rsidP="004F1B2B">
            <w:pPr>
              <w:pStyle w:val="Abstract"/>
              <w:spacing w:line="252" w:lineRule="auto"/>
              <w:rPr>
                <w:b w:val="0"/>
                <w:sz w:val="20"/>
              </w:rPr>
            </w:pPr>
          </w:p>
          <w:p w:rsidR="004500C4" w:rsidRDefault="004500C4" w:rsidP="004F1B2B">
            <w:pPr>
              <w:spacing w:line="252" w:lineRule="auto"/>
              <w:rPr>
                <w:rFonts w:eastAsia="Times New Roman"/>
                <w:sz w:val="20"/>
              </w:rPr>
            </w:pPr>
            <w:r w:rsidRPr="009C77B8">
              <w:rPr>
                <w:sz w:val="20"/>
              </w:rPr>
              <w:t xml:space="preserve">Keywords : Tourism; Gross Domestic Production; Foreign Direct Investment; Co-integration; Causality; Forecasting. </w:t>
            </w:r>
          </w:p>
          <w:p w:rsidR="004500C4" w:rsidRPr="00574421" w:rsidRDefault="004500C4" w:rsidP="004F1B2B">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4500C4" w:rsidRDefault="004500C4" w:rsidP="004F1B2B">
            <w:pPr>
              <w:pStyle w:val="FigureCaption"/>
            </w:pPr>
            <w:r>
              <w:t>1.</w:t>
            </w:r>
            <w:r>
              <w:tab/>
              <w:t>Central Bank  of Sri Lanka. (2018).Economics and Social Statistics of Sri Lanka. Colombo: Central Bank of Sri Lanka.</w:t>
            </w:r>
          </w:p>
          <w:p w:rsidR="004500C4" w:rsidRDefault="004500C4" w:rsidP="004F1B2B">
            <w:pPr>
              <w:pStyle w:val="FigureCaption"/>
            </w:pPr>
            <w:r>
              <w:t>2.</w:t>
            </w:r>
            <w:r>
              <w:tab/>
              <w:t>Chai Li,C.,Hasimah,N.I.,Mazlina,B.T. (2013). The effect of tourism receipts on economic growth. Proceeding  of  the Global Conference on Business, Economics and Social Sciences. Available online at http://www.worldresearchconference.com/gbsr        2013/eproceeding/YG%20DAH%20PDFkan/164.pdf</w:t>
            </w:r>
          </w:p>
          <w:p w:rsidR="004500C4" w:rsidRDefault="004500C4" w:rsidP="004F1B2B">
            <w:pPr>
              <w:pStyle w:val="FigureCaption"/>
            </w:pPr>
            <w:r>
              <w:t>3.</w:t>
            </w:r>
            <w:r>
              <w:tab/>
              <w:t>David,J.T.,&amp; Richard,S.(2010).Tourism and Development in the Developing World. New York: Routledge.</w:t>
            </w:r>
          </w:p>
          <w:p w:rsidR="004500C4" w:rsidRDefault="004500C4" w:rsidP="004F1B2B">
            <w:pPr>
              <w:pStyle w:val="FigureCaption"/>
            </w:pPr>
            <w:r>
              <w:t>4.</w:t>
            </w:r>
            <w:r>
              <w:tab/>
              <w:t>Dragouni,M., George,F., &amp; N. Antonakakis, (2013). Time-Varying Interdependencies of  Tourism and Economic Growth: Evidence from European Countries, FIW Working Paper Available on line at      http://www.fiw.ac.at/fileadmin/Documents/Publikationen/Working_Paper/N_128DragouniFilisAntonakakis.pdf</w:t>
            </w:r>
          </w:p>
          <w:p w:rsidR="004500C4" w:rsidRDefault="004500C4" w:rsidP="004F1B2B">
            <w:pPr>
              <w:pStyle w:val="FigureCaption"/>
            </w:pPr>
            <w:r>
              <w:t>5.</w:t>
            </w:r>
            <w:r>
              <w:tab/>
              <w:t>Georgantopoulos,G,A. (2013).Tourism expansion and economic development: Var/Vecm analysis and forecast the case of india. Asian Economic and Financial Review, 2013, 3(4):464-482.</w:t>
            </w:r>
          </w:p>
          <w:p w:rsidR="004500C4" w:rsidRDefault="004500C4" w:rsidP="004F1B2B">
            <w:pPr>
              <w:pStyle w:val="FigureCaption"/>
            </w:pPr>
            <w:r>
              <w:t>6.</w:t>
            </w:r>
            <w:r>
              <w:tab/>
              <w:t>Jayathilake,P.M.B. (2013). Tourism and economic growth in sri lanka: evidence from cointegration and causality analysis. International Journal of Business, Economics and Law, 2(2).</w:t>
            </w:r>
          </w:p>
          <w:p w:rsidR="004500C4" w:rsidRDefault="004500C4" w:rsidP="004F1B2B">
            <w:pPr>
              <w:pStyle w:val="FigureCaption"/>
            </w:pPr>
            <w:r>
              <w:t>7.</w:t>
            </w:r>
            <w:r>
              <w:tab/>
              <w:t>Nahla, A. (2015).Tourism and Economic Growth in South Africa: An ARDL Bounds Testing Approach .Asian Journal of Multidisciplinary Studies, Volume 3, Issue 11.</w:t>
            </w:r>
          </w:p>
          <w:p w:rsidR="004500C4" w:rsidRDefault="004500C4" w:rsidP="004F1B2B">
            <w:pPr>
              <w:pStyle w:val="FigureCaption"/>
            </w:pPr>
            <w:r>
              <w:t>8.</w:t>
            </w:r>
            <w:r>
              <w:tab/>
              <w:t>Srinivasan,P., Santhosh Kumar P. K.,&amp;Ganesh,L.(2012). Tourism and Economic Growth in Sri Lanka: An ARDL Bound Testing Approach. The Romanian Economic Journal, XV(45), pp. 211-226.</w:t>
            </w:r>
          </w:p>
          <w:p w:rsidR="004500C4" w:rsidRPr="009F0074" w:rsidRDefault="004500C4" w:rsidP="004F1B2B">
            <w:pPr>
              <w:pStyle w:val="FigureCaption"/>
            </w:pPr>
            <w:r>
              <w:t>9.</w:t>
            </w:r>
            <w:r>
              <w:tab/>
              <w:t>Tosun, C. (2001). Challenges of sustainable tourism development in the developing world:The case of Turkey. Tourism Management, 22, 289-303.</w:t>
            </w:r>
          </w:p>
        </w:tc>
        <w:tc>
          <w:tcPr>
            <w:tcW w:w="1086" w:type="dxa"/>
            <w:gridSpan w:val="2"/>
            <w:shd w:val="clear" w:color="auto" w:fill="auto"/>
            <w:vAlign w:val="center"/>
          </w:tcPr>
          <w:p w:rsidR="004500C4" w:rsidRPr="00AE638A" w:rsidRDefault="004500C4" w:rsidP="004F1B2B">
            <w:pPr>
              <w:spacing w:line="240" w:lineRule="auto"/>
              <w:ind w:left="360" w:hanging="360"/>
              <w:jc w:val="center"/>
              <w:rPr>
                <w:rFonts w:eastAsia="Times New Roman"/>
                <w:b/>
                <w:sz w:val="20"/>
                <w:lang w:eastAsia="en-US"/>
              </w:rPr>
            </w:pPr>
            <w:r>
              <w:rPr>
                <w:rFonts w:eastAsia="Times New Roman"/>
                <w:b/>
                <w:sz w:val="20"/>
                <w:lang w:eastAsia="en-US"/>
              </w:rPr>
              <w:t>363</w:t>
            </w:r>
            <w:r w:rsidRPr="00AE638A">
              <w:rPr>
                <w:rFonts w:eastAsia="Times New Roman"/>
                <w:b/>
                <w:sz w:val="20"/>
                <w:lang w:eastAsia="en-US"/>
              </w:rPr>
              <w:t>-</w:t>
            </w:r>
            <w:r>
              <w:rPr>
                <w:rFonts w:eastAsia="Times New Roman"/>
                <w:b/>
                <w:sz w:val="20"/>
                <w:lang w:eastAsia="en-US"/>
              </w:rPr>
              <w:t>367</w:t>
            </w:r>
          </w:p>
        </w:tc>
      </w:tr>
      <w:tr w:rsidR="004500C4" w:rsidRPr="005B122B" w:rsidTr="004F1B2B">
        <w:trPr>
          <w:trHeight w:val="60"/>
        </w:trPr>
        <w:tc>
          <w:tcPr>
            <w:tcW w:w="648" w:type="dxa"/>
            <w:vMerge w:val="restart"/>
            <w:vAlign w:val="center"/>
          </w:tcPr>
          <w:p w:rsidR="004500C4" w:rsidRPr="009B1DE8" w:rsidRDefault="004500C4" w:rsidP="004F1B2B">
            <w:pPr>
              <w:spacing w:line="240" w:lineRule="auto"/>
              <w:jc w:val="center"/>
              <w:rPr>
                <w:rFonts w:eastAsia="Times New Roman"/>
                <w:b/>
                <w:bCs/>
                <w:sz w:val="20"/>
                <w:lang w:eastAsia="en-US"/>
              </w:rPr>
            </w:pPr>
            <w:r>
              <w:rPr>
                <w:rFonts w:eastAsia="Times New Roman"/>
                <w:b/>
                <w:bCs/>
                <w:sz w:val="20"/>
                <w:lang w:eastAsia="en-US"/>
              </w:rPr>
              <w:t>45</w:t>
            </w:r>
            <w:r w:rsidRPr="009B1DE8">
              <w:rPr>
                <w:rFonts w:eastAsia="Times New Roman"/>
                <w:b/>
                <w:bCs/>
                <w:sz w:val="20"/>
                <w:lang w:eastAsia="en-US"/>
              </w:rPr>
              <w:t>.</w:t>
            </w:r>
          </w:p>
        </w:tc>
        <w:tc>
          <w:tcPr>
            <w:tcW w:w="1445" w:type="dxa"/>
            <w:shd w:val="clear" w:color="auto" w:fill="auto"/>
            <w:noWrap/>
            <w:vAlign w:val="center"/>
          </w:tcPr>
          <w:p w:rsidR="004500C4" w:rsidRDefault="004500C4" w:rsidP="004F1B2B">
            <w:pPr>
              <w:spacing w:line="252" w:lineRule="auto"/>
              <w:jc w:val="left"/>
              <w:rPr>
                <w:rFonts w:eastAsia="Times New Roman"/>
                <w:b/>
                <w:sz w:val="20"/>
                <w:lang w:eastAsia="en-US"/>
              </w:rPr>
            </w:pPr>
          </w:p>
          <w:p w:rsidR="004500C4" w:rsidRPr="005B122B" w:rsidRDefault="004500C4" w:rsidP="004F1B2B">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4500C4" w:rsidRPr="002A71FF" w:rsidRDefault="004500C4" w:rsidP="004F1B2B">
            <w:pPr>
              <w:spacing w:after="120" w:line="252" w:lineRule="auto"/>
              <w:jc w:val="left"/>
              <w:rPr>
                <w:rFonts w:eastAsia="Times New Roman"/>
                <w:b/>
                <w:sz w:val="20"/>
                <w:lang w:eastAsia="en-US"/>
              </w:rPr>
            </w:pPr>
            <w:r w:rsidRPr="009C77B8">
              <w:rPr>
                <w:b/>
                <w:sz w:val="20"/>
              </w:rPr>
              <w:t>Namita Swain, Dr Ajay Jain</w:t>
            </w:r>
          </w:p>
        </w:tc>
      </w:tr>
      <w:tr w:rsidR="004500C4" w:rsidRPr="005B122B" w:rsidTr="004F1B2B">
        <w:trPr>
          <w:trHeight w:val="60"/>
        </w:trPr>
        <w:tc>
          <w:tcPr>
            <w:tcW w:w="648" w:type="dxa"/>
            <w:vMerge/>
            <w:vAlign w:val="center"/>
          </w:tcPr>
          <w:p w:rsidR="004500C4" w:rsidRPr="005B122B" w:rsidRDefault="004500C4" w:rsidP="004F1B2B">
            <w:pPr>
              <w:spacing w:line="240" w:lineRule="auto"/>
              <w:jc w:val="center"/>
              <w:rPr>
                <w:rFonts w:eastAsia="Times New Roman"/>
                <w:sz w:val="20"/>
                <w:lang w:eastAsia="en-US"/>
              </w:rPr>
            </w:pPr>
          </w:p>
        </w:tc>
        <w:tc>
          <w:tcPr>
            <w:tcW w:w="1445" w:type="dxa"/>
            <w:shd w:val="clear" w:color="auto" w:fill="auto"/>
            <w:noWrap/>
            <w:vAlign w:val="center"/>
          </w:tcPr>
          <w:p w:rsidR="004500C4" w:rsidRPr="005B122B" w:rsidRDefault="004500C4" w:rsidP="004F1B2B">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4500C4" w:rsidRPr="009C77B8" w:rsidRDefault="004500C4" w:rsidP="004F1B2B">
            <w:pPr>
              <w:spacing w:line="252" w:lineRule="auto"/>
              <w:jc w:val="left"/>
              <w:rPr>
                <w:b/>
                <w:sz w:val="20"/>
              </w:rPr>
            </w:pPr>
            <w:r w:rsidRPr="009C77B8">
              <w:rPr>
                <w:b/>
                <w:sz w:val="20"/>
              </w:rPr>
              <w:t>STATUS OF FINANCIAL INCLUSION IN INDIA, PERSISTING CHALLENGES</w:t>
            </w:r>
          </w:p>
          <w:p w:rsidR="004500C4" w:rsidRPr="00CD00D2" w:rsidRDefault="004500C4" w:rsidP="004F1B2B">
            <w:pPr>
              <w:spacing w:line="252" w:lineRule="auto"/>
              <w:jc w:val="left"/>
              <w:rPr>
                <w:rFonts w:eastAsia="Times New Roman"/>
                <w:b/>
                <w:sz w:val="20"/>
                <w:lang w:eastAsia="en-US"/>
              </w:rPr>
            </w:pPr>
            <w:r w:rsidRPr="009C77B8">
              <w:rPr>
                <w:b/>
                <w:sz w:val="20"/>
              </w:rPr>
              <w:t xml:space="preserve"> AND WAY FORWARD</w:t>
            </w:r>
          </w:p>
        </w:tc>
      </w:tr>
      <w:tr w:rsidR="004500C4" w:rsidRPr="005B122B" w:rsidTr="004F1B2B">
        <w:trPr>
          <w:trHeight w:val="60"/>
        </w:trPr>
        <w:tc>
          <w:tcPr>
            <w:tcW w:w="648" w:type="dxa"/>
            <w:vMerge/>
            <w:vAlign w:val="center"/>
          </w:tcPr>
          <w:p w:rsidR="004500C4" w:rsidRPr="005B122B" w:rsidRDefault="004500C4" w:rsidP="004F1B2B">
            <w:pPr>
              <w:spacing w:line="240" w:lineRule="auto"/>
              <w:jc w:val="center"/>
              <w:rPr>
                <w:rFonts w:eastAsia="Times New Roman"/>
                <w:sz w:val="20"/>
                <w:lang w:eastAsia="en-US"/>
              </w:rPr>
            </w:pPr>
          </w:p>
        </w:tc>
        <w:tc>
          <w:tcPr>
            <w:tcW w:w="9444" w:type="dxa"/>
            <w:gridSpan w:val="2"/>
            <w:shd w:val="clear" w:color="auto" w:fill="auto"/>
            <w:noWrap/>
            <w:vAlign w:val="center"/>
          </w:tcPr>
          <w:p w:rsidR="004500C4" w:rsidRDefault="004500C4" w:rsidP="004F1B2B">
            <w:pPr>
              <w:pStyle w:val="Abstract"/>
              <w:spacing w:before="0" w:line="252" w:lineRule="auto"/>
              <w:ind w:firstLine="0"/>
              <w:rPr>
                <w:sz w:val="20"/>
              </w:rPr>
            </w:pPr>
          </w:p>
          <w:p w:rsidR="004500C4" w:rsidRPr="00EC0E0E" w:rsidRDefault="004500C4" w:rsidP="004F1B2B">
            <w:pPr>
              <w:pStyle w:val="Abstract"/>
              <w:spacing w:line="252" w:lineRule="auto"/>
              <w:rPr>
                <w:sz w:val="20"/>
              </w:rPr>
            </w:pPr>
            <w:r w:rsidRPr="00181A42">
              <w:rPr>
                <w:sz w:val="20"/>
              </w:rPr>
              <w:t xml:space="preserve">Abstract— </w:t>
            </w:r>
            <w:r w:rsidRPr="00EC0E0E">
              <w:rPr>
                <w:sz w:val="20"/>
              </w:rPr>
              <w:t xml:space="preserve">Financial inclusion is a critical pillar of development and has been a major policy thrust for the Indian Government over the decades. However some of the major policy impetuses were received the last one decade resulting in some of the biggest policy interventions for financial inclusion in the world. Pradhan Mantri Jan Dhan Yojana, Direct Benefit Transfer under Digital Banking and Aadhar has been significant interventions in this area. Despite these and several areas policy measures as well as technological innovations adopted by RBI and banking sector, even though encouraging, is much less than satisfactory when it comes to their extent and penetration when it comes to usage by marginalized sections, people in the informal economy and those living in remote areas. The significant barriers for achieving inclusive growth are Financial illiteracy, lack of convenience, technology issues and viability. This study aims at integrating some of the results of existing literature on financial inclusion and role played by Government, RBI and the other banks in promoting inclusive growth. It also attempts to analyze the key persisting challenges on the demand as well as supply aspects of financial inclusion. On the basis of its findings the paper proposes a set of preliminary recommendations to strengthen and support financial </w:t>
            </w:r>
            <w:r w:rsidRPr="00EC0E0E">
              <w:rPr>
                <w:sz w:val="20"/>
              </w:rPr>
              <w:lastRenderedPageBreak/>
              <w:t>inclusion in India. It has been observed that the financial sector has still not been able to design appropriate products in a sustainable way that can address the needs of the poor, those who are in the informal economy or to identify key gaps in a huge and diverse country like India where social security is very low for most of population. Technology obviously is playing and still needs to play a far greater role in addressing some of these challenges which the traditional banking models have failed to address.</w:t>
            </w:r>
          </w:p>
          <w:p w:rsidR="004500C4" w:rsidRPr="00EC0E0E" w:rsidRDefault="004500C4" w:rsidP="004F1B2B">
            <w:pPr>
              <w:pStyle w:val="Abstract"/>
              <w:spacing w:line="252" w:lineRule="auto"/>
              <w:rPr>
                <w:sz w:val="20"/>
              </w:rPr>
            </w:pPr>
          </w:p>
          <w:p w:rsidR="004500C4" w:rsidRDefault="004500C4" w:rsidP="004F1B2B">
            <w:pPr>
              <w:spacing w:line="252" w:lineRule="auto"/>
              <w:rPr>
                <w:rFonts w:eastAsia="Times New Roman"/>
                <w:sz w:val="20"/>
              </w:rPr>
            </w:pPr>
            <w:r w:rsidRPr="00EC0E0E">
              <w:rPr>
                <w:sz w:val="20"/>
              </w:rPr>
              <w:t xml:space="preserve">Keywords : Financial Inclusion; Inclusive Growth; RBI ; Banks; Policy; Technology; Jan Dhan Yojana; Direct Benefit Transfer. </w:t>
            </w:r>
          </w:p>
          <w:p w:rsidR="004500C4" w:rsidRPr="00574421" w:rsidRDefault="004500C4" w:rsidP="004F1B2B">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4500C4" w:rsidRPr="00EC0E0E" w:rsidRDefault="004500C4" w:rsidP="004F1B2B">
            <w:pPr>
              <w:pStyle w:val="PARAICOCI"/>
              <w:spacing w:line="252" w:lineRule="auto"/>
              <w:rPr>
                <w:sz w:val="16"/>
                <w:szCs w:val="16"/>
              </w:rPr>
            </w:pPr>
            <w:r w:rsidRPr="00EC0E0E">
              <w:rPr>
                <w:sz w:val="16"/>
                <w:szCs w:val="16"/>
              </w:rPr>
              <w:t>1.</w:t>
            </w:r>
            <w:r w:rsidRPr="00EC0E0E">
              <w:rPr>
                <w:sz w:val="16"/>
                <w:szCs w:val="16"/>
              </w:rPr>
              <w:tab/>
              <w:t>Ananth S; Creating an Enabling Digital Ecosystem: Issues and Challenges in Financial Inclusion; IIM Bangalore, Working paper no 508, April 2016</w:t>
            </w:r>
          </w:p>
          <w:p w:rsidR="004500C4" w:rsidRPr="00EC0E0E" w:rsidRDefault="004500C4" w:rsidP="004F1B2B">
            <w:pPr>
              <w:pStyle w:val="PARAICOCI"/>
              <w:spacing w:line="252" w:lineRule="auto"/>
              <w:rPr>
                <w:sz w:val="16"/>
                <w:szCs w:val="16"/>
              </w:rPr>
            </w:pPr>
            <w:r w:rsidRPr="00EC0E0E">
              <w:rPr>
                <w:sz w:val="16"/>
                <w:szCs w:val="16"/>
              </w:rPr>
              <w:t>2.</w:t>
            </w:r>
            <w:r w:rsidRPr="00EC0E0E">
              <w:rPr>
                <w:sz w:val="16"/>
                <w:szCs w:val="16"/>
              </w:rPr>
              <w:tab/>
              <w:t>Alpana Vats,“Promoting Financial Inclusion: An Analysis of the Role of Banks”, Indian Journal of Social development, Vol.7, No.1, June 2007, Pp.107-126</w:t>
            </w:r>
          </w:p>
          <w:p w:rsidR="004500C4" w:rsidRPr="00EC0E0E" w:rsidRDefault="004500C4" w:rsidP="004F1B2B">
            <w:pPr>
              <w:pStyle w:val="PARAICOCI"/>
              <w:spacing w:line="252" w:lineRule="auto"/>
              <w:rPr>
                <w:sz w:val="16"/>
                <w:szCs w:val="16"/>
              </w:rPr>
            </w:pPr>
            <w:r w:rsidRPr="00EC0E0E">
              <w:rPr>
                <w:sz w:val="16"/>
                <w:szCs w:val="16"/>
              </w:rPr>
              <w:t>3.</w:t>
            </w:r>
            <w:r w:rsidRPr="00EC0E0E">
              <w:rPr>
                <w:sz w:val="16"/>
                <w:szCs w:val="16"/>
              </w:rPr>
              <w:tab/>
              <w:t>Das A, Dutta T; Analyzing Data of Pradhan Mantri Jan Dhan Yojana ; IIT Bombay, Technical Report; MAY 2017</w:t>
            </w:r>
          </w:p>
          <w:p w:rsidR="004500C4" w:rsidRPr="00EC0E0E" w:rsidRDefault="004500C4" w:rsidP="004F1B2B">
            <w:pPr>
              <w:pStyle w:val="PARAICOCI"/>
              <w:spacing w:line="252" w:lineRule="auto"/>
              <w:rPr>
                <w:sz w:val="16"/>
                <w:szCs w:val="16"/>
              </w:rPr>
            </w:pPr>
            <w:r w:rsidRPr="00EC0E0E">
              <w:rPr>
                <w:sz w:val="16"/>
                <w:szCs w:val="16"/>
              </w:rPr>
              <w:t>4.</w:t>
            </w:r>
            <w:r w:rsidRPr="00EC0E0E">
              <w:rPr>
                <w:sz w:val="16"/>
                <w:szCs w:val="16"/>
              </w:rPr>
              <w:tab/>
              <w:t>Gunthupalli S; Exploring the impacts of “Pradhan Mantri Jan-Dhan Yojana in urban Areas with reference to Mumbai; IOSR Journal of Economics and Finance (IOSR-JEF) 2321-5925, PP 82-86</w:t>
            </w:r>
          </w:p>
          <w:p w:rsidR="004500C4" w:rsidRPr="00EC0E0E" w:rsidRDefault="004500C4" w:rsidP="004F1B2B">
            <w:pPr>
              <w:pStyle w:val="PARAICOCI"/>
              <w:spacing w:line="252" w:lineRule="auto"/>
              <w:rPr>
                <w:sz w:val="16"/>
                <w:szCs w:val="16"/>
              </w:rPr>
            </w:pPr>
            <w:r w:rsidRPr="00EC0E0E">
              <w:rPr>
                <w:sz w:val="16"/>
                <w:szCs w:val="16"/>
              </w:rPr>
              <w:t>5.</w:t>
            </w:r>
            <w:r w:rsidRPr="00EC0E0E">
              <w:rPr>
                <w:sz w:val="16"/>
                <w:szCs w:val="16"/>
              </w:rPr>
              <w:tab/>
              <w:t>Harpreet Kaur and Kawal Nain Singh; “Pradhan Mantri Jan Dhan Yojana (PMJDY): A Leap towards Financial Inclusion in India”; International Journal of Emerging Research in management and Technology; 2015</w:t>
            </w:r>
          </w:p>
          <w:p w:rsidR="004500C4" w:rsidRPr="00EC0E0E" w:rsidRDefault="004500C4" w:rsidP="004F1B2B">
            <w:pPr>
              <w:pStyle w:val="PARAICOCI"/>
              <w:spacing w:line="252" w:lineRule="auto"/>
              <w:rPr>
                <w:sz w:val="16"/>
                <w:szCs w:val="16"/>
              </w:rPr>
            </w:pPr>
            <w:r w:rsidRPr="00EC0E0E">
              <w:rPr>
                <w:sz w:val="16"/>
                <w:szCs w:val="16"/>
              </w:rPr>
              <w:t>6.</w:t>
            </w:r>
            <w:r w:rsidRPr="00EC0E0E">
              <w:rPr>
                <w:sz w:val="16"/>
                <w:szCs w:val="16"/>
              </w:rPr>
              <w:tab/>
              <w:t>Kumar V, Singh D; “PMJDY: A Conceptual Analysis and Inclusive Financing” International Journal of Innovative Social Science &amp; Humanities Research, Volume- II, Issue-I, March 2015</w:t>
            </w:r>
          </w:p>
          <w:p w:rsidR="004500C4" w:rsidRPr="00EC0E0E" w:rsidRDefault="004500C4" w:rsidP="004F1B2B">
            <w:pPr>
              <w:pStyle w:val="PARAICOCI"/>
              <w:spacing w:line="252" w:lineRule="auto"/>
              <w:rPr>
                <w:sz w:val="16"/>
                <w:szCs w:val="16"/>
              </w:rPr>
            </w:pPr>
            <w:r w:rsidRPr="00EC0E0E">
              <w:rPr>
                <w:sz w:val="16"/>
                <w:szCs w:val="16"/>
              </w:rPr>
              <w:t>7.</w:t>
            </w:r>
            <w:r w:rsidRPr="00EC0E0E">
              <w:rPr>
                <w:sz w:val="16"/>
                <w:szCs w:val="16"/>
              </w:rPr>
              <w:tab/>
              <w:t>Madav V, Kapadia S; Financial Literacy and Financial Inclusion in India; International Journal of Pure and Applied Mathematics; Volume 118 No. 18 2018, 1133-1150</w:t>
            </w:r>
          </w:p>
          <w:p w:rsidR="004500C4" w:rsidRPr="00EC0E0E" w:rsidRDefault="004500C4" w:rsidP="004F1B2B">
            <w:pPr>
              <w:pStyle w:val="PARAICOCI"/>
              <w:spacing w:line="252" w:lineRule="auto"/>
              <w:rPr>
                <w:sz w:val="16"/>
                <w:szCs w:val="16"/>
              </w:rPr>
            </w:pPr>
            <w:r w:rsidRPr="00EC0E0E">
              <w:rPr>
                <w:sz w:val="16"/>
                <w:szCs w:val="16"/>
              </w:rPr>
              <w:t>8.</w:t>
            </w:r>
            <w:r w:rsidRPr="00EC0E0E">
              <w:rPr>
                <w:sz w:val="16"/>
                <w:szCs w:val="16"/>
              </w:rPr>
              <w:tab/>
              <w:t xml:space="preserve">Raihanath, Pavithran KB; Role Of Commercial Banks In The Financial Inclusion Programme; Journal of Business Management &amp; Social Sciences Research (JBM&amp;SSR)Volume 3, No.5, May 2014       </w:t>
            </w:r>
          </w:p>
          <w:p w:rsidR="004500C4" w:rsidRPr="00EC0E0E" w:rsidRDefault="004500C4" w:rsidP="004F1B2B">
            <w:pPr>
              <w:pStyle w:val="PARAICOCI"/>
              <w:spacing w:line="252" w:lineRule="auto"/>
              <w:rPr>
                <w:sz w:val="16"/>
                <w:szCs w:val="16"/>
              </w:rPr>
            </w:pPr>
            <w:r w:rsidRPr="00EC0E0E">
              <w:rPr>
                <w:sz w:val="16"/>
                <w:szCs w:val="16"/>
              </w:rPr>
              <w:t>9.</w:t>
            </w:r>
            <w:r w:rsidRPr="00EC0E0E">
              <w:rPr>
                <w:sz w:val="16"/>
                <w:szCs w:val="16"/>
              </w:rPr>
              <w:tab/>
              <w:t>Rajasekaran N; Including the Excluded: The Scenario of Financial Inclusion in India; IOSR Journal of Business and Management (IOSR-JBM), Volume 20, Issue 2. Ver. VII (February. 2018), PP 64-69</w:t>
            </w:r>
          </w:p>
          <w:p w:rsidR="004500C4" w:rsidRPr="00EC0E0E" w:rsidRDefault="004500C4" w:rsidP="004F1B2B">
            <w:pPr>
              <w:pStyle w:val="PARAICOCI"/>
              <w:spacing w:line="252" w:lineRule="auto"/>
              <w:rPr>
                <w:sz w:val="16"/>
                <w:szCs w:val="16"/>
              </w:rPr>
            </w:pPr>
            <w:r w:rsidRPr="00EC0E0E">
              <w:rPr>
                <w:sz w:val="16"/>
                <w:szCs w:val="16"/>
              </w:rPr>
              <w:t>10.</w:t>
            </w:r>
            <w:r w:rsidRPr="00EC0E0E">
              <w:rPr>
                <w:sz w:val="16"/>
                <w:szCs w:val="16"/>
              </w:rPr>
              <w:tab/>
              <w:t>Ravikumar T, Assessing Role of Banking Sector in Financial Inclusion Process in India; http://www.microfinancegateway.org/sites/default/files/mfg-en-paper-assessing-role-of-banking-sector-in-financial-inclusion-process-in-india-may-2013.pdf  accessed on 9th August 2019</w:t>
            </w:r>
          </w:p>
          <w:p w:rsidR="004500C4" w:rsidRPr="00EC0E0E" w:rsidRDefault="004500C4" w:rsidP="004F1B2B">
            <w:pPr>
              <w:pStyle w:val="PARAICOCI"/>
              <w:spacing w:line="252" w:lineRule="auto"/>
              <w:rPr>
                <w:sz w:val="16"/>
                <w:szCs w:val="16"/>
              </w:rPr>
            </w:pPr>
            <w:r w:rsidRPr="00EC0E0E">
              <w:rPr>
                <w:sz w:val="16"/>
                <w:szCs w:val="16"/>
              </w:rPr>
              <w:t>11.</w:t>
            </w:r>
            <w:r w:rsidRPr="00EC0E0E">
              <w:rPr>
                <w:sz w:val="16"/>
                <w:szCs w:val="16"/>
              </w:rPr>
              <w:tab/>
              <w:t xml:space="preserve"> Naik G, Singh C; inancial Inclusion after PMJDY:  A Case Study of Gubbi Taluk, Tumkur; Working Paper no 568, IIM Bangalore; March 2018</w:t>
            </w:r>
          </w:p>
          <w:p w:rsidR="004500C4" w:rsidRPr="00EC0E0E" w:rsidRDefault="004500C4" w:rsidP="004F1B2B">
            <w:pPr>
              <w:pStyle w:val="PARAICOCI"/>
              <w:spacing w:line="252" w:lineRule="auto"/>
              <w:rPr>
                <w:sz w:val="16"/>
                <w:szCs w:val="16"/>
              </w:rPr>
            </w:pPr>
            <w:r w:rsidRPr="00EC0E0E">
              <w:rPr>
                <w:sz w:val="16"/>
                <w:szCs w:val="16"/>
              </w:rPr>
              <w:t>12.</w:t>
            </w:r>
            <w:r w:rsidRPr="00EC0E0E">
              <w:rPr>
                <w:sz w:val="16"/>
                <w:szCs w:val="16"/>
              </w:rPr>
              <w:tab/>
              <w:t xml:space="preserve"> Sami S, Iqbal B; Role of Banks in Financial Inclusion in India, Contaduría y Administración Volume 62, Issue 2, April–June 2017, Pages 644-656</w:t>
            </w:r>
          </w:p>
          <w:p w:rsidR="004500C4" w:rsidRPr="00EC0E0E" w:rsidRDefault="004500C4" w:rsidP="004F1B2B">
            <w:pPr>
              <w:pStyle w:val="PARAICOCI"/>
              <w:spacing w:line="252" w:lineRule="auto"/>
              <w:rPr>
                <w:sz w:val="16"/>
                <w:szCs w:val="16"/>
              </w:rPr>
            </w:pPr>
            <w:r w:rsidRPr="00EC0E0E">
              <w:rPr>
                <w:sz w:val="16"/>
                <w:szCs w:val="16"/>
              </w:rPr>
              <w:t>13.</w:t>
            </w:r>
            <w:r w:rsidRPr="00EC0E0E">
              <w:rPr>
                <w:sz w:val="16"/>
                <w:szCs w:val="16"/>
              </w:rPr>
              <w:tab/>
              <w:t xml:space="preserve"> Satpathy I, Patnaik BCM; Pradhan Mantri Jan Dhan Yojna (Pmjdy) – A New Direction for Mainstreaming the Financially Excluded; International Journal of Management;   Volume 6, Issue 2, February (2015), pp. 31-42</w:t>
            </w:r>
          </w:p>
          <w:p w:rsidR="004500C4" w:rsidRPr="00EC0E0E" w:rsidRDefault="004500C4" w:rsidP="004F1B2B">
            <w:pPr>
              <w:pStyle w:val="PARAICOCI"/>
              <w:spacing w:line="252" w:lineRule="auto"/>
              <w:rPr>
                <w:sz w:val="16"/>
                <w:szCs w:val="16"/>
              </w:rPr>
            </w:pPr>
            <w:r w:rsidRPr="00EC0E0E">
              <w:rPr>
                <w:sz w:val="16"/>
                <w:szCs w:val="16"/>
              </w:rPr>
              <w:t>14.</w:t>
            </w:r>
            <w:r w:rsidRPr="00EC0E0E">
              <w:rPr>
                <w:sz w:val="16"/>
                <w:szCs w:val="16"/>
              </w:rPr>
              <w:tab/>
              <w:t xml:space="preserve"> Sabri T, Ananth S; Challenges to Financial Inclusion in India: The Case of Andhra Pradesh; Economic and Political Weekly; Vol. 48, Issue No. 07, 16 Feb, 2013</w:t>
            </w:r>
          </w:p>
          <w:p w:rsidR="004500C4" w:rsidRPr="00EC0E0E" w:rsidRDefault="004500C4" w:rsidP="004F1B2B">
            <w:pPr>
              <w:pStyle w:val="PARAICOCI"/>
              <w:spacing w:line="252" w:lineRule="auto"/>
              <w:rPr>
                <w:sz w:val="16"/>
                <w:szCs w:val="16"/>
              </w:rPr>
            </w:pPr>
            <w:r w:rsidRPr="00EC0E0E">
              <w:rPr>
                <w:sz w:val="16"/>
                <w:szCs w:val="16"/>
              </w:rPr>
              <w:t>15.</w:t>
            </w:r>
            <w:r w:rsidRPr="00EC0E0E">
              <w:rPr>
                <w:sz w:val="16"/>
                <w:szCs w:val="16"/>
              </w:rPr>
              <w:tab/>
              <w:t xml:space="preserve"> Singh R; Saving Mobilization and PMJDY in India;  EPRA International journal of economic and business review; Vol-4, Issue 1, January 2016, Page 148-156</w:t>
            </w:r>
          </w:p>
          <w:p w:rsidR="004500C4" w:rsidRPr="00EC0E0E" w:rsidRDefault="004500C4" w:rsidP="004F1B2B">
            <w:pPr>
              <w:pStyle w:val="PARAICOCI"/>
              <w:spacing w:line="252" w:lineRule="auto"/>
              <w:rPr>
                <w:sz w:val="16"/>
                <w:szCs w:val="16"/>
              </w:rPr>
            </w:pPr>
            <w:r w:rsidRPr="00EC0E0E">
              <w:rPr>
                <w:sz w:val="16"/>
                <w:szCs w:val="16"/>
              </w:rPr>
              <w:t>16.</w:t>
            </w:r>
            <w:r w:rsidRPr="00EC0E0E">
              <w:rPr>
                <w:sz w:val="16"/>
                <w:szCs w:val="16"/>
              </w:rPr>
              <w:tab/>
              <w:t xml:space="preserve"> Thorat, U. (2006). Reading on Financial Inclusion, Indian Institute of banking and finance, New Delhi, Taxman Publications Pvt: Ltd, Pp.261-270</w:t>
            </w:r>
          </w:p>
          <w:p w:rsidR="004500C4" w:rsidRPr="00EC0E0E" w:rsidRDefault="004500C4" w:rsidP="004F1B2B">
            <w:pPr>
              <w:pStyle w:val="PARAICOCI"/>
              <w:spacing w:line="252" w:lineRule="auto"/>
              <w:rPr>
                <w:sz w:val="16"/>
                <w:szCs w:val="16"/>
              </w:rPr>
            </w:pPr>
            <w:r w:rsidRPr="00EC0E0E">
              <w:rPr>
                <w:sz w:val="16"/>
                <w:szCs w:val="16"/>
              </w:rPr>
              <w:t>17.</w:t>
            </w:r>
            <w:r w:rsidRPr="00EC0E0E">
              <w:rPr>
                <w:sz w:val="16"/>
                <w:szCs w:val="16"/>
              </w:rPr>
              <w:tab/>
              <w:t xml:space="preserve">  Subba Rao K.C.K, “Financial inclusion: An Introspection”, Economic Political Weekly, February 3, 2007, Pp.355-360.  </w:t>
            </w:r>
          </w:p>
          <w:p w:rsidR="004500C4" w:rsidRDefault="004500C4" w:rsidP="004F1B2B">
            <w:pPr>
              <w:pStyle w:val="PARAICOCI"/>
              <w:spacing w:line="252" w:lineRule="auto"/>
              <w:ind w:firstLine="0"/>
              <w:rPr>
                <w:sz w:val="16"/>
                <w:szCs w:val="16"/>
              </w:rPr>
            </w:pPr>
            <w:r w:rsidRPr="00EC0E0E">
              <w:rPr>
                <w:sz w:val="16"/>
                <w:szCs w:val="16"/>
              </w:rPr>
              <w:t>18.</w:t>
            </w:r>
            <w:r w:rsidRPr="00EC0E0E">
              <w:rPr>
                <w:sz w:val="16"/>
                <w:szCs w:val="16"/>
              </w:rPr>
              <w:tab/>
              <w:t xml:space="preserve">  World Bank; Making it easier to apply for a bank account: A study of the Indian Market; Policy Research Working Paper 8205; September 2017</w:t>
            </w:r>
          </w:p>
          <w:p w:rsidR="004500C4" w:rsidRPr="009F0074" w:rsidRDefault="004500C4" w:rsidP="004F1B2B">
            <w:pPr>
              <w:pStyle w:val="PARAICOCI"/>
              <w:spacing w:line="252" w:lineRule="auto"/>
              <w:ind w:firstLine="0"/>
              <w:rPr>
                <w:sz w:val="16"/>
                <w:szCs w:val="16"/>
              </w:rPr>
            </w:pPr>
          </w:p>
        </w:tc>
        <w:tc>
          <w:tcPr>
            <w:tcW w:w="1086" w:type="dxa"/>
            <w:gridSpan w:val="2"/>
            <w:shd w:val="clear" w:color="auto" w:fill="auto"/>
            <w:vAlign w:val="center"/>
          </w:tcPr>
          <w:p w:rsidR="004500C4" w:rsidRPr="00AE638A" w:rsidRDefault="004500C4" w:rsidP="004F1B2B">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bl>
    <w:p w:rsidR="004500C4" w:rsidRDefault="004500C4" w:rsidP="004500C4">
      <w:pPr>
        <w:spacing w:line="240" w:lineRule="auto"/>
        <w:rPr>
          <w:noProof/>
          <w:color w:val="auto"/>
          <w:sz w:val="20"/>
          <w:lang w:eastAsia="en-US"/>
        </w:rPr>
      </w:pPr>
    </w:p>
    <w:p w:rsidR="004500C4" w:rsidRDefault="004500C4" w:rsidP="004500C4">
      <w:pPr>
        <w:spacing w:line="240" w:lineRule="auto"/>
        <w:rPr>
          <w:noProof/>
          <w:color w:val="auto"/>
          <w:sz w:val="20"/>
          <w:lang w:eastAsia="en-US"/>
        </w:rPr>
      </w:pPr>
    </w:p>
    <w:p w:rsidR="00F3475E" w:rsidRDefault="00F3475E" w:rsidP="004500C4">
      <w:pPr>
        <w:spacing w:line="240" w:lineRule="auto"/>
        <w:rPr>
          <w:noProof/>
          <w:color w:val="auto"/>
          <w:sz w:val="20"/>
          <w:lang w:eastAsia="en-US"/>
        </w:rPr>
      </w:pPr>
    </w:p>
    <w:p w:rsidR="00F3475E" w:rsidRDefault="00F3475E" w:rsidP="004500C4">
      <w:pPr>
        <w:spacing w:line="240" w:lineRule="auto"/>
        <w:rPr>
          <w:noProof/>
          <w:color w:val="auto"/>
          <w:sz w:val="20"/>
          <w:lang w:eastAsia="en-US"/>
        </w:rPr>
      </w:pPr>
    </w:p>
    <w:p w:rsidR="00F3475E" w:rsidRDefault="00F3475E" w:rsidP="004500C4">
      <w:pPr>
        <w:spacing w:line="240" w:lineRule="auto"/>
        <w:rPr>
          <w:noProof/>
          <w:color w:val="auto"/>
          <w:sz w:val="20"/>
          <w:lang w:eastAsia="en-US"/>
        </w:rPr>
      </w:pPr>
    </w:p>
    <w:p w:rsidR="00F3475E" w:rsidRDefault="00F3475E" w:rsidP="004500C4">
      <w:pPr>
        <w:spacing w:line="240" w:lineRule="auto"/>
        <w:rPr>
          <w:noProof/>
          <w:color w:val="auto"/>
          <w:sz w:val="20"/>
          <w:lang w:eastAsia="en-US"/>
        </w:rPr>
      </w:pPr>
    </w:p>
    <w:p w:rsidR="00F3475E" w:rsidRDefault="00F3475E" w:rsidP="004500C4">
      <w:pPr>
        <w:spacing w:line="240" w:lineRule="auto"/>
        <w:rPr>
          <w:noProof/>
          <w:color w:val="auto"/>
          <w:sz w:val="20"/>
          <w:lang w:eastAsia="en-US"/>
        </w:rPr>
      </w:pPr>
    </w:p>
    <w:p w:rsidR="00F3475E" w:rsidRDefault="00F3475E" w:rsidP="004500C4">
      <w:pPr>
        <w:spacing w:line="240" w:lineRule="auto"/>
        <w:rPr>
          <w:noProof/>
          <w:color w:val="auto"/>
          <w:sz w:val="20"/>
          <w:lang w:eastAsia="en-US"/>
        </w:rPr>
      </w:pPr>
    </w:p>
    <w:p w:rsidR="00F3475E" w:rsidRDefault="00F3475E" w:rsidP="004500C4">
      <w:pPr>
        <w:spacing w:line="240" w:lineRule="auto"/>
        <w:rPr>
          <w:noProof/>
          <w:color w:val="auto"/>
          <w:sz w:val="20"/>
          <w:lang w:eastAsia="en-US"/>
        </w:rPr>
      </w:pPr>
    </w:p>
    <w:p w:rsidR="00F3475E" w:rsidRDefault="00F3475E" w:rsidP="004500C4">
      <w:pPr>
        <w:spacing w:line="240" w:lineRule="auto"/>
        <w:rPr>
          <w:noProof/>
          <w:color w:val="auto"/>
          <w:sz w:val="20"/>
          <w:lang w:eastAsia="en-US"/>
        </w:rPr>
      </w:pPr>
    </w:p>
    <w:p w:rsidR="00F3475E" w:rsidRDefault="00F3475E" w:rsidP="004500C4">
      <w:pPr>
        <w:spacing w:line="240" w:lineRule="auto"/>
        <w:rPr>
          <w:noProof/>
          <w:color w:val="auto"/>
          <w:sz w:val="20"/>
          <w:lang w:eastAsia="en-US"/>
        </w:rPr>
      </w:pPr>
    </w:p>
    <w:p w:rsidR="00F3475E" w:rsidRDefault="00F3475E" w:rsidP="004500C4">
      <w:pPr>
        <w:spacing w:line="240" w:lineRule="auto"/>
        <w:rPr>
          <w:noProof/>
          <w:color w:val="auto"/>
          <w:sz w:val="20"/>
          <w:lang w:eastAsia="en-US"/>
        </w:rPr>
      </w:pPr>
    </w:p>
    <w:p w:rsidR="00F3475E" w:rsidRDefault="00F3475E" w:rsidP="004500C4">
      <w:pPr>
        <w:spacing w:line="240" w:lineRule="auto"/>
        <w:rPr>
          <w:noProof/>
          <w:color w:val="auto"/>
          <w:sz w:val="20"/>
          <w:lang w:eastAsia="en-US"/>
        </w:rPr>
      </w:pPr>
    </w:p>
    <w:p w:rsidR="00F3475E" w:rsidRDefault="00F3475E" w:rsidP="004500C4">
      <w:pPr>
        <w:spacing w:line="240" w:lineRule="auto"/>
        <w:rPr>
          <w:noProof/>
          <w:color w:val="auto"/>
          <w:sz w:val="20"/>
          <w:lang w:eastAsia="en-US"/>
        </w:rPr>
      </w:pPr>
    </w:p>
    <w:p w:rsidR="00F3475E" w:rsidRDefault="00F3475E" w:rsidP="004500C4">
      <w:pPr>
        <w:spacing w:line="240" w:lineRule="auto"/>
        <w:rPr>
          <w:noProof/>
          <w:color w:val="auto"/>
          <w:sz w:val="20"/>
          <w:lang w:eastAsia="en-US"/>
        </w:rPr>
      </w:pPr>
    </w:p>
    <w:p w:rsidR="00F3475E" w:rsidRDefault="00F3475E" w:rsidP="004500C4">
      <w:pPr>
        <w:spacing w:line="240" w:lineRule="auto"/>
        <w:rPr>
          <w:noProof/>
          <w:color w:val="auto"/>
          <w:sz w:val="20"/>
          <w:lang w:eastAsia="en-US"/>
        </w:rPr>
      </w:pPr>
    </w:p>
    <w:p w:rsidR="00F3475E" w:rsidRDefault="00F3475E" w:rsidP="004500C4">
      <w:pPr>
        <w:spacing w:line="240" w:lineRule="auto"/>
        <w:rPr>
          <w:noProof/>
          <w:color w:val="auto"/>
          <w:sz w:val="20"/>
          <w:lang w:eastAsia="en-US"/>
        </w:rPr>
      </w:pPr>
    </w:p>
    <w:p w:rsidR="00F3475E" w:rsidRDefault="00F3475E" w:rsidP="004500C4">
      <w:pPr>
        <w:spacing w:line="240" w:lineRule="auto"/>
        <w:rPr>
          <w:noProof/>
          <w:color w:val="auto"/>
          <w:sz w:val="20"/>
          <w:lang w:eastAsia="en-US"/>
        </w:rPr>
      </w:pPr>
    </w:p>
    <w:tbl>
      <w:tblPr>
        <w:tblpPr w:leftFromText="180" w:rightFromText="180" w:vertAnchor="page" w:horzAnchor="margin" w:tblpY="3467"/>
        <w:tblW w:w="11178" w:type="dxa"/>
        <w:tblBorders>
          <w:top w:val="single" w:sz="8" w:space="0" w:color="29C909"/>
          <w:left w:val="single" w:sz="8" w:space="0" w:color="29C909"/>
          <w:bottom w:val="single" w:sz="8" w:space="0" w:color="29C909"/>
          <w:right w:val="single" w:sz="8" w:space="0" w:color="29C909"/>
          <w:insideH w:val="single" w:sz="8" w:space="0" w:color="29C909"/>
          <w:insideV w:val="single" w:sz="8" w:space="0" w:color="29C909"/>
        </w:tblBorders>
        <w:tblLayout w:type="fixed"/>
        <w:tblLook w:val="04A0"/>
      </w:tblPr>
      <w:tblGrid>
        <w:gridCol w:w="648"/>
        <w:gridCol w:w="1445"/>
        <w:gridCol w:w="7999"/>
        <w:gridCol w:w="175"/>
        <w:gridCol w:w="911"/>
      </w:tblGrid>
      <w:tr w:rsidR="00F3475E" w:rsidRPr="005B122B" w:rsidTr="00F3475E">
        <w:trPr>
          <w:trHeight w:val="877"/>
        </w:trPr>
        <w:tc>
          <w:tcPr>
            <w:tcW w:w="648" w:type="dxa"/>
            <w:shd w:val="clear" w:color="auto" w:fill="auto"/>
            <w:vAlign w:val="center"/>
          </w:tcPr>
          <w:p w:rsidR="00F3475E" w:rsidRPr="005B122B" w:rsidRDefault="00F3475E" w:rsidP="00DD1C17">
            <w:pPr>
              <w:spacing w:line="240" w:lineRule="auto"/>
              <w:jc w:val="center"/>
              <w:rPr>
                <w:rFonts w:eastAsia="Times New Roman"/>
                <w:b/>
                <w:sz w:val="20"/>
                <w:lang w:eastAsia="en-US"/>
              </w:rPr>
            </w:pPr>
          </w:p>
        </w:tc>
        <w:tc>
          <w:tcPr>
            <w:tcW w:w="9619" w:type="dxa"/>
            <w:gridSpan w:val="3"/>
            <w:shd w:val="clear" w:color="auto" w:fill="auto"/>
            <w:vAlign w:val="center"/>
          </w:tcPr>
          <w:p w:rsidR="00F3475E" w:rsidRPr="0044096F" w:rsidRDefault="00F3475E" w:rsidP="00DD1C17">
            <w:pPr>
              <w:spacing w:line="240" w:lineRule="auto"/>
              <w:jc w:val="center"/>
              <w:rPr>
                <w:rFonts w:eastAsia="Times New Roman"/>
                <w:b/>
                <w:sz w:val="22"/>
                <w:szCs w:val="22"/>
                <w:lang w:eastAsia="en-US"/>
              </w:rPr>
            </w:pPr>
          </w:p>
        </w:tc>
        <w:tc>
          <w:tcPr>
            <w:tcW w:w="911" w:type="dxa"/>
            <w:shd w:val="clear" w:color="auto" w:fill="auto"/>
            <w:vAlign w:val="center"/>
          </w:tcPr>
          <w:p w:rsidR="00F3475E" w:rsidRPr="005B122B" w:rsidRDefault="00F3475E" w:rsidP="00DD1C17">
            <w:pPr>
              <w:spacing w:line="240" w:lineRule="auto"/>
              <w:jc w:val="center"/>
              <w:rPr>
                <w:rFonts w:eastAsia="Times New Roman"/>
                <w:b/>
                <w:sz w:val="20"/>
                <w:lang w:eastAsia="en-US"/>
              </w:rPr>
            </w:pPr>
          </w:p>
        </w:tc>
      </w:tr>
      <w:tr w:rsidR="00F3475E" w:rsidRPr="005B122B" w:rsidTr="00DD1C17">
        <w:trPr>
          <w:trHeight w:val="300"/>
        </w:trPr>
        <w:tc>
          <w:tcPr>
            <w:tcW w:w="648" w:type="dxa"/>
            <w:vMerge w:val="restart"/>
            <w:vAlign w:val="center"/>
          </w:tcPr>
          <w:p w:rsidR="00F3475E" w:rsidRDefault="00F3475E" w:rsidP="00DD1C17">
            <w:pPr>
              <w:jc w:val="center"/>
              <w:rPr>
                <w:rFonts w:eastAsia="Times New Roman"/>
                <w:b/>
                <w:sz w:val="20"/>
                <w:lang w:eastAsia="en-US"/>
              </w:rPr>
            </w:pPr>
          </w:p>
          <w:p w:rsidR="00F3475E" w:rsidRDefault="00F3475E" w:rsidP="00DD1C17">
            <w:pPr>
              <w:jc w:val="center"/>
              <w:rPr>
                <w:rFonts w:eastAsia="Times New Roman"/>
                <w:b/>
                <w:sz w:val="20"/>
                <w:lang w:eastAsia="en-US"/>
              </w:rPr>
            </w:pPr>
          </w:p>
          <w:p w:rsidR="00F3475E" w:rsidRPr="005B122B" w:rsidRDefault="00F3475E" w:rsidP="00DD1C17">
            <w:pPr>
              <w:jc w:val="center"/>
              <w:rPr>
                <w:rFonts w:eastAsia="Times New Roman"/>
                <w:b/>
                <w:sz w:val="20"/>
                <w:lang w:eastAsia="en-US"/>
              </w:rPr>
            </w:pPr>
            <w:r>
              <w:rPr>
                <w:rFonts w:eastAsia="Times New Roman"/>
                <w:b/>
                <w:sz w:val="20"/>
                <w:lang w:eastAsia="en-US"/>
              </w:rPr>
              <w:t>46</w:t>
            </w:r>
            <w:r w:rsidRPr="005B122B">
              <w:rPr>
                <w:rFonts w:eastAsia="Times New Roman"/>
                <w:b/>
                <w:sz w:val="20"/>
                <w:lang w:eastAsia="en-US"/>
              </w:rPr>
              <w:t>.</w:t>
            </w:r>
          </w:p>
        </w:tc>
        <w:tc>
          <w:tcPr>
            <w:tcW w:w="1445" w:type="dxa"/>
            <w:shd w:val="clear" w:color="auto" w:fill="auto"/>
            <w:noWrap/>
            <w:vAlign w:val="center"/>
            <w:hideMark/>
          </w:tcPr>
          <w:p w:rsidR="00F3475E" w:rsidRDefault="00F3475E" w:rsidP="00DD1C17">
            <w:pPr>
              <w:spacing w:line="252" w:lineRule="auto"/>
              <w:jc w:val="left"/>
              <w:rPr>
                <w:rFonts w:eastAsia="Times New Roman"/>
                <w:b/>
                <w:sz w:val="20"/>
                <w:lang w:eastAsia="en-US"/>
              </w:rPr>
            </w:pPr>
          </w:p>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noWrap/>
            <w:vAlign w:val="center"/>
            <w:hideMark/>
          </w:tcPr>
          <w:p w:rsidR="00F3475E" w:rsidRPr="002A71FF" w:rsidRDefault="00F3475E" w:rsidP="00DD1C17">
            <w:pPr>
              <w:spacing w:after="120" w:line="252" w:lineRule="auto"/>
              <w:jc w:val="left"/>
              <w:rPr>
                <w:rFonts w:eastAsia="Times New Roman"/>
                <w:b/>
                <w:sz w:val="20"/>
                <w:lang w:eastAsia="en-US"/>
              </w:rPr>
            </w:pPr>
            <w:r w:rsidRPr="00347C7E">
              <w:rPr>
                <w:b/>
                <w:sz w:val="20"/>
              </w:rPr>
              <w:t>Ram Milan1, Diwakar Shukla2, Kamlesh Kumar Pandey3</w:t>
            </w:r>
          </w:p>
        </w:tc>
      </w:tr>
      <w:tr w:rsidR="00F3475E" w:rsidRPr="005B122B" w:rsidTr="00DD1C17">
        <w:trPr>
          <w:trHeight w:val="369"/>
        </w:trPr>
        <w:tc>
          <w:tcPr>
            <w:tcW w:w="648" w:type="dxa"/>
            <w:vMerge/>
            <w:vAlign w:val="center"/>
          </w:tcPr>
          <w:p w:rsidR="00F3475E" w:rsidRPr="005B122B" w:rsidRDefault="00F3475E" w:rsidP="00DD1C17">
            <w:pPr>
              <w:jc w:val="center"/>
              <w:rPr>
                <w:rFonts w:eastAsia="Times New Roman"/>
                <w:sz w:val="20"/>
                <w:lang w:eastAsia="en-US"/>
              </w:rPr>
            </w:pPr>
          </w:p>
        </w:tc>
        <w:tc>
          <w:tcPr>
            <w:tcW w:w="1445" w:type="dxa"/>
            <w:shd w:val="clear" w:color="auto" w:fill="auto"/>
            <w:noWrap/>
            <w:vAlign w:val="center"/>
            <w:hideMark/>
          </w:tcPr>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hideMark/>
          </w:tcPr>
          <w:p w:rsidR="00F3475E" w:rsidRPr="00CD00D2" w:rsidRDefault="00F3475E" w:rsidP="00DD1C17">
            <w:pPr>
              <w:spacing w:line="252" w:lineRule="auto"/>
              <w:jc w:val="left"/>
              <w:rPr>
                <w:rFonts w:eastAsia="Times New Roman"/>
                <w:b/>
                <w:sz w:val="20"/>
                <w:lang w:eastAsia="en-US"/>
              </w:rPr>
            </w:pPr>
            <w:r w:rsidRPr="00347C7E">
              <w:rPr>
                <w:b/>
                <w:sz w:val="20"/>
              </w:rPr>
              <w:t>Community Detection Algorithms for Big Data using Graph Theory</w:t>
            </w:r>
          </w:p>
        </w:tc>
      </w:tr>
      <w:tr w:rsidR="00F3475E" w:rsidRPr="005B122B" w:rsidTr="00DD1C17">
        <w:trPr>
          <w:trHeight w:val="60"/>
        </w:trPr>
        <w:tc>
          <w:tcPr>
            <w:tcW w:w="648" w:type="dxa"/>
            <w:vMerge/>
            <w:vAlign w:val="center"/>
          </w:tcPr>
          <w:p w:rsidR="00F3475E" w:rsidRPr="005B122B" w:rsidRDefault="00F3475E" w:rsidP="00DD1C17">
            <w:pPr>
              <w:spacing w:line="240" w:lineRule="auto"/>
              <w:jc w:val="center"/>
              <w:rPr>
                <w:rFonts w:eastAsia="Times New Roman"/>
                <w:sz w:val="20"/>
                <w:lang w:eastAsia="en-US"/>
              </w:rPr>
            </w:pPr>
          </w:p>
        </w:tc>
        <w:tc>
          <w:tcPr>
            <w:tcW w:w="9444" w:type="dxa"/>
            <w:gridSpan w:val="2"/>
            <w:shd w:val="clear" w:color="auto" w:fill="auto"/>
            <w:noWrap/>
            <w:vAlign w:val="center"/>
            <w:hideMark/>
          </w:tcPr>
          <w:p w:rsidR="00F3475E" w:rsidRDefault="00F3475E" w:rsidP="00DD1C17">
            <w:pPr>
              <w:pStyle w:val="Abstract"/>
              <w:spacing w:before="0" w:line="252" w:lineRule="auto"/>
              <w:ind w:firstLine="0"/>
              <w:rPr>
                <w:sz w:val="20"/>
              </w:rPr>
            </w:pPr>
          </w:p>
          <w:p w:rsidR="00F3475E" w:rsidRPr="00347C7E" w:rsidRDefault="00F3475E" w:rsidP="00DD1C17">
            <w:pPr>
              <w:pStyle w:val="Abstract"/>
              <w:spacing w:line="252" w:lineRule="auto"/>
              <w:rPr>
                <w:b w:val="0"/>
                <w:sz w:val="20"/>
              </w:rPr>
            </w:pPr>
            <w:r w:rsidRPr="004F02B1">
              <w:rPr>
                <w:sz w:val="20"/>
              </w:rPr>
              <w:t xml:space="preserve">Abstract: </w:t>
            </w:r>
            <w:r w:rsidRPr="00347C7E">
              <w:rPr>
                <w:b w:val="0"/>
                <w:sz w:val="20"/>
              </w:rPr>
              <w:t>Community detection is a nowadays research problem in the Big Data era related to huge volume, variety, and velocity of data. Big data defines data where normal processing, storage, retrieval fails and require some advanced tools to solve these types of problem. An important tool in the analysis of complex network is community detection. Community detection or community mining is a technique which is used to find the same type of relations in a particular group. Community detection is also known as Graph Clustering.  This paper represents Big data in the form of graphs and detects community via some graph algorithms like METIS, Spectral Partitioning, hierarchical clustering, Markov Clustering, Genetic Algorithm based community detection algorithm, etc. Community detection is widely used in various types of disease detection, drug formation, species clustering. It can be also used in social networking sites to control crimes by detecting community bad peoples.</w:t>
            </w:r>
          </w:p>
          <w:p w:rsidR="00F3475E" w:rsidRPr="00347C7E" w:rsidRDefault="00F3475E" w:rsidP="00DD1C17">
            <w:pPr>
              <w:pStyle w:val="Abstract"/>
              <w:spacing w:line="252" w:lineRule="auto"/>
              <w:rPr>
                <w:b w:val="0"/>
                <w:sz w:val="20"/>
              </w:rPr>
            </w:pPr>
          </w:p>
          <w:p w:rsidR="00F3475E" w:rsidRDefault="00F3475E" w:rsidP="00DD1C17">
            <w:pPr>
              <w:spacing w:line="252" w:lineRule="auto"/>
              <w:rPr>
                <w:sz w:val="20"/>
              </w:rPr>
            </w:pPr>
            <w:r w:rsidRPr="00347C7E">
              <w:rPr>
                <w:sz w:val="20"/>
              </w:rPr>
              <w:t>Keywords: Community Detection, Big Data, Graph Clustering, Markov Clustering</w:t>
            </w:r>
          </w:p>
          <w:p w:rsidR="00F3475E" w:rsidRPr="00574421" w:rsidRDefault="00F3475E" w:rsidP="00DD1C17">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F3475E" w:rsidRPr="00347C7E" w:rsidRDefault="00F3475E" w:rsidP="00DD1C17">
            <w:pPr>
              <w:pStyle w:val="PARAICOCI"/>
              <w:spacing w:line="252" w:lineRule="auto"/>
              <w:rPr>
                <w:sz w:val="16"/>
                <w:szCs w:val="16"/>
              </w:rPr>
            </w:pPr>
            <w:r w:rsidRPr="00347C7E">
              <w:rPr>
                <w:sz w:val="16"/>
                <w:szCs w:val="16"/>
              </w:rPr>
              <w:t>[1]. Symeon Papadopoulos et al., “ Community Detection in Social Media Performance and application considerations” Data Mining know Disc (2012) DOI 10.1007/s10618-011-0224-z.</w:t>
            </w:r>
          </w:p>
          <w:p w:rsidR="00F3475E" w:rsidRPr="00347C7E" w:rsidRDefault="00F3475E" w:rsidP="00DD1C17">
            <w:pPr>
              <w:pStyle w:val="PARAICOCI"/>
              <w:spacing w:line="252" w:lineRule="auto"/>
              <w:rPr>
                <w:sz w:val="16"/>
                <w:szCs w:val="16"/>
              </w:rPr>
            </w:pPr>
            <w:r w:rsidRPr="00347C7E">
              <w:rPr>
                <w:sz w:val="16"/>
                <w:szCs w:val="16"/>
              </w:rPr>
              <w:t>[2]. Van Dongen, S., “Graph Clustering by Flow Simulation  “, Ph.D. Thesis, University of Utrecht, The Netherlands. (2000).</w:t>
            </w:r>
          </w:p>
          <w:p w:rsidR="00F3475E" w:rsidRPr="00347C7E" w:rsidRDefault="00F3475E" w:rsidP="00DD1C17">
            <w:pPr>
              <w:pStyle w:val="PARAICOCI"/>
              <w:spacing w:line="252" w:lineRule="auto"/>
              <w:rPr>
                <w:sz w:val="16"/>
                <w:szCs w:val="16"/>
              </w:rPr>
            </w:pPr>
            <w:r w:rsidRPr="00347C7E">
              <w:rPr>
                <w:sz w:val="16"/>
                <w:szCs w:val="16"/>
              </w:rPr>
              <w:t>[3]. Daniel A. Spielman et al. , “ Spectral Partitioning Works Planar graphs and finite element meshes”, February 13, 1996.</w:t>
            </w:r>
          </w:p>
          <w:p w:rsidR="00F3475E" w:rsidRPr="00347C7E" w:rsidRDefault="00F3475E" w:rsidP="00DD1C17">
            <w:pPr>
              <w:pStyle w:val="PARAICOCI"/>
              <w:spacing w:line="252" w:lineRule="auto"/>
              <w:rPr>
                <w:sz w:val="16"/>
                <w:szCs w:val="16"/>
              </w:rPr>
            </w:pPr>
            <w:r w:rsidRPr="00347C7E">
              <w:rPr>
                <w:sz w:val="16"/>
                <w:szCs w:val="16"/>
              </w:rPr>
              <w:t>[4].UthayasankarSivarajahet.al.”Critical analysis of big data challenges and analytical methods”, “Journal of Business Research”, August (2010).</w:t>
            </w:r>
          </w:p>
          <w:p w:rsidR="00F3475E" w:rsidRPr="00347C7E" w:rsidRDefault="00F3475E" w:rsidP="00DD1C17">
            <w:pPr>
              <w:pStyle w:val="PARAICOCI"/>
              <w:spacing w:line="252" w:lineRule="auto"/>
              <w:rPr>
                <w:sz w:val="16"/>
                <w:szCs w:val="16"/>
              </w:rPr>
            </w:pPr>
            <w:r w:rsidRPr="00347C7E">
              <w:rPr>
                <w:sz w:val="16"/>
                <w:szCs w:val="16"/>
              </w:rPr>
              <w:t xml:space="preserve">[5] Ram Milan, Kamlesh Kumar Pandey et al. “ Application of Graph Theory in Big Data in Digital Era”, “ Proceedings of National Conference on Recent Advancement in Computer Science, Mathematics, Physics &amp; Electronics- ISBN-978-81-936440-7-2. </w:t>
            </w:r>
          </w:p>
          <w:p w:rsidR="00F3475E" w:rsidRPr="00347C7E" w:rsidRDefault="00F3475E" w:rsidP="00DD1C17">
            <w:pPr>
              <w:pStyle w:val="PARAICOCI"/>
              <w:spacing w:line="252" w:lineRule="auto"/>
              <w:rPr>
                <w:sz w:val="16"/>
                <w:szCs w:val="16"/>
              </w:rPr>
            </w:pPr>
            <w:r w:rsidRPr="00347C7E">
              <w:rPr>
                <w:sz w:val="16"/>
                <w:szCs w:val="16"/>
              </w:rPr>
              <w:t>[6]. DongshengDuanYuhua Li et al., “Community Mining on Dynamic Weighted Directed Graphs”, CNIKM 09, November 6, 2009, Hong Kong, China.</w:t>
            </w:r>
          </w:p>
          <w:p w:rsidR="00F3475E" w:rsidRPr="00347C7E" w:rsidRDefault="00F3475E" w:rsidP="00DD1C17">
            <w:pPr>
              <w:pStyle w:val="PARAICOCI"/>
              <w:spacing w:line="252" w:lineRule="auto"/>
              <w:rPr>
                <w:sz w:val="16"/>
                <w:szCs w:val="16"/>
              </w:rPr>
            </w:pPr>
            <w:r w:rsidRPr="00347C7E">
              <w:rPr>
                <w:sz w:val="16"/>
                <w:szCs w:val="16"/>
              </w:rPr>
              <w:t>[7]. Nan Du, Bin Wu et al. “ Community Detection in Large scale Social Networks”, Joint 9th WEBKDD and 1st SNA-KDD Workshop ’07 August 12, 2007, San Jose, California, USA.</w:t>
            </w:r>
          </w:p>
          <w:p w:rsidR="00F3475E" w:rsidRPr="00347C7E" w:rsidRDefault="00F3475E" w:rsidP="00DD1C17">
            <w:pPr>
              <w:pStyle w:val="PARAICOCI"/>
              <w:spacing w:line="252" w:lineRule="auto"/>
              <w:rPr>
                <w:sz w:val="16"/>
                <w:szCs w:val="16"/>
              </w:rPr>
            </w:pPr>
            <w:r w:rsidRPr="00347C7E">
              <w:rPr>
                <w:sz w:val="16"/>
                <w:szCs w:val="16"/>
              </w:rPr>
              <w:t>[8]. R. Saravanakumar et al., “ A Survey on the concepts and challenges of Big Data Beyond the hype”, (2017).</w:t>
            </w:r>
          </w:p>
          <w:p w:rsidR="00F3475E" w:rsidRPr="00347C7E" w:rsidRDefault="00F3475E" w:rsidP="00DD1C17">
            <w:pPr>
              <w:pStyle w:val="PARAICOCI"/>
              <w:spacing w:line="252" w:lineRule="auto"/>
              <w:rPr>
                <w:sz w:val="16"/>
                <w:szCs w:val="16"/>
              </w:rPr>
            </w:pPr>
            <w:r w:rsidRPr="00347C7E">
              <w:rPr>
                <w:sz w:val="16"/>
                <w:szCs w:val="16"/>
              </w:rPr>
              <w:t>[9]. Jaseena K.U. et al. “Issues, Challenges, And Solutions: Big Data Mining”, Computer Science &amp; Information Technology (CS &amp;IT ).</w:t>
            </w:r>
          </w:p>
          <w:p w:rsidR="00F3475E" w:rsidRPr="00347C7E" w:rsidRDefault="00F3475E" w:rsidP="00DD1C17">
            <w:pPr>
              <w:pStyle w:val="PARAICOCI"/>
              <w:spacing w:line="252" w:lineRule="auto"/>
              <w:rPr>
                <w:sz w:val="16"/>
                <w:szCs w:val="16"/>
              </w:rPr>
            </w:pPr>
            <w:r w:rsidRPr="00347C7E">
              <w:rPr>
                <w:sz w:val="16"/>
                <w:szCs w:val="16"/>
              </w:rPr>
              <w:t>[10]. Kamlesh Kumar Pandey, Ram Milan et al. “ Mining on Relationship in Big Data era Using Apriori Algorithm”, National Conference on Data Analytics, Machine Learning and Security”, 15-16 February 2018, ISBN 978-93-5291-457-9.</w:t>
            </w:r>
          </w:p>
          <w:p w:rsidR="00F3475E" w:rsidRPr="00347C7E" w:rsidRDefault="00F3475E" w:rsidP="00DD1C17">
            <w:pPr>
              <w:pStyle w:val="PARAICOCI"/>
              <w:spacing w:line="252" w:lineRule="auto"/>
              <w:rPr>
                <w:sz w:val="16"/>
                <w:szCs w:val="16"/>
              </w:rPr>
            </w:pPr>
            <w:r w:rsidRPr="00347C7E">
              <w:rPr>
                <w:sz w:val="16"/>
                <w:szCs w:val="16"/>
              </w:rPr>
              <w:t>[11]. M.EJ. Newman, M. Girvan, Finding and evaluating community structure in networks, Phys. Rev. E 69 (2) (2004) 026113.</w:t>
            </w:r>
          </w:p>
          <w:p w:rsidR="00F3475E" w:rsidRPr="00347C7E" w:rsidRDefault="00F3475E" w:rsidP="00DD1C17">
            <w:pPr>
              <w:pStyle w:val="PARAICOCI"/>
              <w:spacing w:line="252" w:lineRule="auto"/>
              <w:rPr>
                <w:sz w:val="16"/>
                <w:szCs w:val="16"/>
              </w:rPr>
            </w:pPr>
            <w:r w:rsidRPr="00347C7E">
              <w:rPr>
                <w:sz w:val="16"/>
                <w:szCs w:val="16"/>
              </w:rPr>
              <w:t>[12].Danon L, Diaz-Guilera et al. “ Comparing community structure identification”, J Stat Mech-Theory E,2005</w:t>
            </w:r>
          </w:p>
          <w:p w:rsidR="00F3475E" w:rsidRPr="00347C7E" w:rsidRDefault="00F3475E" w:rsidP="00DD1C17">
            <w:pPr>
              <w:pStyle w:val="PARAICOCI"/>
              <w:spacing w:line="252" w:lineRule="auto"/>
              <w:rPr>
                <w:sz w:val="16"/>
                <w:szCs w:val="16"/>
              </w:rPr>
            </w:pPr>
            <w:r w:rsidRPr="00347C7E">
              <w:rPr>
                <w:sz w:val="16"/>
                <w:szCs w:val="16"/>
              </w:rPr>
              <w:t>[13]. Jure Leskovec, Kevin J. Lang et al. “ Empirical comparison of Algorithms for Network Community Detection Detection “, WWW.2010.</w:t>
            </w:r>
          </w:p>
          <w:p w:rsidR="00F3475E" w:rsidRPr="00347C7E" w:rsidRDefault="00F3475E" w:rsidP="00DD1C17">
            <w:pPr>
              <w:pStyle w:val="PARAICOCI"/>
              <w:spacing w:line="252" w:lineRule="auto"/>
              <w:rPr>
                <w:sz w:val="16"/>
                <w:szCs w:val="16"/>
              </w:rPr>
            </w:pPr>
            <w:r w:rsidRPr="00347C7E">
              <w:rPr>
                <w:sz w:val="16"/>
                <w:szCs w:val="16"/>
              </w:rPr>
              <w:t>[14]. Cuijan Wang Wenzhong Tang, Bo Sun Jing Fang et. Al.,” Review on Community Detection Algorithms in Social Networks”, ISBN 978-1-4673-9088-0 (2015) IEEE.</w:t>
            </w:r>
          </w:p>
          <w:p w:rsidR="00F3475E" w:rsidRPr="00347C7E" w:rsidRDefault="00F3475E" w:rsidP="00DD1C17">
            <w:pPr>
              <w:pStyle w:val="PARAICOCI"/>
              <w:spacing w:line="252" w:lineRule="auto"/>
              <w:rPr>
                <w:sz w:val="16"/>
                <w:szCs w:val="16"/>
              </w:rPr>
            </w:pPr>
            <w:r w:rsidRPr="00347C7E">
              <w:rPr>
                <w:sz w:val="16"/>
                <w:szCs w:val="16"/>
              </w:rPr>
              <w:t>[15]. Santo Fortunato. Community Detection in Graphs[j]. Physics reports 2009(3).</w:t>
            </w:r>
          </w:p>
          <w:p w:rsidR="00F3475E" w:rsidRPr="00347C7E" w:rsidRDefault="00F3475E" w:rsidP="00DD1C17">
            <w:pPr>
              <w:pStyle w:val="PARAICOCI"/>
              <w:spacing w:line="252" w:lineRule="auto"/>
              <w:rPr>
                <w:sz w:val="16"/>
                <w:szCs w:val="16"/>
              </w:rPr>
            </w:pPr>
            <w:r w:rsidRPr="00347C7E">
              <w:rPr>
                <w:sz w:val="16"/>
                <w:szCs w:val="16"/>
              </w:rPr>
              <w:t>[16]. Danon L, Diaz-Guilera A, Duch J, et al. Comparing Communities structure identification. J Stat Mech- Theory E, 2005.</w:t>
            </w:r>
          </w:p>
          <w:p w:rsidR="00F3475E" w:rsidRPr="00347C7E" w:rsidRDefault="00F3475E" w:rsidP="00DD1C17">
            <w:pPr>
              <w:pStyle w:val="PARAICOCI"/>
              <w:spacing w:line="252" w:lineRule="auto"/>
              <w:rPr>
                <w:sz w:val="16"/>
                <w:szCs w:val="16"/>
              </w:rPr>
            </w:pPr>
            <w:r w:rsidRPr="00347C7E">
              <w:rPr>
                <w:sz w:val="16"/>
                <w:szCs w:val="16"/>
              </w:rPr>
              <w:t>[17]. Shangfu Gong, Wanlu Chen, PengtaoJia. Survey on algorithms of community detection[j].Application Research of Computers.2013(11).</w:t>
            </w:r>
          </w:p>
          <w:p w:rsidR="00F3475E" w:rsidRPr="00347C7E" w:rsidRDefault="00F3475E" w:rsidP="00DD1C17">
            <w:pPr>
              <w:pStyle w:val="PARAICOCI"/>
              <w:spacing w:line="252" w:lineRule="auto"/>
              <w:rPr>
                <w:sz w:val="16"/>
                <w:szCs w:val="16"/>
              </w:rPr>
            </w:pPr>
            <w:r w:rsidRPr="00347C7E">
              <w:rPr>
                <w:sz w:val="16"/>
                <w:szCs w:val="16"/>
              </w:rPr>
              <w:t>[18]. T. Hastie, R Tibshirani, J.H. Friedman, The Elements of Statistical Learning, Springer, Berlin, Germany,2001.</w:t>
            </w:r>
          </w:p>
          <w:p w:rsidR="00F3475E" w:rsidRPr="00347C7E" w:rsidRDefault="00F3475E" w:rsidP="00DD1C17">
            <w:pPr>
              <w:pStyle w:val="PARAICOCI"/>
              <w:spacing w:line="252" w:lineRule="auto"/>
              <w:rPr>
                <w:sz w:val="16"/>
                <w:szCs w:val="16"/>
              </w:rPr>
            </w:pPr>
            <w:r w:rsidRPr="00347C7E">
              <w:rPr>
                <w:sz w:val="16"/>
                <w:szCs w:val="16"/>
              </w:rPr>
              <w:t>[19]. Rosvall, M, Bergstrom, C.T: Maps of Random walks on complex networks reveal community structure. Proceedings of the National Academy of Sciences 105(4) (2008) 1118-1123.</w:t>
            </w:r>
          </w:p>
          <w:p w:rsidR="00F3475E" w:rsidRPr="00347C7E" w:rsidRDefault="00F3475E" w:rsidP="00DD1C17">
            <w:pPr>
              <w:pStyle w:val="PARAICOCI"/>
              <w:spacing w:line="252" w:lineRule="auto"/>
              <w:rPr>
                <w:sz w:val="16"/>
                <w:szCs w:val="16"/>
              </w:rPr>
            </w:pPr>
            <w:r w:rsidRPr="00347C7E">
              <w:rPr>
                <w:sz w:val="16"/>
                <w:szCs w:val="16"/>
              </w:rPr>
              <w:t>[20].JIERUI XIE, STEPHEN KELLEY, BOLESLAW K. SZYMANSKI Overlapping Community Detection in Networks: the state of the Art and Comparative Study. ACM Computing Surveys, Vol45, no, 2013.</w:t>
            </w:r>
          </w:p>
          <w:p w:rsidR="00F3475E" w:rsidRPr="00347C7E" w:rsidRDefault="00F3475E" w:rsidP="00DD1C17">
            <w:pPr>
              <w:pStyle w:val="PARAICOCI"/>
              <w:spacing w:line="252" w:lineRule="auto"/>
              <w:rPr>
                <w:sz w:val="16"/>
                <w:szCs w:val="16"/>
              </w:rPr>
            </w:pPr>
            <w:r w:rsidRPr="00347C7E">
              <w:rPr>
                <w:sz w:val="16"/>
                <w:szCs w:val="16"/>
              </w:rPr>
              <w:t>[21]. I. Derenyi, G. Palla, T. Vicsek, Clique percolation in random networks, Phys. Rev. Lett. 94(16)(2005)160202.</w:t>
            </w:r>
          </w:p>
          <w:p w:rsidR="00F3475E" w:rsidRPr="00347C7E" w:rsidRDefault="00F3475E" w:rsidP="00DD1C17">
            <w:pPr>
              <w:pStyle w:val="PARAICOCI"/>
              <w:spacing w:line="252" w:lineRule="auto"/>
              <w:rPr>
                <w:sz w:val="16"/>
                <w:szCs w:val="16"/>
              </w:rPr>
            </w:pPr>
            <w:r w:rsidRPr="00347C7E">
              <w:rPr>
                <w:sz w:val="16"/>
                <w:szCs w:val="16"/>
              </w:rPr>
              <w:t>[22]. Ahn Y Y, Bagrow J P, Lehmann S. Link communities reveal multiscale complexity in networks[j]. . Nature, 2010, 466(7307):761-764.</w:t>
            </w:r>
          </w:p>
          <w:p w:rsidR="00F3475E" w:rsidRPr="00347C7E" w:rsidRDefault="00F3475E" w:rsidP="00DD1C17">
            <w:pPr>
              <w:pStyle w:val="PARAICOCI"/>
              <w:spacing w:line="252" w:lineRule="auto"/>
              <w:rPr>
                <w:sz w:val="16"/>
                <w:szCs w:val="16"/>
              </w:rPr>
            </w:pPr>
            <w:r w:rsidRPr="00347C7E">
              <w:rPr>
                <w:sz w:val="16"/>
                <w:szCs w:val="16"/>
              </w:rPr>
              <w:t>[23]. Gregory S. Finding overlapping communities in networks in networks by label propagation. New Journal of Physics, 2012,12 (10):102018.</w:t>
            </w:r>
          </w:p>
          <w:p w:rsidR="00F3475E" w:rsidRPr="00347C7E" w:rsidRDefault="00F3475E" w:rsidP="00DD1C17">
            <w:pPr>
              <w:pStyle w:val="PARAICOCI"/>
              <w:spacing w:line="252" w:lineRule="auto"/>
              <w:rPr>
                <w:sz w:val="16"/>
                <w:szCs w:val="16"/>
              </w:rPr>
            </w:pPr>
            <w:r w:rsidRPr="00347C7E">
              <w:rPr>
                <w:sz w:val="16"/>
                <w:szCs w:val="16"/>
              </w:rPr>
              <w:t>[24]. Clauset A. Finding local community structure in networks [J]. Physical review E, 2005,72(2):026132.</w:t>
            </w:r>
          </w:p>
          <w:p w:rsidR="00F3475E" w:rsidRPr="00347C7E" w:rsidRDefault="00F3475E" w:rsidP="00DD1C17">
            <w:pPr>
              <w:pStyle w:val="PARAICOCI"/>
              <w:spacing w:line="252" w:lineRule="auto"/>
              <w:rPr>
                <w:sz w:val="16"/>
                <w:szCs w:val="16"/>
              </w:rPr>
            </w:pPr>
            <w:r w:rsidRPr="00347C7E">
              <w:rPr>
                <w:sz w:val="16"/>
                <w:szCs w:val="16"/>
              </w:rPr>
              <w:t>[25].Raghavan U N, Albert R, Kumara S. Near linear time algorithm to detect community structure in large scale networks. Physical Review E, Statistical, Nonlinear, and Soft Matter Physics, 2007, 76 ( 3 pt 2): 036106</w:t>
            </w:r>
          </w:p>
          <w:p w:rsidR="00F3475E" w:rsidRPr="00347C7E" w:rsidRDefault="00F3475E" w:rsidP="00DD1C17">
            <w:pPr>
              <w:pStyle w:val="PARAICOCI"/>
              <w:spacing w:line="252" w:lineRule="auto"/>
              <w:rPr>
                <w:sz w:val="16"/>
                <w:szCs w:val="16"/>
              </w:rPr>
            </w:pPr>
            <w:r w:rsidRPr="00347C7E">
              <w:rPr>
                <w:sz w:val="16"/>
                <w:szCs w:val="16"/>
              </w:rPr>
              <w:t>[26]. Joyce JiyoungWhang, David F. Gleich, Inderjit S. Dhillon. Overlapping community detection using seed set expansion CIKM’13.2013(2099-2108).</w:t>
            </w:r>
          </w:p>
          <w:p w:rsidR="00F3475E" w:rsidRPr="00347C7E" w:rsidRDefault="00F3475E" w:rsidP="00DD1C17">
            <w:pPr>
              <w:pStyle w:val="PARAICOCI"/>
              <w:spacing w:line="252" w:lineRule="auto"/>
              <w:rPr>
                <w:sz w:val="16"/>
                <w:szCs w:val="16"/>
              </w:rPr>
            </w:pPr>
            <w:r w:rsidRPr="00347C7E">
              <w:rPr>
                <w:sz w:val="16"/>
                <w:szCs w:val="16"/>
              </w:rPr>
              <w:t xml:space="preserve">[27].Lancichinetti, A, Radicchi, F, Ramasco, J.J. Fortunato, S: finding statistically significantly communities in networks. Plos ONE 6(4) ( </w:t>
            </w:r>
            <w:r w:rsidRPr="00347C7E">
              <w:rPr>
                <w:sz w:val="16"/>
                <w:szCs w:val="16"/>
              </w:rPr>
              <w:lastRenderedPageBreak/>
              <w:t>April 2011 ) e18961+</w:t>
            </w:r>
          </w:p>
          <w:p w:rsidR="00F3475E" w:rsidRPr="00347C7E" w:rsidRDefault="00F3475E" w:rsidP="00DD1C17">
            <w:pPr>
              <w:pStyle w:val="PARAICOCI"/>
              <w:spacing w:line="252" w:lineRule="auto"/>
              <w:rPr>
                <w:sz w:val="16"/>
                <w:szCs w:val="16"/>
              </w:rPr>
            </w:pPr>
            <w:r w:rsidRPr="00347C7E">
              <w:rPr>
                <w:sz w:val="16"/>
                <w:szCs w:val="16"/>
              </w:rPr>
              <w:t>[28]. https://en.wikipedia.org/wiki/K-means_clustering</w:t>
            </w:r>
          </w:p>
          <w:p w:rsidR="00F3475E" w:rsidRPr="00347C7E" w:rsidRDefault="00F3475E" w:rsidP="00DD1C17">
            <w:pPr>
              <w:pStyle w:val="PARAICOCI"/>
              <w:spacing w:line="252" w:lineRule="auto"/>
              <w:rPr>
                <w:sz w:val="16"/>
                <w:szCs w:val="16"/>
              </w:rPr>
            </w:pPr>
            <w:r w:rsidRPr="00347C7E">
              <w:rPr>
                <w:sz w:val="16"/>
                <w:szCs w:val="16"/>
              </w:rPr>
              <w:t>[29].Steve Gregory,” Finding overlapping communities in networks by the label”, Department of Computer Science, University of Bristol, Bristol BS8 1UB, England.</w:t>
            </w:r>
          </w:p>
          <w:p w:rsidR="00F3475E" w:rsidRPr="00347C7E" w:rsidRDefault="00F3475E" w:rsidP="00DD1C17">
            <w:pPr>
              <w:pStyle w:val="PARAICOCI"/>
              <w:spacing w:line="252" w:lineRule="auto"/>
              <w:rPr>
                <w:sz w:val="16"/>
                <w:szCs w:val="16"/>
              </w:rPr>
            </w:pPr>
            <w:r w:rsidRPr="00347C7E">
              <w:rPr>
                <w:sz w:val="16"/>
                <w:szCs w:val="16"/>
              </w:rPr>
              <w:t>[30]. M.E.J Newman,” Fast Algorithm for detecting Community structure in Networks”, arxiv:cond-mat/0309508v1”, 22 September 2003.</w:t>
            </w:r>
          </w:p>
          <w:p w:rsidR="00F3475E" w:rsidRPr="00347C7E" w:rsidRDefault="00F3475E" w:rsidP="00DD1C17">
            <w:pPr>
              <w:pStyle w:val="PARAICOCI"/>
              <w:spacing w:line="252" w:lineRule="auto"/>
              <w:rPr>
                <w:sz w:val="16"/>
                <w:szCs w:val="16"/>
              </w:rPr>
            </w:pPr>
            <w:r w:rsidRPr="00347C7E">
              <w:rPr>
                <w:sz w:val="16"/>
                <w:szCs w:val="16"/>
              </w:rPr>
              <w:t>[31]. SerafeimTsironis et al., “ Accurate Spectral Clustering For Community Detection in  MapReduce Stanford.edu”</w:t>
            </w:r>
          </w:p>
          <w:p w:rsidR="00F3475E" w:rsidRPr="00347C7E" w:rsidRDefault="00F3475E" w:rsidP="00DD1C17">
            <w:pPr>
              <w:pStyle w:val="PARAICOCI"/>
              <w:spacing w:line="252" w:lineRule="auto"/>
              <w:rPr>
                <w:sz w:val="16"/>
                <w:szCs w:val="16"/>
              </w:rPr>
            </w:pPr>
            <w:r w:rsidRPr="00347C7E">
              <w:rPr>
                <w:sz w:val="16"/>
                <w:szCs w:val="16"/>
              </w:rPr>
              <w:t>[32]. Zhao Yang et al. ,” A Comparative Analysis of Community Detection Algorithms on Artificial Networks”, Scientific Reports volume6, Article number: 30750 (2016</w:t>
            </w:r>
          </w:p>
          <w:p w:rsidR="00F3475E" w:rsidRPr="00347C7E" w:rsidRDefault="00F3475E" w:rsidP="00DD1C17">
            <w:pPr>
              <w:pStyle w:val="PARAICOCI"/>
              <w:spacing w:line="252" w:lineRule="auto"/>
              <w:rPr>
                <w:sz w:val="16"/>
                <w:szCs w:val="16"/>
              </w:rPr>
            </w:pPr>
            <w:r w:rsidRPr="00347C7E">
              <w:rPr>
                <w:sz w:val="16"/>
                <w:szCs w:val="16"/>
              </w:rPr>
              <w:t>[33]. Xingyi Zhang et al., “ A Fast Overlapping Community Detection Algorithm based on weak cliques for Large scale networks”, “IEEE TRANSACTIONS ON COMPUTATIONAL SOCIAL SYSTEMS, VOL. 4, NO. 4, DECEMBER 2017”.</w:t>
            </w:r>
          </w:p>
          <w:p w:rsidR="00F3475E" w:rsidRPr="00347C7E" w:rsidRDefault="00F3475E" w:rsidP="00DD1C17">
            <w:pPr>
              <w:pStyle w:val="PARAICOCI"/>
              <w:spacing w:line="252" w:lineRule="auto"/>
              <w:rPr>
                <w:sz w:val="16"/>
                <w:szCs w:val="16"/>
              </w:rPr>
            </w:pPr>
            <w:r w:rsidRPr="00347C7E">
              <w:rPr>
                <w:sz w:val="16"/>
                <w:szCs w:val="16"/>
              </w:rPr>
              <w:t>[34]. Jun Hua et al., “A New Community Detection Algorithm Based on Adding and Deleting Links”, “ IEEE 2 nd International Conference on Big Data Analysis” ,2017.</w:t>
            </w:r>
          </w:p>
          <w:p w:rsidR="00F3475E" w:rsidRPr="00347C7E" w:rsidRDefault="00F3475E" w:rsidP="00DD1C17">
            <w:pPr>
              <w:pStyle w:val="PARAICOCI"/>
              <w:spacing w:line="252" w:lineRule="auto"/>
              <w:rPr>
                <w:sz w:val="16"/>
                <w:szCs w:val="16"/>
              </w:rPr>
            </w:pPr>
            <w:r w:rsidRPr="00347C7E">
              <w:rPr>
                <w:sz w:val="16"/>
                <w:szCs w:val="16"/>
              </w:rPr>
              <w:t xml:space="preserve">[35]. Mehak Mohammad,” community detection in Social Networks Through Girvan Newman Algorithm” </w:t>
            </w:r>
          </w:p>
          <w:p w:rsidR="00F3475E" w:rsidRPr="00347C7E" w:rsidRDefault="00F3475E" w:rsidP="00DD1C17">
            <w:pPr>
              <w:pStyle w:val="PARAICOCI"/>
              <w:spacing w:line="252" w:lineRule="auto"/>
              <w:rPr>
                <w:sz w:val="16"/>
                <w:szCs w:val="16"/>
              </w:rPr>
            </w:pPr>
            <w:r w:rsidRPr="00347C7E">
              <w:rPr>
                <w:sz w:val="16"/>
                <w:szCs w:val="16"/>
              </w:rPr>
              <w:t>[36]. FarnazMoradi,” Improving Community Detection Methods for Network Data Analysis”, Thesis for the Degree of Doctor of Philosophy,(2014).</w:t>
            </w:r>
          </w:p>
          <w:p w:rsidR="00F3475E" w:rsidRPr="00347C7E" w:rsidRDefault="00F3475E" w:rsidP="00DD1C17">
            <w:pPr>
              <w:pStyle w:val="PARAICOCI"/>
              <w:spacing w:line="252" w:lineRule="auto"/>
              <w:rPr>
                <w:sz w:val="16"/>
                <w:szCs w:val="16"/>
              </w:rPr>
            </w:pPr>
            <w:r w:rsidRPr="00347C7E">
              <w:rPr>
                <w:sz w:val="16"/>
                <w:szCs w:val="16"/>
              </w:rPr>
              <w:t>[37]. Newman M. “Fast algorithm for detecting community structure in networks” ,” Physical review E 2004,69(6):066133.doi:10.1103/PhysREvE.69.066133.</w:t>
            </w:r>
          </w:p>
          <w:p w:rsidR="00F3475E" w:rsidRPr="00347C7E" w:rsidRDefault="00F3475E" w:rsidP="00DD1C17">
            <w:pPr>
              <w:pStyle w:val="PARAICOCI"/>
              <w:spacing w:line="252" w:lineRule="auto"/>
              <w:rPr>
                <w:sz w:val="16"/>
                <w:szCs w:val="16"/>
              </w:rPr>
            </w:pPr>
            <w:r w:rsidRPr="00347C7E">
              <w:rPr>
                <w:sz w:val="16"/>
                <w:szCs w:val="16"/>
              </w:rPr>
              <w:t>[38].Newman M. “Analysis of weighted networks” Physical review E 2004,70 (5):056131. Doi:10.1103/PhysRevE.70.056131.</w:t>
            </w:r>
          </w:p>
          <w:p w:rsidR="00F3475E" w:rsidRPr="00347C7E" w:rsidRDefault="00F3475E" w:rsidP="00DD1C17">
            <w:pPr>
              <w:pStyle w:val="PARAICOCI"/>
              <w:spacing w:line="252" w:lineRule="auto"/>
              <w:rPr>
                <w:sz w:val="16"/>
                <w:szCs w:val="16"/>
              </w:rPr>
            </w:pPr>
            <w:r w:rsidRPr="00347C7E">
              <w:rPr>
                <w:sz w:val="16"/>
                <w:szCs w:val="16"/>
              </w:rPr>
              <w:t>[39]. Newman M. “Modularity and community structure in networks “, “ Proceeding of the National Academy of Sciences 2006,103(23):8577-8582. Doi10.1073/pnas.0601602103.</w:t>
            </w:r>
          </w:p>
          <w:p w:rsidR="00F3475E" w:rsidRPr="00347C7E" w:rsidRDefault="00F3475E" w:rsidP="00DD1C17">
            <w:pPr>
              <w:pStyle w:val="PARAICOCI"/>
              <w:spacing w:line="252" w:lineRule="auto"/>
              <w:rPr>
                <w:sz w:val="16"/>
                <w:szCs w:val="16"/>
              </w:rPr>
            </w:pPr>
            <w:r w:rsidRPr="00347C7E">
              <w:rPr>
                <w:sz w:val="16"/>
                <w:szCs w:val="16"/>
              </w:rPr>
              <w:t>[40]. Clauset A, Newman ME, “ Moore C. Finding community structure in very large networks. “ Physical review  E  2004, 70(6):066111. Doi10.1103/PhysRevE.70.066111.</w:t>
            </w:r>
          </w:p>
          <w:p w:rsidR="00F3475E" w:rsidRPr="00347C7E" w:rsidRDefault="00F3475E" w:rsidP="00DD1C17">
            <w:pPr>
              <w:pStyle w:val="PARAICOCI"/>
              <w:spacing w:line="252" w:lineRule="auto"/>
              <w:rPr>
                <w:sz w:val="16"/>
                <w:szCs w:val="16"/>
              </w:rPr>
            </w:pPr>
            <w:r w:rsidRPr="00347C7E">
              <w:rPr>
                <w:sz w:val="16"/>
                <w:szCs w:val="16"/>
              </w:rPr>
              <w:t>[41].Blondel VD, Guillaume JL et al. “ Fast unfolding of communities in large networks”, “ Journal of statistical mechanics: Theory and experiment 2008. Doi:10.1088/1742-5468/2008/10/P10008.</w:t>
            </w:r>
          </w:p>
          <w:p w:rsidR="00F3475E" w:rsidRPr="00347C7E" w:rsidRDefault="00F3475E" w:rsidP="00DD1C17">
            <w:pPr>
              <w:pStyle w:val="PARAICOCI"/>
              <w:spacing w:line="252" w:lineRule="auto"/>
              <w:rPr>
                <w:sz w:val="16"/>
                <w:szCs w:val="16"/>
              </w:rPr>
            </w:pPr>
            <w:r w:rsidRPr="00347C7E">
              <w:rPr>
                <w:sz w:val="16"/>
                <w:szCs w:val="16"/>
              </w:rPr>
              <w:t>[42].Guimera R, Sales-Pardo M, Amaral LAN, “ Modularity from fluctuations in random graphs and complex networks” Physical review E 2004, 70(2):025101. Doi:10.1103/PhysRevE.70.025101.</w:t>
            </w:r>
          </w:p>
          <w:p w:rsidR="00F3475E" w:rsidRPr="00347C7E" w:rsidRDefault="00F3475E" w:rsidP="00DD1C17">
            <w:pPr>
              <w:pStyle w:val="PARAICOCI"/>
              <w:spacing w:line="252" w:lineRule="auto"/>
              <w:rPr>
                <w:sz w:val="16"/>
                <w:szCs w:val="16"/>
              </w:rPr>
            </w:pPr>
            <w:r w:rsidRPr="00347C7E">
              <w:rPr>
                <w:sz w:val="16"/>
                <w:szCs w:val="16"/>
              </w:rPr>
              <w:t>[43]. Zhou Z et al. “ Community detection based on improved modularity”, “ Pattern recognition 2012:638-64. Doi: 10.1007/978-3-642-33506-8_78.</w:t>
            </w:r>
          </w:p>
          <w:p w:rsidR="00F3475E" w:rsidRPr="00347C7E" w:rsidRDefault="00F3475E" w:rsidP="00DD1C17">
            <w:pPr>
              <w:pStyle w:val="PARAICOCI"/>
              <w:spacing w:line="252" w:lineRule="auto"/>
              <w:rPr>
                <w:sz w:val="16"/>
                <w:szCs w:val="16"/>
              </w:rPr>
            </w:pPr>
            <w:r w:rsidRPr="00347C7E">
              <w:rPr>
                <w:sz w:val="16"/>
                <w:szCs w:val="16"/>
              </w:rPr>
              <w:t>[44].Duch J et al. , “ Community detection in complex networks using external optimization”, “ Physical review E 2005, 72(2):027104. Doi:10.1103/PhyRevE.72.027104.</w:t>
            </w:r>
          </w:p>
          <w:p w:rsidR="00F3475E" w:rsidRPr="00347C7E" w:rsidRDefault="00F3475E" w:rsidP="00DD1C17">
            <w:pPr>
              <w:pStyle w:val="PARAICOCI"/>
              <w:spacing w:line="252" w:lineRule="auto"/>
              <w:rPr>
                <w:sz w:val="16"/>
                <w:szCs w:val="16"/>
              </w:rPr>
            </w:pPr>
            <w:r w:rsidRPr="00347C7E">
              <w:rPr>
                <w:sz w:val="16"/>
                <w:szCs w:val="16"/>
              </w:rPr>
              <w:t>[45]. Ye Z et al., “ Adaptive clustering algorithm for community detection in complex networks”, “ Physical review E 2008, 78(4):046115. Doi 10.1103/PhysRevE.78.046115.</w:t>
            </w:r>
          </w:p>
          <w:p w:rsidR="00F3475E" w:rsidRPr="00347C7E" w:rsidRDefault="00F3475E" w:rsidP="00DD1C17">
            <w:pPr>
              <w:pStyle w:val="PARAICOCI"/>
              <w:spacing w:line="252" w:lineRule="auto"/>
              <w:rPr>
                <w:sz w:val="16"/>
                <w:szCs w:val="16"/>
              </w:rPr>
            </w:pPr>
            <w:r w:rsidRPr="00347C7E">
              <w:rPr>
                <w:sz w:val="16"/>
                <w:szCs w:val="16"/>
              </w:rPr>
              <w:t>[46]. Wahl S et al. “ Hierarchical Fuzzy Spectral Clustering in Social networks Using Spectral Characterization “ in the twenty eighths international flairs conference” 2015:305-310.</w:t>
            </w:r>
          </w:p>
          <w:p w:rsidR="00F3475E" w:rsidRPr="00347C7E" w:rsidRDefault="00F3475E" w:rsidP="00DD1C17">
            <w:pPr>
              <w:pStyle w:val="PARAICOCI"/>
              <w:spacing w:line="252" w:lineRule="auto"/>
              <w:rPr>
                <w:sz w:val="16"/>
                <w:szCs w:val="16"/>
              </w:rPr>
            </w:pPr>
            <w:r w:rsidRPr="00347C7E">
              <w:rPr>
                <w:sz w:val="16"/>
                <w:szCs w:val="16"/>
              </w:rPr>
              <w:t>[47].Falkowski T et al. “ A density-based community detection algorithm “ “ IEEE/WIC/ACM International Conference on Web Intelligence (WI); 2007:112-115. Doi 10.1109/WI.2007.74.</w:t>
            </w:r>
          </w:p>
          <w:p w:rsidR="00F3475E" w:rsidRPr="00347C7E" w:rsidRDefault="00F3475E" w:rsidP="00DD1C17">
            <w:pPr>
              <w:pStyle w:val="PARAICOCI"/>
              <w:spacing w:line="252" w:lineRule="auto"/>
              <w:rPr>
                <w:sz w:val="16"/>
                <w:szCs w:val="16"/>
              </w:rPr>
            </w:pPr>
            <w:r w:rsidRPr="00347C7E">
              <w:rPr>
                <w:sz w:val="16"/>
                <w:szCs w:val="16"/>
              </w:rPr>
              <w:t xml:space="preserve"> [48]. Nikolaev AG et al .” On efficient use of entropy centrality for social network analysis and community detection”, “ Social networks 2015, 40:154-162. Doi:10.1016/j.socnet.2014.10.002.</w:t>
            </w:r>
          </w:p>
          <w:p w:rsidR="00F3475E" w:rsidRPr="00347C7E" w:rsidRDefault="00F3475E" w:rsidP="00DD1C17">
            <w:pPr>
              <w:pStyle w:val="PARAICOCI"/>
              <w:spacing w:line="252" w:lineRule="auto"/>
              <w:rPr>
                <w:sz w:val="16"/>
                <w:szCs w:val="16"/>
              </w:rPr>
            </w:pPr>
            <w:r w:rsidRPr="00347C7E">
              <w:rPr>
                <w:sz w:val="16"/>
                <w:szCs w:val="16"/>
              </w:rPr>
              <w:t>[49]. Steinhaeuser K et al. “ Identifying and evaluating community structure in complex networks. “Pattern Recognition Letters 2010,31(5):413-421.doi:10.1016/J.patrec.2009.11.001.</w:t>
            </w:r>
          </w:p>
          <w:p w:rsidR="00F3475E" w:rsidRPr="00347C7E" w:rsidRDefault="00F3475E" w:rsidP="00DD1C17">
            <w:pPr>
              <w:pStyle w:val="PARAICOCI"/>
              <w:spacing w:line="252" w:lineRule="auto"/>
              <w:rPr>
                <w:sz w:val="16"/>
                <w:szCs w:val="16"/>
              </w:rPr>
            </w:pPr>
            <w:r w:rsidRPr="00347C7E">
              <w:rPr>
                <w:sz w:val="16"/>
                <w:szCs w:val="16"/>
              </w:rPr>
              <w:t>[50]. Pizzuti C., “ Ga-Net: A Genetic algorithm for community detection in social networks.” “ parallel problem solving form Nature-PPSN X: Springer: 2008, 1081-1090.doi:10.1007/978-3-540-87700-4_107.</w:t>
            </w:r>
          </w:p>
          <w:p w:rsidR="00F3475E" w:rsidRPr="00347C7E" w:rsidRDefault="00F3475E" w:rsidP="00DD1C17">
            <w:pPr>
              <w:pStyle w:val="PARAICOCI"/>
              <w:spacing w:line="252" w:lineRule="auto"/>
              <w:rPr>
                <w:sz w:val="16"/>
                <w:szCs w:val="16"/>
              </w:rPr>
            </w:pPr>
            <w:r w:rsidRPr="00347C7E">
              <w:rPr>
                <w:sz w:val="16"/>
                <w:szCs w:val="16"/>
              </w:rPr>
              <w:t>[51]. PizzutiC., “ A multiobjective genetic algorithm to find communities in complex networks” IEEE Transactions on evolutionary computation 2012, 16 (3):418-430. Doi:10.1109/TEVC.2011.2161090.</w:t>
            </w:r>
          </w:p>
          <w:p w:rsidR="00F3475E" w:rsidRPr="00347C7E" w:rsidRDefault="00F3475E" w:rsidP="00DD1C17">
            <w:pPr>
              <w:pStyle w:val="PARAICOCI"/>
              <w:spacing w:line="252" w:lineRule="auto"/>
              <w:rPr>
                <w:sz w:val="16"/>
                <w:szCs w:val="16"/>
              </w:rPr>
            </w:pPr>
            <w:r w:rsidRPr="00347C7E">
              <w:rPr>
                <w:sz w:val="16"/>
                <w:szCs w:val="16"/>
              </w:rPr>
              <w:t>[52]. Hafez AI. Et al, “A genetic algorithms for community detection in social networks”, “ in 12 the international conference on intelligent systems design and applications (ISDA): IEEE; “ 2012: 460-465. Doi:10.1109/ISDA.2012.6416582.</w:t>
            </w:r>
          </w:p>
          <w:p w:rsidR="00F3475E" w:rsidRPr="00347C7E" w:rsidRDefault="00F3475E" w:rsidP="00DD1C17">
            <w:pPr>
              <w:pStyle w:val="PARAICOCI"/>
              <w:spacing w:line="252" w:lineRule="auto"/>
              <w:rPr>
                <w:sz w:val="16"/>
                <w:szCs w:val="16"/>
              </w:rPr>
            </w:pPr>
            <w:r w:rsidRPr="00347C7E">
              <w:rPr>
                <w:sz w:val="16"/>
                <w:szCs w:val="16"/>
              </w:rPr>
              <w:t>[53]. Mazur P et al. “ A genetic algorithm approach to community detection”, Acta Physica Polonica Series A- general physics 2010,117(4).</w:t>
            </w:r>
          </w:p>
          <w:p w:rsidR="00F3475E" w:rsidRPr="00347C7E" w:rsidRDefault="00F3475E" w:rsidP="00DD1C17">
            <w:pPr>
              <w:pStyle w:val="PARAICOCI"/>
              <w:spacing w:line="252" w:lineRule="auto"/>
              <w:rPr>
                <w:sz w:val="16"/>
                <w:szCs w:val="16"/>
              </w:rPr>
            </w:pPr>
            <w:r w:rsidRPr="00347C7E">
              <w:rPr>
                <w:sz w:val="16"/>
                <w:szCs w:val="16"/>
              </w:rPr>
              <w:t>[54]. Liu X et al. “ Effective algorithm for detecting community structure in complex networks based on GA and clustering “ in International conference on computational science ( ICCS 07): Springer; 2007:657-664.doi:10.1007/978-3-540-72586-2_95.</w:t>
            </w:r>
          </w:p>
          <w:p w:rsidR="00F3475E" w:rsidRPr="00347C7E" w:rsidRDefault="00F3475E" w:rsidP="00DD1C17">
            <w:pPr>
              <w:pStyle w:val="PARAICOCI"/>
              <w:spacing w:line="252" w:lineRule="auto"/>
              <w:rPr>
                <w:sz w:val="16"/>
                <w:szCs w:val="16"/>
              </w:rPr>
            </w:pPr>
            <w:r w:rsidRPr="00347C7E">
              <w:rPr>
                <w:sz w:val="16"/>
                <w:szCs w:val="16"/>
              </w:rPr>
              <w:t>[55]. Tasgin M et al. “ Community detection in complex networks using genetic algorithms “ arXiv preprint arXiv:0711.0491 2007.</w:t>
            </w:r>
          </w:p>
          <w:p w:rsidR="00F3475E" w:rsidRPr="00347C7E" w:rsidRDefault="00F3475E" w:rsidP="00DD1C17">
            <w:pPr>
              <w:pStyle w:val="PARAICOCI"/>
              <w:spacing w:line="252" w:lineRule="auto"/>
              <w:rPr>
                <w:sz w:val="16"/>
                <w:szCs w:val="16"/>
              </w:rPr>
            </w:pPr>
            <w:r w:rsidRPr="00347C7E">
              <w:rPr>
                <w:sz w:val="16"/>
                <w:szCs w:val="16"/>
              </w:rPr>
              <w:t>[56]. Zadeh PM et al. “ A multi population cultural algorithm for community detection in social networks”, “ Procedia Computer science 2015, 52:342-349. Doi:10.1016/J.procs.2015.05.105.</w:t>
            </w:r>
          </w:p>
          <w:p w:rsidR="00F3475E" w:rsidRPr="00347C7E" w:rsidRDefault="00F3475E" w:rsidP="00DD1C17">
            <w:pPr>
              <w:pStyle w:val="PARAICOCI"/>
              <w:spacing w:line="252" w:lineRule="auto"/>
              <w:rPr>
                <w:sz w:val="16"/>
                <w:szCs w:val="16"/>
              </w:rPr>
            </w:pPr>
            <w:r w:rsidRPr="00347C7E">
              <w:rPr>
                <w:sz w:val="16"/>
                <w:szCs w:val="16"/>
              </w:rPr>
              <w:t>[57]. Nicosia V, “ Extending the definition of modularity to directed graphs with overlapping communities”, “ Journal of Statistical Mechanics: Theory and experiment” 2009, 3, P03024. Doi:10.1088/1742-5468/2009/03/P03024.</w:t>
            </w:r>
          </w:p>
          <w:p w:rsidR="00F3475E" w:rsidRPr="00347C7E" w:rsidRDefault="00F3475E" w:rsidP="00DD1C17">
            <w:pPr>
              <w:pStyle w:val="PARAICOCI"/>
              <w:spacing w:line="252" w:lineRule="auto"/>
              <w:rPr>
                <w:sz w:val="16"/>
                <w:szCs w:val="16"/>
              </w:rPr>
            </w:pPr>
            <w:r w:rsidRPr="00347C7E">
              <w:rPr>
                <w:sz w:val="16"/>
                <w:szCs w:val="16"/>
              </w:rPr>
              <w:t>[58]. Raghavan UN et al. “ Near linear time algorithm to detect community structures in large scale network”. “ Physical review E 2007,76(3):036106.doi:10.1103/PhysRevE.76.036106.</w:t>
            </w:r>
          </w:p>
          <w:p w:rsidR="00F3475E" w:rsidRPr="00347C7E" w:rsidRDefault="00F3475E" w:rsidP="00DD1C17">
            <w:pPr>
              <w:pStyle w:val="PARAICOCI"/>
              <w:spacing w:line="252" w:lineRule="auto"/>
              <w:rPr>
                <w:sz w:val="16"/>
                <w:szCs w:val="16"/>
              </w:rPr>
            </w:pPr>
            <w:r w:rsidRPr="00347C7E">
              <w:rPr>
                <w:sz w:val="16"/>
                <w:szCs w:val="16"/>
              </w:rPr>
              <w:t>[59]. Xie J et al. “ Towards linear time overlapping community detection in social networks. “ “ Advances in Knowledge Discovery and data mining” Springer; 2012,25-36.</w:t>
            </w:r>
          </w:p>
          <w:p w:rsidR="00F3475E" w:rsidRPr="00347C7E" w:rsidRDefault="00F3475E" w:rsidP="00DD1C17">
            <w:pPr>
              <w:pStyle w:val="PARAICOCI"/>
              <w:spacing w:line="252" w:lineRule="auto"/>
              <w:rPr>
                <w:sz w:val="16"/>
                <w:szCs w:val="16"/>
              </w:rPr>
            </w:pPr>
            <w:r w:rsidRPr="00347C7E">
              <w:rPr>
                <w:sz w:val="16"/>
                <w:szCs w:val="16"/>
              </w:rPr>
              <w:t xml:space="preserve">[60]. Hu W et al. “ Finding Statistically significant communities in networks with weighted Label Propagation. “, “ Social networking “ </w:t>
            </w:r>
            <w:r w:rsidRPr="00347C7E">
              <w:rPr>
                <w:sz w:val="16"/>
                <w:szCs w:val="16"/>
              </w:rPr>
              <w:lastRenderedPageBreak/>
              <w:t>2013, 2:138-146 doi: 10.4236/sn.2013.23012.</w:t>
            </w:r>
          </w:p>
          <w:p w:rsidR="00F3475E" w:rsidRPr="00347C7E" w:rsidRDefault="00F3475E" w:rsidP="00DD1C17">
            <w:pPr>
              <w:pStyle w:val="PARAICOCI"/>
              <w:spacing w:line="252" w:lineRule="auto"/>
              <w:rPr>
                <w:sz w:val="16"/>
                <w:szCs w:val="16"/>
              </w:rPr>
            </w:pPr>
            <w:r w:rsidRPr="00347C7E">
              <w:rPr>
                <w:sz w:val="16"/>
                <w:szCs w:val="16"/>
              </w:rPr>
              <w:t>[61]. Gregory S.,” Finding overlapping communities in the network by label propagation.” “ NewJournal of Physics 2010”12 (10):103018.doi 10.1088/1367-2630/12/10/103018.</w:t>
            </w:r>
          </w:p>
          <w:p w:rsidR="00F3475E" w:rsidRPr="00347C7E" w:rsidRDefault="00F3475E" w:rsidP="00DD1C17">
            <w:pPr>
              <w:pStyle w:val="PARAICOCI"/>
              <w:spacing w:line="252" w:lineRule="auto"/>
              <w:rPr>
                <w:sz w:val="16"/>
                <w:szCs w:val="16"/>
              </w:rPr>
            </w:pPr>
            <w:r w:rsidRPr="00347C7E">
              <w:rPr>
                <w:sz w:val="16"/>
                <w:szCs w:val="16"/>
              </w:rPr>
              <w:t>[62]. Xie J et al. “Labelrank: A stabilized label propagation algorithm for community detection in networks “ “IEEE network science workshop (NSW):2013:138-143.</w:t>
            </w:r>
          </w:p>
          <w:p w:rsidR="00F3475E" w:rsidRPr="00347C7E" w:rsidRDefault="00F3475E" w:rsidP="00DD1C17">
            <w:pPr>
              <w:pStyle w:val="PARAICOCI"/>
              <w:spacing w:line="252" w:lineRule="auto"/>
              <w:rPr>
                <w:sz w:val="16"/>
                <w:szCs w:val="16"/>
              </w:rPr>
            </w:pPr>
            <w:r w:rsidRPr="00347C7E">
              <w:rPr>
                <w:sz w:val="16"/>
                <w:szCs w:val="16"/>
              </w:rPr>
              <w:t>[64]. WU Z-H et al. “ Balanced multi-label propagation for overlapping community detection in social networks. “ Journal of computer science and technology”, 2012,27(3):468-479.</w:t>
            </w:r>
          </w:p>
          <w:p w:rsidR="00F3475E" w:rsidRPr="00347C7E" w:rsidRDefault="00F3475E" w:rsidP="00DD1C17">
            <w:pPr>
              <w:pStyle w:val="PARAICOCI"/>
              <w:spacing w:line="252" w:lineRule="auto"/>
              <w:rPr>
                <w:sz w:val="16"/>
                <w:szCs w:val="16"/>
              </w:rPr>
            </w:pPr>
            <w:r w:rsidRPr="00347C7E">
              <w:rPr>
                <w:sz w:val="16"/>
                <w:szCs w:val="16"/>
              </w:rPr>
              <w:t>[65]. Xie J et al. “ Incremental community detection in dynamic networks via label propagation” “ proceedings of the workshop on dynamic networks management and mining: ACM;2013:25-32.</w:t>
            </w:r>
          </w:p>
          <w:p w:rsidR="00F3475E" w:rsidRPr="00347C7E" w:rsidRDefault="00F3475E" w:rsidP="00DD1C17">
            <w:pPr>
              <w:pStyle w:val="PARAICOCI"/>
              <w:spacing w:line="252" w:lineRule="auto"/>
              <w:rPr>
                <w:sz w:val="16"/>
                <w:szCs w:val="16"/>
              </w:rPr>
            </w:pPr>
            <w:r w:rsidRPr="00347C7E">
              <w:rPr>
                <w:sz w:val="16"/>
                <w:szCs w:val="16"/>
              </w:rPr>
              <w:t>[66]. Blei DM et al. “ Latent Dirichlet allocation” “ the journal of machine learning research” 2003, 3:993-1022.</w:t>
            </w:r>
          </w:p>
          <w:p w:rsidR="00F3475E" w:rsidRPr="00347C7E" w:rsidRDefault="00F3475E" w:rsidP="00DD1C17">
            <w:pPr>
              <w:pStyle w:val="PARAICOCI"/>
              <w:spacing w:line="252" w:lineRule="auto"/>
              <w:rPr>
                <w:sz w:val="16"/>
                <w:szCs w:val="16"/>
              </w:rPr>
            </w:pPr>
            <w:r w:rsidRPr="00347C7E">
              <w:rPr>
                <w:sz w:val="16"/>
                <w:szCs w:val="16"/>
              </w:rPr>
              <w:t>[67]. Xin Y et al. “ A semantic overlapping community detection algorithm based on field sampling” “expert systems with applications” 2015, 42 (1):336-375. Doi:10.1016/J.eswa.2014.07.009.</w:t>
            </w:r>
          </w:p>
          <w:p w:rsidR="00F3475E" w:rsidRPr="00347C7E" w:rsidRDefault="00F3475E" w:rsidP="00DD1C17">
            <w:pPr>
              <w:pStyle w:val="PARAICOCI"/>
              <w:spacing w:line="252" w:lineRule="auto"/>
              <w:rPr>
                <w:sz w:val="16"/>
                <w:szCs w:val="16"/>
              </w:rPr>
            </w:pPr>
            <w:r w:rsidRPr="00347C7E">
              <w:rPr>
                <w:sz w:val="16"/>
                <w:szCs w:val="16"/>
              </w:rPr>
              <w:t>[68]. Xin Y et al. “ An overlapping semantic community detection algorithm base on the ARTs multiple sampling models” “ Expert systems with applications” 2015, 42(7):3420-3432.doi:10.1016/j.eswa.2014.11.029.</w:t>
            </w:r>
          </w:p>
          <w:p w:rsidR="00F3475E" w:rsidRPr="00347C7E" w:rsidRDefault="00F3475E" w:rsidP="00DD1C17">
            <w:pPr>
              <w:pStyle w:val="PARAICOCI"/>
              <w:spacing w:line="252" w:lineRule="auto"/>
              <w:rPr>
                <w:sz w:val="16"/>
                <w:szCs w:val="16"/>
              </w:rPr>
            </w:pPr>
            <w:r w:rsidRPr="00347C7E">
              <w:rPr>
                <w:sz w:val="16"/>
                <w:szCs w:val="16"/>
              </w:rPr>
              <w:t>[69]. Xia Z et al. “ Community detection based on a semantic network” “ Knowledge-based systems “, 2012, 26.doi:10.1016/j.eswa.2011.06.014</w:t>
            </w:r>
          </w:p>
          <w:p w:rsidR="00F3475E" w:rsidRPr="00347C7E" w:rsidRDefault="00F3475E" w:rsidP="00DD1C17">
            <w:pPr>
              <w:pStyle w:val="PARAICOCI"/>
              <w:spacing w:line="252" w:lineRule="auto"/>
              <w:rPr>
                <w:sz w:val="16"/>
                <w:szCs w:val="16"/>
              </w:rPr>
            </w:pPr>
            <w:r w:rsidRPr="00347C7E">
              <w:rPr>
                <w:sz w:val="16"/>
                <w:szCs w:val="16"/>
              </w:rPr>
              <w:t>[70]. Ding Y “ Community detection: Topological vs. topical” “ Journal of Informatics” 2011,5(4):498-514.doi:10.1016/j.joi.2011.02.006.</w:t>
            </w:r>
          </w:p>
          <w:p w:rsidR="00F3475E" w:rsidRPr="00347C7E" w:rsidRDefault="00F3475E" w:rsidP="00DD1C17">
            <w:pPr>
              <w:pStyle w:val="PARAICOCI"/>
              <w:spacing w:line="252" w:lineRule="auto"/>
              <w:rPr>
                <w:sz w:val="16"/>
                <w:szCs w:val="16"/>
              </w:rPr>
            </w:pPr>
            <w:r w:rsidRPr="00347C7E">
              <w:rPr>
                <w:sz w:val="16"/>
                <w:szCs w:val="16"/>
              </w:rPr>
              <w:t>[71]. Ereteo G, et al. “ Semtagp: semantic community detection in folksonomies”, “ in the proceedings of the 2011 IEEE /WIC/ACM International conference on web intelligence and intelligent agent  technology-volume 01: IEEE computer society “ 2011.doi: 10.1109/WIAT.2011.98.</w:t>
            </w:r>
          </w:p>
          <w:p w:rsidR="00F3475E" w:rsidRPr="00347C7E" w:rsidRDefault="00F3475E" w:rsidP="00DD1C17">
            <w:pPr>
              <w:pStyle w:val="PARAICOCI"/>
              <w:spacing w:line="252" w:lineRule="auto"/>
              <w:rPr>
                <w:sz w:val="16"/>
                <w:szCs w:val="16"/>
              </w:rPr>
            </w:pPr>
            <w:r w:rsidRPr="00347C7E">
              <w:rPr>
                <w:sz w:val="16"/>
                <w:szCs w:val="16"/>
              </w:rPr>
              <w:t>[72]. Zhao Z et al. “ Topic-oriented community detection through social objects and link analysis in social networks”, “ Knowledge-based systems” 2012,26:164-173. Doi:10.1016/j.knosys.2011.07.017.</w:t>
            </w:r>
          </w:p>
          <w:p w:rsidR="00F3475E" w:rsidRPr="00347C7E" w:rsidRDefault="00F3475E" w:rsidP="00DD1C17">
            <w:pPr>
              <w:pStyle w:val="PARAICOCI"/>
              <w:spacing w:line="252" w:lineRule="auto"/>
              <w:rPr>
                <w:sz w:val="16"/>
                <w:szCs w:val="16"/>
              </w:rPr>
            </w:pPr>
            <w:r w:rsidRPr="00347C7E">
              <w:rPr>
                <w:sz w:val="16"/>
                <w:szCs w:val="16"/>
              </w:rPr>
              <w:t>[73]. Abdelbary HA et al. “ A Semantic topics modeling approach for community detection social network”, 2013,81(6). Doi:10.5120/14020-2177.</w:t>
            </w:r>
          </w:p>
          <w:p w:rsidR="00F3475E" w:rsidRPr="00347C7E" w:rsidRDefault="00F3475E" w:rsidP="00DD1C17">
            <w:pPr>
              <w:pStyle w:val="PARAICOCI"/>
              <w:spacing w:line="252" w:lineRule="auto"/>
              <w:rPr>
                <w:sz w:val="16"/>
                <w:szCs w:val="16"/>
              </w:rPr>
            </w:pPr>
            <w:r w:rsidRPr="00347C7E">
              <w:rPr>
                <w:sz w:val="16"/>
                <w:szCs w:val="16"/>
              </w:rPr>
              <w:t>[74]. Deerwester SC et al. “ Indexing by latent semantic analysis”, Jesus 1990,41(6):391-407. Doi:10.1002/(SICI)1097-4571(199009)41:6&lt;391::AID-ASI1&gt;3.0.CO;2-9.</w:t>
            </w:r>
          </w:p>
          <w:p w:rsidR="00F3475E" w:rsidRPr="00347C7E" w:rsidRDefault="00F3475E" w:rsidP="00DD1C17">
            <w:pPr>
              <w:pStyle w:val="PARAICOCI"/>
              <w:spacing w:line="252" w:lineRule="auto"/>
              <w:rPr>
                <w:sz w:val="16"/>
                <w:szCs w:val="16"/>
              </w:rPr>
            </w:pPr>
            <w:r w:rsidRPr="00347C7E">
              <w:rPr>
                <w:sz w:val="16"/>
                <w:szCs w:val="16"/>
              </w:rPr>
              <w:t>[75].Nguyen T et al. “ Hyper community detection in the blogosphere” , “ in proceddings of second ACM SIGMM workshop on social media” ACM;2010.</w:t>
            </w:r>
          </w:p>
          <w:p w:rsidR="00F3475E" w:rsidRPr="00347C7E" w:rsidRDefault="00F3475E" w:rsidP="00DD1C17">
            <w:pPr>
              <w:pStyle w:val="PARAICOCI"/>
              <w:spacing w:line="252" w:lineRule="auto"/>
              <w:rPr>
                <w:sz w:val="16"/>
                <w:szCs w:val="16"/>
              </w:rPr>
            </w:pPr>
            <w:r w:rsidRPr="00347C7E">
              <w:rPr>
                <w:sz w:val="16"/>
                <w:szCs w:val="16"/>
              </w:rPr>
              <w:t>[76]. Natarajan N et al. “ Community detection in content sharing social networks”,” in Proceedings of the 2013 IEEE/ACM international conference on advances in social networks analysis and mining”, ACM; 2013.doi:10.1145/2492517.2492546.</w:t>
            </w:r>
          </w:p>
          <w:p w:rsidR="00F3475E" w:rsidRPr="00347C7E" w:rsidRDefault="00F3475E" w:rsidP="00DD1C17">
            <w:pPr>
              <w:pStyle w:val="PARAICOCI"/>
              <w:spacing w:line="252" w:lineRule="auto"/>
              <w:rPr>
                <w:sz w:val="16"/>
                <w:szCs w:val="16"/>
              </w:rPr>
            </w:pPr>
            <w:r w:rsidRPr="00347C7E">
              <w:rPr>
                <w:sz w:val="16"/>
                <w:szCs w:val="16"/>
              </w:rPr>
              <w:t>[77]. Xie J et al. “ Overlapping community detection in networks: the state of the art and comparative study”, “ ACM computing surveys (CSU) 2013,45 (4):1-35.doi:10.1145/2501654.2501657.</w:t>
            </w:r>
          </w:p>
          <w:p w:rsidR="00F3475E" w:rsidRPr="00347C7E" w:rsidRDefault="00F3475E" w:rsidP="00DD1C17">
            <w:pPr>
              <w:pStyle w:val="PARAICOCI"/>
              <w:spacing w:line="252" w:lineRule="auto"/>
              <w:rPr>
                <w:sz w:val="16"/>
                <w:szCs w:val="16"/>
              </w:rPr>
            </w:pPr>
            <w:r w:rsidRPr="00347C7E">
              <w:rPr>
                <w:sz w:val="16"/>
                <w:szCs w:val="16"/>
              </w:rPr>
              <w:t>[78]. Palla G et al. “ Uncovering the overlapping community structure of complex networks in nature and society”, Nature 2005,435:814-818. Doi:10.1038/nature03607.</w:t>
            </w:r>
          </w:p>
          <w:p w:rsidR="00F3475E" w:rsidRPr="00347C7E" w:rsidRDefault="00F3475E" w:rsidP="00DD1C17">
            <w:pPr>
              <w:pStyle w:val="PARAICOCI"/>
              <w:spacing w:line="252" w:lineRule="auto"/>
              <w:rPr>
                <w:sz w:val="16"/>
                <w:szCs w:val="16"/>
              </w:rPr>
            </w:pPr>
            <w:r w:rsidRPr="00347C7E">
              <w:rPr>
                <w:sz w:val="16"/>
                <w:szCs w:val="16"/>
              </w:rPr>
              <w:t>[79]. Lancichinetti A et al. “Detecting the overlapping and hierarchical community structure in complex networks”, “ New Journal of physics 2009”, 11 (3):033015:doi:10.1088/1367-2630/11/2/033015.</w:t>
            </w:r>
          </w:p>
          <w:p w:rsidR="00F3475E" w:rsidRPr="009F0074" w:rsidRDefault="00F3475E" w:rsidP="00DD1C17">
            <w:pPr>
              <w:pStyle w:val="PARAICOCI"/>
              <w:spacing w:line="252" w:lineRule="auto"/>
              <w:ind w:left="252" w:hanging="270"/>
              <w:rPr>
                <w:sz w:val="16"/>
                <w:szCs w:val="16"/>
              </w:rPr>
            </w:pPr>
            <w:r w:rsidRPr="00347C7E">
              <w:rPr>
                <w:sz w:val="16"/>
                <w:szCs w:val="16"/>
              </w:rPr>
              <w:t>[80]. Du N et al. “ Community detection in large scale social networks”,” in Proceedings of the 9thWebKDD and 1st SNA-KDD 2007 workshop on web mining and social network analysis: ACM;2007:16-25.doi:10.1145/1348549.1348552.</w:t>
            </w:r>
          </w:p>
        </w:tc>
        <w:tc>
          <w:tcPr>
            <w:tcW w:w="1086" w:type="dxa"/>
            <w:gridSpan w:val="2"/>
            <w:shd w:val="clear" w:color="auto" w:fill="auto"/>
            <w:vAlign w:val="center"/>
          </w:tcPr>
          <w:p w:rsidR="00F3475E" w:rsidRPr="00AE638A" w:rsidRDefault="00F3475E" w:rsidP="00DD1C17">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r w:rsidR="00F3475E" w:rsidRPr="005B122B" w:rsidTr="00DD1C17">
        <w:trPr>
          <w:trHeight w:val="300"/>
        </w:trPr>
        <w:tc>
          <w:tcPr>
            <w:tcW w:w="648" w:type="dxa"/>
            <w:vMerge w:val="restart"/>
            <w:vAlign w:val="center"/>
          </w:tcPr>
          <w:p w:rsidR="00F3475E" w:rsidRDefault="00F3475E" w:rsidP="00DD1C17">
            <w:pPr>
              <w:jc w:val="center"/>
              <w:rPr>
                <w:rFonts w:eastAsia="Times New Roman"/>
                <w:b/>
                <w:sz w:val="20"/>
                <w:lang w:eastAsia="en-US"/>
              </w:rPr>
            </w:pPr>
          </w:p>
          <w:p w:rsidR="00F3475E" w:rsidRDefault="00F3475E" w:rsidP="00DD1C17">
            <w:pPr>
              <w:jc w:val="center"/>
              <w:rPr>
                <w:rFonts w:eastAsia="Times New Roman"/>
                <w:b/>
                <w:sz w:val="20"/>
                <w:lang w:eastAsia="en-US"/>
              </w:rPr>
            </w:pPr>
          </w:p>
          <w:p w:rsidR="00F3475E" w:rsidRDefault="00F3475E" w:rsidP="00DD1C17">
            <w:pPr>
              <w:jc w:val="center"/>
              <w:rPr>
                <w:rFonts w:eastAsia="Times New Roman"/>
                <w:b/>
                <w:sz w:val="20"/>
                <w:lang w:eastAsia="en-US"/>
              </w:rPr>
            </w:pPr>
          </w:p>
          <w:p w:rsidR="00F3475E" w:rsidRDefault="00F3475E" w:rsidP="00DD1C17">
            <w:pPr>
              <w:jc w:val="center"/>
              <w:rPr>
                <w:rFonts w:eastAsia="Times New Roman"/>
                <w:b/>
                <w:sz w:val="20"/>
                <w:lang w:eastAsia="en-US"/>
              </w:rPr>
            </w:pPr>
          </w:p>
          <w:p w:rsidR="00F3475E" w:rsidRDefault="00F3475E" w:rsidP="00DD1C17">
            <w:pPr>
              <w:jc w:val="center"/>
              <w:rPr>
                <w:rFonts w:eastAsia="Times New Roman"/>
                <w:b/>
                <w:sz w:val="20"/>
                <w:lang w:eastAsia="en-US"/>
              </w:rPr>
            </w:pPr>
          </w:p>
          <w:p w:rsidR="00F3475E" w:rsidRDefault="00F3475E" w:rsidP="00DD1C17">
            <w:pPr>
              <w:jc w:val="center"/>
              <w:rPr>
                <w:rFonts w:eastAsia="Times New Roman"/>
                <w:b/>
                <w:sz w:val="20"/>
                <w:lang w:eastAsia="en-US"/>
              </w:rPr>
            </w:pPr>
          </w:p>
          <w:p w:rsidR="00F3475E" w:rsidRDefault="00F3475E" w:rsidP="00DD1C17">
            <w:pPr>
              <w:jc w:val="center"/>
              <w:rPr>
                <w:rFonts w:eastAsia="Times New Roman"/>
                <w:b/>
                <w:sz w:val="20"/>
                <w:lang w:eastAsia="en-US"/>
              </w:rPr>
            </w:pPr>
          </w:p>
          <w:p w:rsidR="00F3475E" w:rsidRDefault="00F3475E" w:rsidP="00DD1C17">
            <w:pPr>
              <w:jc w:val="center"/>
              <w:rPr>
                <w:rFonts w:eastAsia="Times New Roman"/>
                <w:b/>
                <w:sz w:val="20"/>
                <w:lang w:eastAsia="en-US"/>
              </w:rPr>
            </w:pPr>
          </w:p>
          <w:p w:rsidR="00F3475E" w:rsidRDefault="00F3475E" w:rsidP="00DD1C17">
            <w:pPr>
              <w:jc w:val="center"/>
              <w:rPr>
                <w:rFonts w:eastAsia="Times New Roman"/>
                <w:b/>
                <w:sz w:val="20"/>
                <w:lang w:eastAsia="en-US"/>
              </w:rPr>
            </w:pPr>
          </w:p>
          <w:p w:rsidR="00F3475E" w:rsidRPr="005B122B" w:rsidRDefault="00F3475E" w:rsidP="00DD1C17">
            <w:pPr>
              <w:jc w:val="center"/>
              <w:rPr>
                <w:rFonts w:eastAsia="Times New Roman"/>
                <w:b/>
                <w:sz w:val="20"/>
                <w:lang w:eastAsia="en-US"/>
              </w:rPr>
            </w:pPr>
            <w:r>
              <w:rPr>
                <w:rFonts w:eastAsia="Times New Roman"/>
                <w:b/>
                <w:sz w:val="20"/>
                <w:lang w:eastAsia="en-US"/>
              </w:rPr>
              <w:t>47</w:t>
            </w:r>
            <w:r w:rsidRPr="005B122B">
              <w:rPr>
                <w:rFonts w:eastAsia="Times New Roman"/>
                <w:b/>
                <w:sz w:val="20"/>
                <w:lang w:eastAsia="en-US"/>
              </w:rPr>
              <w:t>.</w:t>
            </w:r>
          </w:p>
        </w:tc>
        <w:tc>
          <w:tcPr>
            <w:tcW w:w="1445" w:type="dxa"/>
            <w:shd w:val="clear" w:color="auto" w:fill="auto"/>
            <w:noWrap/>
            <w:vAlign w:val="center"/>
            <w:hideMark/>
          </w:tcPr>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noWrap/>
            <w:vAlign w:val="center"/>
            <w:hideMark/>
          </w:tcPr>
          <w:p w:rsidR="00F3475E" w:rsidRPr="00F45B40" w:rsidRDefault="00F3475E" w:rsidP="00DD1C17">
            <w:pPr>
              <w:spacing w:after="120" w:line="252" w:lineRule="auto"/>
              <w:jc w:val="left"/>
              <w:rPr>
                <w:rFonts w:eastAsia="Times New Roman"/>
                <w:b/>
                <w:sz w:val="20"/>
                <w:lang w:eastAsia="en-US"/>
              </w:rPr>
            </w:pPr>
            <w:r w:rsidRPr="00347C7E">
              <w:rPr>
                <w:rFonts w:eastAsia="Times New Roman"/>
                <w:b/>
                <w:spacing w:val="6"/>
                <w:kern w:val="16"/>
                <w:sz w:val="20"/>
              </w:rPr>
              <w:t>Sujata R. Kadu, Balaji G. Hogade, Imdad Rizvi</w:t>
            </w:r>
          </w:p>
        </w:tc>
      </w:tr>
      <w:tr w:rsidR="00F3475E" w:rsidRPr="005B122B" w:rsidTr="00DD1C17">
        <w:trPr>
          <w:trHeight w:val="369"/>
        </w:trPr>
        <w:tc>
          <w:tcPr>
            <w:tcW w:w="648" w:type="dxa"/>
            <w:vMerge/>
            <w:vAlign w:val="center"/>
          </w:tcPr>
          <w:p w:rsidR="00F3475E" w:rsidRPr="005B122B" w:rsidRDefault="00F3475E" w:rsidP="00DD1C17">
            <w:pPr>
              <w:jc w:val="center"/>
              <w:rPr>
                <w:rFonts w:eastAsia="Times New Roman"/>
                <w:sz w:val="20"/>
                <w:lang w:eastAsia="en-US"/>
              </w:rPr>
            </w:pPr>
          </w:p>
        </w:tc>
        <w:tc>
          <w:tcPr>
            <w:tcW w:w="1445" w:type="dxa"/>
            <w:shd w:val="clear" w:color="auto" w:fill="auto"/>
            <w:noWrap/>
            <w:vAlign w:val="center"/>
            <w:hideMark/>
          </w:tcPr>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hideMark/>
          </w:tcPr>
          <w:p w:rsidR="00F3475E" w:rsidRPr="00F45B40" w:rsidRDefault="00F3475E" w:rsidP="00DD1C17">
            <w:pPr>
              <w:spacing w:line="252" w:lineRule="auto"/>
              <w:jc w:val="left"/>
              <w:rPr>
                <w:rFonts w:eastAsia="Times New Roman"/>
                <w:b/>
                <w:sz w:val="20"/>
                <w:lang w:eastAsia="en-US"/>
              </w:rPr>
            </w:pPr>
            <w:r w:rsidRPr="00347C7E">
              <w:rPr>
                <w:rFonts w:eastAsia="Times New Roman"/>
                <w:b/>
                <w:spacing w:val="6"/>
                <w:kern w:val="16"/>
                <w:sz w:val="20"/>
              </w:rPr>
              <w:t xml:space="preserve">Detection of Tree Crown from Satellite Imagery using Object Based Image </w:t>
            </w:r>
            <w:r>
              <w:rPr>
                <w:rFonts w:eastAsia="Times New Roman"/>
                <w:b/>
                <w:spacing w:val="6"/>
                <w:kern w:val="16"/>
                <w:sz w:val="20"/>
              </w:rPr>
              <w:t>Examination</w:t>
            </w:r>
          </w:p>
        </w:tc>
      </w:tr>
      <w:tr w:rsidR="00F3475E" w:rsidRPr="005B122B" w:rsidTr="00DD1C17">
        <w:trPr>
          <w:trHeight w:val="60"/>
        </w:trPr>
        <w:tc>
          <w:tcPr>
            <w:tcW w:w="648" w:type="dxa"/>
            <w:vMerge/>
            <w:vAlign w:val="center"/>
          </w:tcPr>
          <w:p w:rsidR="00F3475E" w:rsidRPr="005B122B" w:rsidRDefault="00F3475E" w:rsidP="00DD1C17">
            <w:pPr>
              <w:spacing w:line="240" w:lineRule="auto"/>
              <w:jc w:val="center"/>
              <w:rPr>
                <w:rFonts w:eastAsia="Times New Roman"/>
                <w:sz w:val="20"/>
                <w:lang w:eastAsia="en-US"/>
              </w:rPr>
            </w:pPr>
          </w:p>
        </w:tc>
        <w:tc>
          <w:tcPr>
            <w:tcW w:w="9444" w:type="dxa"/>
            <w:gridSpan w:val="2"/>
            <w:shd w:val="clear" w:color="auto" w:fill="auto"/>
            <w:noWrap/>
            <w:vAlign w:val="center"/>
            <w:hideMark/>
          </w:tcPr>
          <w:p w:rsidR="00F3475E" w:rsidRDefault="00F3475E" w:rsidP="00DD1C17">
            <w:pPr>
              <w:spacing w:line="252" w:lineRule="auto"/>
              <w:rPr>
                <w:b/>
                <w:sz w:val="20"/>
              </w:rPr>
            </w:pPr>
          </w:p>
          <w:p w:rsidR="00F3475E" w:rsidRPr="00347C7E" w:rsidRDefault="00F3475E" w:rsidP="00DD1C17">
            <w:pPr>
              <w:spacing w:line="252" w:lineRule="auto"/>
              <w:rPr>
                <w:b/>
                <w:sz w:val="20"/>
              </w:rPr>
            </w:pPr>
            <w:r w:rsidRPr="006E3EEE">
              <w:rPr>
                <w:b/>
                <w:sz w:val="20"/>
              </w:rPr>
              <w:t xml:space="preserve">Abstract: </w:t>
            </w:r>
            <w:r w:rsidRPr="00347C7E">
              <w:rPr>
                <w:b/>
                <w:sz w:val="20"/>
              </w:rPr>
              <w:t>Detection and delineation of individual tree mainly depends on high resolution satellite images or LiDAR data. Urban green structure, specially urban trees plays a key role in enhancing the life of people. Now a day’s more than half of population is leaving in cities and urban areas. Methods to quantify and monitor trees are not efficient. The traditional methods for forest survey and ground survey are complex because of changes occurs in urban environment. The objective of this research is to extract vegetation using colour based and decision tree method, which can be further sub-classify to obtain area under tree canopy. The results obtained through Object-Based Image Analysis (OBIA) method are also compared with existing Gaussian Mixture Model (GMM) method. The overall accuracy achieved thereby is 93.85% using Decision tree-multiresolution segmentation and 93.31% using Decision tree-GMM method.</w:t>
            </w:r>
          </w:p>
          <w:p w:rsidR="00F3475E" w:rsidRPr="00347C7E" w:rsidRDefault="00F3475E" w:rsidP="00DD1C17">
            <w:pPr>
              <w:spacing w:line="252" w:lineRule="auto"/>
              <w:rPr>
                <w:b/>
                <w:sz w:val="20"/>
              </w:rPr>
            </w:pPr>
          </w:p>
          <w:p w:rsidR="00F3475E" w:rsidRDefault="00F3475E" w:rsidP="00DD1C17">
            <w:pPr>
              <w:spacing w:line="252" w:lineRule="auto"/>
              <w:rPr>
                <w:b/>
                <w:sz w:val="20"/>
              </w:rPr>
            </w:pPr>
            <w:r w:rsidRPr="00347C7E">
              <w:rPr>
                <w:b/>
                <w:sz w:val="20"/>
              </w:rPr>
              <w:t xml:space="preserve">Keywords : object based image analysis, decision tree, colour based segmentation, Gaussian mixture model, multi resolution segmentation. </w:t>
            </w:r>
          </w:p>
          <w:p w:rsidR="00F3475E" w:rsidRPr="00574421" w:rsidRDefault="00F3475E" w:rsidP="00DD1C17">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F3475E" w:rsidRPr="00347C7E" w:rsidRDefault="00F3475E" w:rsidP="00DD1C17">
            <w:pPr>
              <w:autoSpaceDE w:val="0"/>
              <w:autoSpaceDN w:val="0"/>
              <w:adjustRightInd w:val="0"/>
              <w:spacing w:line="240" w:lineRule="auto"/>
              <w:jc w:val="left"/>
              <w:rPr>
                <w:sz w:val="16"/>
                <w:szCs w:val="16"/>
                <w:lang w:eastAsia="en-US"/>
              </w:rPr>
            </w:pPr>
            <w:r w:rsidRPr="00347C7E">
              <w:rPr>
                <w:sz w:val="16"/>
                <w:szCs w:val="16"/>
                <w:lang w:eastAsia="en-US"/>
              </w:rPr>
              <w:t>1.</w:t>
            </w:r>
            <w:r w:rsidRPr="00347C7E">
              <w:rPr>
                <w:sz w:val="16"/>
                <w:szCs w:val="16"/>
                <w:lang w:eastAsia="en-US"/>
              </w:rPr>
              <w:tab/>
              <w:t>Corina Iovan , Didier Boldo, Matthieu Cord 'Detection, Characterization, and Modeling Vegetation in Urban Areas From High-Resolution Aerial Imagery' IEEE Journal of Selected Topics in Applied Earth Observations and Remote Sensing. DOI: 10.1109/JSTARS.2008</w:t>
            </w:r>
          </w:p>
          <w:p w:rsidR="00F3475E" w:rsidRPr="00347C7E" w:rsidRDefault="00F3475E" w:rsidP="00DD1C17">
            <w:pPr>
              <w:autoSpaceDE w:val="0"/>
              <w:autoSpaceDN w:val="0"/>
              <w:adjustRightInd w:val="0"/>
              <w:spacing w:line="240" w:lineRule="auto"/>
              <w:jc w:val="left"/>
              <w:rPr>
                <w:sz w:val="16"/>
                <w:szCs w:val="16"/>
                <w:lang w:eastAsia="en-US"/>
              </w:rPr>
            </w:pPr>
            <w:r w:rsidRPr="00347C7E">
              <w:rPr>
                <w:sz w:val="16"/>
                <w:szCs w:val="16"/>
                <w:lang w:eastAsia="en-US"/>
              </w:rPr>
              <w:t>2.</w:t>
            </w:r>
            <w:r w:rsidRPr="00347C7E">
              <w:rPr>
                <w:sz w:val="16"/>
                <w:szCs w:val="16"/>
                <w:lang w:eastAsia="en-US"/>
              </w:rPr>
              <w:tab/>
              <w:t>Global risk report 2019, “World economic forum, retrieve 25th March 2019.</w:t>
            </w:r>
          </w:p>
          <w:p w:rsidR="00F3475E" w:rsidRPr="00347C7E" w:rsidRDefault="00F3475E" w:rsidP="00DD1C17">
            <w:pPr>
              <w:autoSpaceDE w:val="0"/>
              <w:autoSpaceDN w:val="0"/>
              <w:adjustRightInd w:val="0"/>
              <w:spacing w:line="240" w:lineRule="auto"/>
              <w:jc w:val="left"/>
              <w:rPr>
                <w:sz w:val="16"/>
                <w:szCs w:val="16"/>
                <w:lang w:eastAsia="en-US"/>
              </w:rPr>
            </w:pPr>
            <w:r w:rsidRPr="00347C7E">
              <w:rPr>
                <w:sz w:val="16"/>
                <w:szCs w:val="16"/>
                <w:lang w:eastAsia="en-US"/>
              </w:rPr>
              <w:t>3.</w:t>
            </w:r>
            <w:r w:rsidRPr="00347C7E">
              <w:rPr>
                <w:sz w:val="16"/>
                <w:szCs w:val="16"/>
                <w:lang w:eastAsia="en-US"/>
              </w:rPr>
              <w:tab/>
              <w:t>Walton, J. T. , Nowak, D. J., and Greenfield, E. J. 2008. Assessing urban forest canopy cover using airborne or satellite imagery. Arboriculutre and Urban Forestry, Vol. 34, No. 6, pp. 334–340.</w:t>
            </w:r>
          </w:p>
          <w:p w:rsidR="00F3475E" w:rsidRPr="00347C7E" w:rsidRDefault="00F3475E" w:rsidP="00DD1C17">
            <w:pPr>
              <w:autoSpaceDE w:val="0"/>
              <w:autoSpaceDN w:val="0"/>
              <w:adjustRightInd w:val="0"/>
              <w:spacing w:line="240" w:lineRule="auto"/>
              <w:jc w:val="left"/>
              <w:rPr>
                <w:sz w:val="16"/>
                <w:szCs w:val="16"/>
                <w:lang w:eastAsia="en-US"/>
              </w:rPr>
            </w:pPr>
            <w:r w:rsidRPr="00347C7E">
              <w:rPr>
                <w:sz w:val="16"/>
                <w:szCs w:val="16"/>
                <w:lang w:eastAsia="en-US"/>
              </w:rPr>
              <w:t>4.</w:t>
            </w:r>
            <w:r w:rsidRPr="00347C7E">
              <w:rPr>
                <w:sz w:val="16"/>
                <w:szCs w:val="16"/>
                <w:lang w:eastAsia="en-US"/>
              </w:rPr>
              <w:tab/>
              <w:t>Saikat Basu, Sangram Ganguly, Ramakrishna R. Nemani, Supratik Mukhopadhyay, Gong Zhang, Cristina Milesi et al., “A semi automated probabilistic framework for tree-cover delineation from 1- m naip imagery using a high performance computing architecture,” IEEE Transactions on Geosciences and Remote Sensing. 53, no 10, 5690–5708 (2018).</w:t>
            </w:r>
          </w:p>
          <w:p w:rsidR="00F3475E" w:rsidRPr="00347C7E" w:rsidRDefault="00F3475E" w:rsidP="00DD1C17">
            <w:pPr>
              <w:autoSpaceDE w:val="0"/>
              <w:autoSpaceDN w:val="0"/>
              <w:adjustRightInd w:val="0"/>
              <w:spacing w:line="240" w:lineRule="auto"/>
              <w:jc w:val="left"/>
              <w:rPr>
                <w:sz w:val="16"/>
                <w:szCs w:val="16"/>
                <w:lang w:eastAsia="en-US"/>
              </w:rPr>
            </w:pPr>
            <w:r w:rsidRPr="00347C7E">
              <w:rPr>
                <w:sz w:val="16"/>
                <w:szCs w:val="16"/>
                <w:lang w:eastAsia="en-US"/>
              </w:rPr>
              <w:t>5.</w:t>
            </w:r>
            <w:r w:rsidRPr="00347C7E">
              <w:rPr>
                <w:sz w:val="16"/>
                <w:szCs w:val="16"/>
                <w:lang w:eastAsia="en-US"/>
              </w:rPr>
              <w:tab/>
              <w:t xml:space="preserve">Imdad Ali  Rizvi and B. Krishna Mohan, “Object-oriented method for automatic extraction of road from high resolution satellite </w:t>
            </w:r>
            <w:r w:rsidRPr="00347C7E">
              <w:rPr>
                <w:sz w:val="16"/>
                <w:szCs w:val="16"/>
                <w:lang w:eastAsia="en-US"/>
              </w:rPr>
              <w:lastRenderedPageBreak/>
              <w:t xml:space="preserve">images.,” Iranian Journal of Earth Sciences. 2, 55–62 (2010). </w:t>
            </w:r>
          </w:p>
          <w:p w:rsidR="00F3475E" w:rsidRPr="00347C7E" w:rsidRDefault="00F3475E" w:rsidP="00DD1C17">
            <w:pPr>
              <w:autoSpaceDE w:val="0"/>
              <w:autoSpaceDN w:val="0"/>
              <w:adjustRightInd w:val="0"/>
              <w:spacing w:line="240" w:lineRule="auto"/>
              <w:jc w:val="left"/>
              <w:rPr>
                <w:sz w:val="16"/>
                <w:szCs w:val="16"/>
                <w:lang w:eastAsia="en-US"/>
              </w:rPr>
            </w:pPr>
            <w:r w:rsidRPr="00347C7E">
              <w:rPr>
                <w:sz w:val="16"/>
                <w:szCs w:val="16"/>
                <w:lang w:eastAsia="en-US"/>
              </w:rPr>
              <w:t>6.</w:t>
            </w:r>
            <w:r w:rsidRPr="00347C7E">
              <w:rPr>
                <w:sz w:val="16"/>
                <w:szCs w:val="16"/>
                <w:lang w:eastAsia="en-US"/>
              </w:rPr>
              <w:tab/>
              <w:t>L. Monika Moskal, Diane M. Styers and Meghan Halabisky, “Monitoring urban tree cover using object-based image analysis and public domain remotely sensed data.,” Remote Sens. 3, 2243–2262 (2011).</w:t>
            </w:r>
          </w:p>
          <w:p w:rsidR="00F3475E" w:rsidRPr="00347C7E" w:rsidRDefault="00F3475E" w:rsidP="00DD1C17">
            <w:pPr>
              <w:autoSpaceDE w:val="0"/>
              <w:autoSpaceDN w:val="0"/>
              <w:adjustRightInd w:val="0"/>
              <w:spacing w:line="240" w:lineRule="auto"/>
              <w:jc w:val="left"/>
              <w:rPr>
                <w:sz w:val="16"/>
                <w:szCs w:val="16"/>
                <w:lang w:eastAsia="en-US"/>
              </w:rPr>
            </w:pPr>
            <w:r w:rsidRPr="00347C7E">
              <w:rPr>
                <w:sz w:val="16"/>
                <w:szCs w:val="16"/>
                <w:lang w:eastAsia="en-US"/>
              </w:rPr>
              <w:t>7.</w:t>
            </w:r>
            <w:r w:rsidRPr="00347C7E">
              <w:rPr>
                <w:sz w:val="16"/>
                <w:szCs w:val="16"/>
                <w:lang w:eastAsia="en-US"/>
              </w:rPr>
              <w:tab/>
              <w:t>Sarika Yadav, Imdad Rizvi, Shailaja Kadam, “Comparative study of object based image analysis on high resolution satellite images for urban development”,  International Journal of Technical Research and Applications Special Issue 31, PP. 105-110,September 2015.</w:t>
            </w:r>
          </w:p>
          <w:p w:rsidR="00F3475E" w:rsidRPr="00347C7E" w:rsidRDefault="00F3475E" w:rsidP="00DD1C17">
            <w:pPr>
              <w:autoSpaceDE w:val="0"/>
              <w:autoSpaceDN w:val="0"/>
              <w:adjustRightInd w:val="0"/>
              <w:spacing w:line="240" w:lineRule="auto"/>
              <w:jc w:val="left"/>
              <w:rPr>
                <w:sz w:val="16"/>
                <w:szCs w:val="16"/>
                <w:lang w:eastAsia="en-US"/>
              </w:rPr>
            </w:pPr>
            <w:r w:rsidRPr="00347C7E">
              <w:rPr>
                <w:sz w:val="16"/>
                <w:szCs w:val="16"/>
                <w:lang w:eastAsia="en-US"/>
              </w:rPr>
              <w:t>8.</w:t>
            </w:r>
            <w:r w:rsidRPr="00347C7E">
              <w:rPr>
                <w:sz w:val="16"/>
                <w:szCs w:val="16"/>
                <w:lang w:eastAsia="en-US"/>
              </w:rPr>
              <w:tab/>
              <w:t>Tang Yinggan, Liu Dong and Guan Xinping, “Multi-resolution image segmentation based on Gaussian mixture model.,” Journal of Systems Engineering and Electronics. 17, no 4, 870–874 (2006).</w:t>
            </w:r>
          </w:p>
          <w:p w:rsidR="00F3475E" w:rsidRPr="00347C7E" w:rsidRDefault="00F3475E" w:rsidP="00DD1C17">
            <w:pPr>
              <w:autoSpaceDE w:val="0"/>
              <w:autoSpaceDN w:val="0"/>
              <w:adjustRightInd w:val="0"/>
              <w:spacing w:line="240" w:lineRule="auto"/>
              <w:jc w:val="left"/>
              <w:rPr>
                <w:sz w:val="16"/>
                <w:szCs w:val="16"/>
                <w:lang w:eastAsia="en-US"/>
              </w:rPr>
            </w:pPr>
            <w:r w:rsidRPr="00347C7E">
              <w:rPr>
                <w:sz w:val="16"/>
                <w:szCs w:val="16"/>
                <w:lang w:eastAsia="en-US"/>
              </w:rPr>
              <w:t>9.</w:t>
            </w:r>
            <w:r w:rsidRPr="00347C7E">
              <w:rPr>
                <w:sz w:val="16"/>
                <w:szCs w:val="16"/>
                <w:lang w:eastAsia="en-US"/>
              </w:rPr>
              <w:tab/>
              <w:t>Tang Yinggan, Liu Dong and Guan Xinping, “Multi-resolution image segmentation based on Gaussian mixture model.,” Journal of Systems Engineering and Electronics. 17, no 4, 870–874 (2006).</w:t>
            </w:r>
          </w:p>
          <w:p w:rsidR="00F3475E" w:rsidRPr="00347C7E" w:rsidRDefault="00F3475E" w:rsidP="00DD1C17">
            <w:pPr>
              <w:autoSpaceDE w:val="0"/>
              <w:autoSpaceDN w:val="0"/>
              <w:adjustRightInd w:val="0"/>
              <w:spacing w:line="240" w:lineRule="auto"/>
              <w:jc w:val="left"/>
              <w:rPr>
                <w:sz w:val="16"/>
                <w:szCs w:val="16"/>
                <w:lang w:eastAsia="en-US"/>
              </w:rPr>
            </w:pPr>
            <w:r w:rsidRPr="00347C7E">
              <w:rPr>
                <w:sz w:val="16"/>
                <w:szCs w:val="16"/>
                <w:lang w:eastAsia="en-US"/>
              </w:rPr>
              <w:t>10.</w:t>
            </w:r>
            <w:r w:rsidRPr="00347C7E">
              <w:rPr>
                <w:sz w:val="16"/>
                <w:szCs w:val="16"/>
                <w:lang w:eastAsia="en-US"/>
              </w:rPr>
              <w:tab/>
              <w:t>Baatz, M. and Schäpe, A. “Multiresolution segmentation: an optimization approach for high quality multi-scale image segmentation”. In: XII Angewandte Geographische Informationsverarbeitung, Wichmann-Verlag, Heidelberg, 2000</w:t>
            </w:r>
          </w:p>
          <w:p w:rsidR="00F3475E" w:rsidRPr="00347C7E" w:rsidRDefault="00F3475E" w:rsidP="00DD1C17">
            <w:pPr>
              <w:autoSpaceDE w:val="0"/>
              <w:autoSpaceDN w:val="0"/>
              <w:adjustRightInd w:val="0"/>
              <w:spacing w:line="240" w:lineRule="auto"/>
              <w:jc w:val="left"/>
              <w:rPr>
                <w:sz w:val="16"/>
                <w:szCs w:val="16"/>
                <w:lang w:eastAsia="en-US"/>
              </w:rPr>
            </w:pPr>
            <w:r w:rsidRPr="00347C7E">
              <w:rPr>
                <w:sz w:val="16"/>
                <w:szCs w:val="16"/>
                <w:lang w:eastAsia="en-US"/>
              </w:rPr>
              <w:t>11.</w:t>
            </w:r>
            <w:r w:rsidRPr="00347C7E">
              <w:rPr>
                <w:sz w:val="16"/>
                <w:szCs w:val="16"/>
                <w:lang w:eastAsia="en-US"/>
              </w:rPr>
              <w:tab/>
              <w:t>Happ, P. N., Ferreira, R. S., Bentes, C., Costa, G. A .O. P., Feitosa, R. Q., Multiresolution Segmentation: a Parallel Approach for High Resolution Image Segmentation in Multicore Architectures. In: 3rd International Conference on Geographic Object-Based Image Analysis, 2010, Ghent, The International Archives of the Photogrammetry, Remote Sensing and Spatial Information Sciences. Enshede: ITC, 2010. v.XXXVII.</w:t>
            </w:r>
          </w:p>
          <w:p w:rsidR="00F3475E" w:rsidRPr="00347C7E" w:rsidRDefault="00F3475E" w:rsidP="00DD1C17">
            <w:pPr>
              <w:autoSpaceDE w:val="0"/>
              <w:autoSpaceDN w:val="0"/>
              <w:adjustRightInd w:val="0"/>
              <w:spacing w:line="240" w:lineRule="auto"/>
              <w:jc w:val="left"/>
              <w:rPr>
                <w:sz w:val="16"/>
                <w:szCs w:val="16"/>
                <w:lang w:eastAsia="en-US"/>
              </w:rPr>
            </w:pPr>
            <w:r w:rsidRPr="00347C7E">
              <w:rPr>
                <w:sz w:val="16"/>
                <w:szCs w:val="16"/>
                <w:lang w:eastAsia="en-US"/>
              </w:rPr>
              <w:t>12.</w:t>
            </w:r>
            <w:r w:rsidRPr="00347C7E">
              <w:rPr>
                <w:sz w:val="16"/>
                <w:szCs w:val="16"/>
                <w:lang w:eastAsia="en-US"/>
              </w:rPr>
              <w:tab/>
              <w:t>M. Saeed,W. C. Karl, T. Q. Nguyen, H. R. Rabiee, “A new multiresolution algorithm for image segmentation.,” Proceedings of IEEE International Conference on Acoustics, Speech and Signal Processing, ICASSP. 5, 2753–2756 (1998).</w:t>
            </w:r>
          </w:p>
          <w:p w:rsidR="00F3475E" w:rsidRPr="00347C7E" w:rsidRDefault="00F3475E" w:rsidP="00DD1C17">
            <w:pPr>
              <w:autoSpaceDE w:val="0"/>
              <w:autoSpaceDN w:val="0"/>
              <w:adjustRightInd w:val="0"/>
              <w:spacing w:line="240" w:lineRule="auto"/>
              <w:jc w:val="left"/>
              <w:rPr>
                <w:sz w:val="16"/>
                <w:szCs w:val="16"/>
                <w:lang w:eastAsia="en-US"/>
              </w:rPr>
            </w:pPr>
            <w:r w:rsidRPr="00347C7E">
              <w:rPr>
                <w:sz w:val="16"/>
                <w:szCs w:val="16"/>
                <w:lang w:eastAsia="en-US"/>
              </w:rPr>
              <w:t>13.</w:t>
            </w:r>
            <w:r w:rsidRPr="00347C7E">
              <w:rPr>
                <w:sz w:val="16"/>
                <w:szCs w:val="16"/>
                <w:lang w:eastAsia="en-US"/>
              </w:rPr>
              <w:tab/>
              <w:t>Benz U.C., Hofmann P., Willhauc G ; Lingenfelder I., Heynen M ,” Multi –resolution,object –oriented fuszzy analysis of remote sensing data for GIS-ready information”,ISPRSJ.Photogramm 2004,58,239-258.</w:t>
            </w:r>
          </w:p>
          <w:p w:rsidR="00F3475E" w:rsidRPr="00347C7E" w:rsidRDefault="00F3475E" w:rsidP="00DD1C17">
            <w:pPr>
              <w:autoSpaceDE w:val="0"/>
              <w:autoSpaceDN w:val="0"/>
              <w:adjustRightInd w:val="0"/>
              <w:spacing w:line="240" w:lineRule="auto"/>
              <w:jc w:val="left"/>
              <w:rPr>
                <w:sz w:val="16"/>
                <w:szCs w:val="16"/>
                <w:lang w:eastAsia="en-US"/>
              </w:rPr>
            </w:pPr>
            <w:r w:rsidRPr="00347C7E">
              <w:rPr>
                <w:sz w:val="16"/>
                <w:szCs w:val="16"/>
                <w:lang w:eastAsia="en-US"/>
              </w:rPr>
              <w:t>14.</w:t>
            </w:r>
            <w:r w:rsidRPr="00347C7E">
              <w:rPr>
                <w:sz w:val="16"/>
                <w:szCs w:val="16"/>
                <w:lang w:eastAsia="en-US"/>
              </w:rPr>
              <w:tab/>
              <w:t>Tong H, Maxwell T.,Zhang Y. ,Vivek D.,” A supervised and Fuzzy – based approach to determine optimal multi-resolution image segmentation parameters.” Photogrammetric Engineering and Remote Sensing , pp. 1029-1044, October 2012.</w:t>
            </w:r>
          </w:p>
          <w:p w:rsidR="00F3475E" w:rsidRPr="00347C7E" w:rsidRDefault="00F3475E" w:rsidP="00DD1C17">
            <w:pPr>
              <w:autoSpaceDE w:val="0"/>
              <w:autoSpaceDN w:val="0"/>
              <w:adjustRightInd w:val="0"/>
              <w:spacing w:line="240" w:lineRule="auto"/>
              <w:jc w:val="left"/>
              <w:rPr>
                <w:sz w:val="16"/>
                <w:szCs w:val="16"/>
                <w:lang w:eastAsia="en-US"/>
              </w:rPr>
            </w:pPr>
            <w:r w:rsidRPr="00347C7E">
              <w:rPr>
                <w:sz w:val="16"/>
                <w:szCs w:val="16"/>
                <w:lang w:eastAsia="en-US"/>
              </w:rPr>
              <w:t>15.</w:t>
            </w:r>
            <w:r w:rsidRPr="00347C7E">
              <w:rPr>
                <w:sz w:val="16"/>
                <w:szCs w:val="16"/>
                <w:lang w:eastAsia="en-US"/>
              </w:rPr>
              <w:tab/>
              <w:t>Peng Chen, Jiquan Zhang, Yingyue Sun,”Research on Emergency Rescue of Urban Flood Disaster Based on Wargame Simulation,” Journal of the Indian Society of Remote Sensing (October 2018) 46(10):1677–1687</w:t>
            </w:r>
          </w:p>
          <w:p w:rsidR="00F3475E" w:rsidRPr="00347C7E" w:rsidRDefault="00F3475E" w:rsidP="00DD1C17">
            <w:pPr>
              <w:autoSpaceDE w:val="0"/>
              <w:autoSpaceDN w:val="0"/>
              <w:adjustRightInd w:val="0"/>
              <w:spacing w:line="240" w:lineRule="auto"/>
              <w:jc w:val="left"/>
              <w:rPr>
                <w:sz w:val="16"/>
                <w:szCs w:val="16"/>
                <w:lang w:eastAsia="en-US"/>
              </w:rPr>
            </w:pPr>
            <w:r w:rsidRPr="00347C7E">
              <w:rPr>
                <w:sz w:val="16"/>
                <w:szCs w:val="16"/>
                <w:lang w:eastAsia="en-US"/>
              </w:rPr>
              <w:t>16.</w:t>
            </w:r>
            <w:r w:rsidRPr="00347C7E">
              <w:rPr>
                <w:sz w:val="16"/>
                <w:szCs w:val="16"/>
                <w:lang w:eastAsia="en-US"/>
              </w:rPr>
              <w:tab/>
              <w:t xml:space="preserve">Juan Manuel Nunez Sandra Medina Gerardo Avila and Jorge Montejano ,“High –Resolution Satellite Imagery Classification for Urban Form Detection” Book  DOI:10.5772/intechopen.82729 </w:t>
            </w:r>
          </w:p>
          <w:p w:rsidR="00F3475E" w:rsidRPr="002D3611" w:rsidRDefault="00F3475E" w:rsidP="00DD1C17">
            <w:pPr>
              <w:pStyle w:val="ListParagraph"/>
              <w:spacing w:line="252" w:lineRule="auto"/>
              <w:ind w:left="274"/>
              <w:contextualSpacing/>
              <w:rPr>
                <w:sz w:val="16"/>
                <w:szCs w:val="16"/>
              </w:rPr>
            </w:pPr>
            <w:r w:rsidRPr="00347C7E">
              <w:rPr>
                <w:sz w:val="16"/>
                <w:szCs w:val="16"/>
                <w:lang w:eastAsia="en-US"/>
              </w:rPr>
              <w:t>17.</w:t>
            </w:r>
            <w:r w:rsidRPr="00347C7E">
              <w:rPr>
                <w:sz w:val="16"/>
                <w:szCs w:val="16"/>
                <w:lang w:eastAsia="en-US"/>
              </w:rPr>
              <w:tab/>
              <w:t>https://www.google.com/maps/place/Powai,+Mumbai,+Maharashtra/ (2019)</w:t>
            </w:r>
          </w:p>
        </w:tc>
        <w:tc>
          <w:tcPr>
            <w:tcW w:w="1086" w:type="dxa"/>
            <w:gridSpan w:val="2"/>
            <w:shd w:val="clear" w:color="auto" w:fill="auto"/>
            <w:vAlign w:val="center"/>
          </w:tcPr>
          <w:p w:rsidR="00F3475E" w:rsidRPr="00AE638A" w:rsidRDefault="00F3475E" w:rsidP="00DD1C17">
            <w:pPr>
              <w:spacing w:line="240" w:lineRule="auto"/>
              <w:ind w:left="360" w:hanging="360"/>
              <w:jc w:val="center"/>
              <w:rPr>
                <w:rFonts w:eastAsia="Times New Roman"/>
                <w:b/>
                <w:sz w:val="20"/>
                <w:lang w:eastAsia="en-US"/>
              </w:rPr>
            </w:pPr>
            <w:r>
              <w:rPr>
                <w:rFonts w:eastAsia="Times New Roman"/>
                <w:b/>
                <w:sz w:val="20"/>
                <w:lang w:eastAsia="en-US"/>
              </w:rPr>
              <w:lastRenderedPageBreak/>
              <w:t>368-374</w:t>
            </w:r>
          </w:p>
        </w:tc>
      </w:tr>
      <w:tr w:rsidR="00F3475E" w:rsidRPr="005B122B" w:rsidTr="00DD1C17">
        <w:trPr>
          <w:trHeight w:val="60"/>
        </w:trPr>
        <w:tc>
          <w:tcPr>
            <w:tcW w:w="648" w:type="dxa"/>
            <w:vMerge w:val="restart"/>
            <w:vAlign w:val="center"/>
          </w:tcPr>
          <w:p w:rsidR="00F3475E" w:rsidRPr="004B2A77" w:rsidRDefault="00F3475E" w:rsidP="00DD1C17">
            <w:pPr>
              <w:spacing w:line="240" w:lineRule="auto"/>
              <w:jc w:val="center"/>
              <w:rPr>
                <w:rFonts w:eastAsia="Times New Roman"/>
                <w:b/>
                <w:bCs/>
                <w:sz w:val="20"/>
                <w:lang w:eastAsia="en-US"/>
              </w:rPr>
            </w:pPr>
            <w:r>
              <w:rPr>
                <w:rFonts w:eastAsia="Times New Roman"/>
                <w:b/>
                <w:bCs/>
                <w:sz w:val="20"/>
                <w:lang w:eastAsia="en-US"/>
              </w:rPr>
              <w:lastRenderedPageBreak/>
              <w:t>48</w:t>
            </w:r>
            <w:r w:rsidRPr="004B2A77">
              <w:rPr>
                <w:rFonts w:eastAsia="Times New Roman"/>
                <w:b/>
                <w:bCs/>
                <w:sz w:val="20"/>
                <w:lang w:eastAsia="en-US"/>
              </w:rPr>
              <w:t>.</w:t>
            </w:r>
          </w:p>
        </w:tc>
        <w:tc>
          <w:tcPr>
            <w:tcW w:w="1445" w:type="dxa"/>
            <w:shd w:val="clear" w:color="auto" w:fill="auto"/>
            <w:noWrap/>
            <w:vAlign w:val="center"/>
          </w:tcPr>
          <w:p w:rsidR="00F3475E" w:rsidRDefault="00F3475E" w:rsidP="00DD1C17">
            <w:pPr>
              <w:spacing w:line="252" w:lineRule="auto"/>
              <w:jc w:val="left"/>
              <w:rPr>
                <w:rFonts w:eastAsia="Times New Roman"/>
                <w:b/>
                <w:sz w:val="20"/>
                <w:lang w:eastAsia="en-US"/>
              </w:rPr>
            </w:pPr>
          </w:p>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F3475E" w:rsidRPr="00A36020" w:rsidRDefault="00F3475E" w:rsidP="00DD1C17">
            <w:pPr>
              <w:pStyle w:val="Authors"/>
              <w:framePr w:w="0" w:hSpace="0" w:vSpace="0" w:wrap="auto" w:vAnchor="margin" w:hAnchor="text" w:xAlign="left" w:yAlign="inline"/>
              <w:spacing w:after="120"/>
              <w:jc w:val="both"/>
              <w:rPr>
                <w:rFonts w:eastAsia="Times New Roman"/>
                <w:b/>
                <w:color w:val="000000"/>
                <w:sz w:val="20"/>
                <w:szCs w:val="20"/>
              </w:rPr>
            </w:pPr>
            <w:r w:rsidRPr="00347C7E">
              <w:rPr>
                <w:rFonts w:eastAsia="Times New Roman"/>
                <w:b/>
                <w:color w:val="000000"/>
                <w:sz w:val="20"/>
                <w:szCs w:val="20"/>
              </w:rPr>
              <w:t>Mohammed Matar, ALDHAHERI, Mohammed NUSSARI</w:t>
            </w:r>
          </w:p>
        </w:tc>
      </w:tr>
      <w:tr w:rsidR="00F3475E" w:rsidRPr="005B122B" w:rsidTr="00DD1C17">
        <w:trPr>
          <w:trHeight w:val="60"/>
        </w:trPr>
        <w:tc>
          <w:tcPr>
            <w:tcW w:w="648" w:type="dxa"/>
            <w:vMerge/>
            <w:vAlign w:val="center"/>
          </w:tcPr>
          <w:p w:rsidR="00F3475E" w:rsidRPr="005B122B" w:rsidRDefault="00F3475E" w:rsidP="00DD1C17">
            <w:pPr>
              <w:spacing w:line="240" w:lineRule="auto"/>
              <w:jc w:val="center"/>
              <w:rPr>
                <w:rFonts w:eastAsia="Times New Roman"/>
                <w:sz w:val="20"/>
                <w:lang w:eastAsia="en-US"/>
              </w:rPr>
            </w:pPr>
          </w:p>
        </w:tc>
        <w:tc>
          <w:tcPr>
            <w:tcW w:w="1445" w:type="dxa"/>
            <w:shd w:val="clear" w:color="auto" w:fill="auto"/>
            <w:noWrap/>
            <w:vAlign w:val="center"/>
          </w:tcPr>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F3475E" w:rsidRPr="00CD00D2" w:rsidRDefault="00F3475E" w:rsidP="00DD1C17">
            <w:pPr>
              <w:spacing w:line="252" w:lineRule="auto"/>
              <w:jc w:val="left"/>
              <w:rPr>
                <w:rFonts w:eastAsia="Times New Roman"/>
                <w:b/>
                <w:sz w:val="20"/>
                <w:lang w:eastAsia="en-US"/>
              </w:rPr>
            </w:pPr>
            <w:r w:rsidRPr="00347C7E">
              <w:rPr>
                <w:rFonts w:eastAsia="Times New Roman"/>
                <w:b/>
                <w:sz w:val="20"/>
                <w:lang w:eastAsia="en-US"/>
              </w:rPr>
              <w:t>Impact of Transformational Leadership (Idealized Influence, Inspirational Motivation, Intellectual Stimulation, Individualized Consideration) on Employee Performance</w:t>
            </w:r>
          </w:p>
        </w:tc>
      </w:tr>
      <w:tr w:rsidR="00F3475E" w:rsidRPr="005B122B" w:rsidTr="00DD1C17">
        <w:trPr>
          <w:trHeight w:val="60"/>
        </w:trPr>
        <w:tc>
          <w:tcPr>
            <w:tcW w:w="648" w:type="dxa"/>
            <w:vMerge/>
            <w:vAlign w:val="center"/>
          </w:tcPr>
          <w:p w:rsidR="00F3475E" w:rsidRPr="005B122B" w:rsidRDefault="00F3475E" w:rsidP="00DD1C17">
            <w:pPr>
              <w:spacing w:line="240" w:lineRule="auto"/>
              <w:jc w:val="center"/>
              <w:rPr>
                <w:rFonts w:eastAsia="Times New Roman"/>
                <w:sz w:val="20"/>
                <w:lang w:eastAsia="en-US"/>
              </w:rPr>
            </w:pPr>
          </w:p>
        </w:tc>
        <w:tc>
          <w:tcPr>
            <w:tcW w:w="9444" w:type="dxa"/>
            <w:gridSpan w:val="2"/>
            <w:shd w:val="clear" w:color="auto" w:fill="auto"/>
            <w:noWrap/>
            <w:vAlign w:val="center"/>
          </w:tcPr>
          <w:p w:rsidR="00F3475E" w:rsidRDefault="00F3475E" w:rsidP="00DD1C17">
            <w:pPr>
              <w:pStyle w:val="Abstract"/>
              <w:spacing w:before="0" w:line="252" w:lineRule="auto"/>
              <w:ind w:firstLine="0"/>
              <w:rPr>
                <w:sz w:val="20"/>
              </w:rPr>
            </w:pPr>
          </w:p>
          <w:p w:rsidR="00F3475E" w:rsidRPr="00347C7E" w:rsidRDefault="00F3475E" w:rsidP="00DD1C17">
            <w:pPr>
              <w:pStyle w:val="Abstract"/>
              <w:spacing w:line="252" w:lineRule="auto"/>
              <w:rPr>
                <w:sz w:val="20"/>
              </w:rPr>
            </w:pPr>
            <w:r w:rsidRPr="00A36020">
              <w:rPr>
                <w:sz w:val="20"/>
              </w:rPr>
              <w:t xml:space="preserve">Abstract </w:t>
            </w:r>
            <w:r w:rsidRPr="00347C7E">
              <w:rPr>
                <w:sz w:val="20"/>
              </w:rPr>
              <w:t>This study employs structural equations modeling via PLS to analyze the 732 valid questionnaires in order to assess the proposed model that is based on the transformational leadership characteristics to identify its effect on the performance of employees in the government sector in Dubai. The main independent constructs in the model are idealized influence, inspirational motivation, intellectual stimulation, and individualized consideration. The dependent construct is employee performance. The study will describe relations among the various constructs. Our work has improved our insight in the importance of transformational leadership. Results indicated that all four independent variables significantly predicted employee performance with a various percentage. The proposed model explained 37% of the variance in employee performance.</w:t>
            </w:r>
          </w:p>
          <w:p w:rsidR="00F3475E" w:rsidRPr="00347C7E" w:rsidRDefault="00F3475E" w:rsidP="00DD1C17">
            <w:pPr>
              <w:pStyle w:val="Abstract"/>
              <w:spacing w:line="252" w:lineRule="auto"/>
              <w:rPr>
                <w:sz w:val="20"/>
              </w:rPr>
            </w:pPr>
          </w:p>
          <w:p w:rsidR="00F3475E" w:rsidRDefault="00F3475E" w:rsidP="00DD1C17">
            <w:pPr>
              <w:spacing w:line="252" w:lineRule="auto"/>
              <w:rPr>
                <w:sz w:val="20"/>
              </w:rPr>
            </w:pPr>
            <w:r w:rsidRPr="00347C7E">
              <w:rPr>
                <w:sz w:val="20"/>
              </w:rPr>
              <w:t>Keywords: Transformational Leadership; Employee Performance; Dubai.</w:t>
            </w:r>
          </w:p>
          <w:p w:rsidR="00F3475E" w:rsidRPr="00574421" w:rsidRDefault="00F3475E" w:rsidP="00DD1C17">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F3475E" w:rsidRDefault="00F3475E" w:rsidP="00DD1C17">
            <w:pPr>
              <w:pStyle w:val="PARAICOCI"/>
              <w:spacing w:after="0" w:line="252" w:lineRule="auto"/>
              <w:ind w:firstLine="0"/>
              <w:rPr>
                <w:sz w:val="16"/>
                <w:szCs w:val="16"/>
              </w:rPr>
            </w:pPr>
          </w:p>
          <w:p w:rsidR="00F3475E" w:rsidRPr="00347C7E" w:rsidRDefault="00F3475E" w:rsidP="00DD1C17">
            <w:pPr>
              <w:pStyle w:val="PARAICOCI"/>
              <w:spacing w:line="252" w:lineRule="auto"/>
              <w:rPr>
                <w:sz w:val="20"/>
                <w:szCs w:val="20"/>
              </w:rPr>
            </w:pPr>
          </w:p>
          <w:p w:rsidR="00F3475E" w:rsidRPr="00347C7E" w:rsidRDefault="00F3475E" w:rsidP="00DD1C17">
            <w:pPr>
              <w:pStyle w:val="PARAICOCI"/>
              <w:spacing w:line="252" w:lineRule="auto"/>
              <w:rPr>
                <w:sz w:val="20"/>
                <w:szCs w:val="20"/>
              </w:rPr>
            </w:pPr>
            <w:r w:rsidRPr="00347C7E">
              <w:rPr>
                <w:sz w:val="20"/>
                <w:szCs w:val="20"/>
              </w:rPr>
              <w:t>1.</w:t>
            </w:r>
            <w:r w:rsidRPr="00347C7E">
              <w:rPr>
                <w:sz w:val="20"/>
                <w:szCs w:val="20"/>
              </w:rPr>
              <w:tab/>
              <w:t>S. Aydogdu &amp; B. Asikgil, (2011). The Effect of Transformational Leadership Behavior on Organizational Culture : An Application in Pharmaceutical Industry. International Review of Management and Marketing, 1(4), pp. 65–73.</w:t>
            </w:r>
          </w:p>
          <w:p w:rsidR="00F3475E" w:rsidRPr="00347C7E" w:rsidRDefault="00F3475E" w:rsidP="00DD1C17">
            <w:pPr>
              <w:pStyle w:val="PARAICOCI"/>
              <w:spacing w:line="252" w:lineRule="auto"/>
              <w:rPr>
                <w:sz w:val="20"/>
                <w:szCs w:val="20"/>
              </w:rPr>
            </w:pPr>
            <w:r w:rsidRPr="00347C7E">
              <w:rPr>
                <w:sz w:val="20"/>
                <w:szCs w:val="20"/>
              </w:rPr>
              <w:t>2.</w:t>
            </w:r>
            <w:r w:rsidRPr="00347C7E">
              <w:rPr>
                <w:sz w:val="20"/>
                <w:szCs w:val="20"/>
              </w:rPr>
              <w:tab/>
              <w:t>J. A. Aragón-Correa, V. J. García-Morales &amp; E. Cordón-Pozo, (2007). Leadership and organizational learning’s role on innovation and performance: Lessons from Spain. Industrial Marketing Management, 36(3), pp. 349–359. https://doi.org/10.1016/j.indmarman.2005.09.006</w:t>
            </w:r>
          </w:p>
          <w:p w:rsidR="00F3475E" w:rsidRPr="00347C7E" w:rsidRDefault="00F3475E" w:rsidP="00DD1C17">
            <w:pPr>
              <w:pStyle w:val="PARAICOCI"/>
              <w:spacing w:line="252" w:lineRule="auto"/>
              <w:rPr>
                <w:sz w:val="20"/>
                <w:szCs w:val="20"/>
              </w:rPr>
            </w:pPr>
            <w:r w:rsidRPr="00347C7E">
              <w:rPr>
                <w:sz w:val="20"/>
                <w:szCs w:val="20"/>
              </w:rPr>
              <w:t>3.</w:t>
            </w:r>
            <w:r w:rsidRPr="00347C7E">
              <w:rPr>
                <w:sz w:val="20"/>
                <w:szCs w:val="20"/>
              </w:rPr>
              <w:tab/>
              <w:t>M. J. Donate &amp; J. D. Sánchez de Pablo, (2015). The role of knowledge-oriented leadership in knowledge management practices and innovation. Journal of Business Research, 68(2), pp. 360–370. https://doi.org/10.1016/j.jbusres.2014.06.022</w:t>
            </w:r>
          </w:p>
          <w:p w:rsidR="00F3475E" w:rsidRPr="00347C7E" w:rsidRDefault="00F3475E" w:rsidP="00DD1C17">
            <w:pPr>
              <w:pStyle w:val="PARAICOCI"/>
              <w:spacing w:line="252" w:lineRule="auto"/>
              <w:rPr>
                <w:sz w:val="20"/>
                <w:szCs w:val="20"/>
              </w:rPr>
            </w:pPr>
            <w:r w:rsidRPr="00347C7E">
              <w:rPr>
                <w:sz w:val="20"/>
                <w:szCs w:val="20"/>
              </w:rPr>
              <w:t>4.</w:t>
            </w:r>
            <w:r w:rsidRPr="00347C7E">
              <w:rPr>
                <w:sz w:val="20"/>
                <w:szCs w:val="20"/>
              </w:rPr>
              <w:tab/>
              <w:t>C. Andriopoulos &amp; M. W. Lewis (2010). Managing Innovation Paradoxes: Ambidexterity Lessons from Leading Product Design Companies. Long Range Planning, 43(1), pp. 104–122. https://doi.org/10.1016/j.lrp.2009.08.003</w:t>
            </w:r>
          </w:p>
          <w:p w:rsidR="00F3475E" w:rsidRPr="00347C7E" w:rsidRDefault="00F3475E" w:rsidP="00DD1C17">
            <w:pPr>
              <w:pStyle w:val="PARAICOCI"/>
              <w:spacing w:line="252" w:lineRule="auto"/>
              <w:rPr>
                <w:sz w:val="20"/>
                <w:szCs w:val="20"/>
              </w:rPr>
            </w:pPr>
            <w:r w:rsidRPr="00347C7E">
              <w:rPr>
                <w:sz w:val="20"/>
                <w:szCs w:val="20"/>
              </w:rPr>
              <w:t>5.</w:t>
            </w:r>
            <w:r w:rsidRPr="00347C7E">
              <w:rPr>
                <w:sz w:val="20"/>
                <w:szCs w:val="20"/>
              </w:rPr>
              <w:tab/>
              <w:t>M. Afacan Fındıklı, U. Yozgat &amp; Y. Rofcanin (2015). Examining Organizational Innovation and Knowledge Management Capacity The Central Role of Strategic Human Resources Practices (SHRPs). Procedia - Social and Behavioral Sciences, 181, pp. 377–387. https://doi.org/10.1016/j.sbspro.2015.04.900</w:t>
            </w:r>
          </w:p>
          <w:p w:rsidR="00F3475E" w:rsidRPr="00347C7E" w:rsidRDefault="00F3475E" w:rsidP="00DD1C17">
            <w:pPr>
              <w:pStyle w:val="PARAICOCI"/>
              <w:spacing w:line="252" w:lineRule="auto"/>
              <w:rPr>
                <w:sz w:val="20"/>
                <w:szCs w:val="20"/>
              </w:rPr>
            </w:pPr>
            <w:r w:rsidRPr="00347C7E">
              <w:rPr>
                <w:sz w:val="20"/>
                <w:szCs w:val="20"/>
              </w:rPr>
              <w:t>6.</w:t>
            </w:r>
            <w:r w:rsidRPr="00347C7E">
              <w:rPr>
                <w:sz w:val="20"/>
                <w:szCs w:val="20"/>
              </w:rPr>
              <w:tab/>
              <w:t>M. Heffernan, B. Harney, K. Cafferkey &amp; T. Dundon, (2016). Exploring the HRM-performance relationship: the role of creativity climate and strategy. Employee Relations, 38(3), pp. 438–462. https://doi.org/10.1108/ER-06-2015-0110</w:t>
            </w:r>
          </w:p>
          <w:p w:rsidR="00F3475E" w:rsidRPr="00347C7E" w:rsidRDefault="00F3475E" w:rsidP="00DD1C17">
            <w:pPr>
              <w:pStyle w:val="PARAICOCI"/>
              <w:spacing w:line="252" w:lineRule="auto"/>
              <w:rPr>
                <w:sz w:val="20"/>
                <w:szCs w:val="20"/>
              </w:rPr>
            </w:pPr>
            <w:r w:rsidRPr="00347C7E">
              <w:rPr>
                <w:sz w:val="20"/>
                <w:szCs w:val="20"/>
              </w:rPr>
              <w:t>7.</w:t>
            </w:r>
            <w:r w:rsidRPr="00347C7E">
              <w:rPr>
                <w:sz w:val="20"/>
                <w:szCs w:val="20"/>
              </w:rPr>
              <w:tab/>
              <w:t>M. Siddique, (2012). Knowledge management initiatives in the United Arab Emirates: a baseline study. Journal of Knowledge Management, 16(5), pp. 702–723. https://doi.org/10.1108/13673271211262763</w:t>
            </w:r>
          </w:p>
          <w:p w:rsidR="00F3475E" w:rsidRPr="00347C7E" w:rsidRDefault="00F3475E" w:rsidP="00DD1C17">
            <w:pPr>
              <w:pStyle w:val="PARAICOCI"/>
              <w:spacing w:line="252" w:lineRule="auto"/>
              <w:rPr>
                <w:sz w:val="20"/>
                <w:szCs w:val="20"/>
              </w:rPr>
            </w:pPr>
            <w:r w:rsidRPr="00347C7E">
              <w:rPr>
                <w:sz w:val="20"/>
                <w:szCs w:val="20"/>
              </w:rPr>
              <w:t>8.</w:t>
            </w:r>
            <w:r w:rsidRPr="00347C7E">
              <w:rPr>
                <w:sz w:val="20"/>
                <w:szCs w:val="20"/>
              </w:rPr>
              <w:tab/>
              <w:t xml:space="preserve">M. Mathias, (2017). Public leadership in the United Arab Emirates: towards a research agenda. </w:t>
            </w:r>
            <w:r w:rsidRPr="00347C7E">
              <w:rPr>
                <w:sz w:val="20"/>
                <w:szCs w:val="20"/>
              </w:rPr>
              <w:lastRenderedPageBreak/>
              <w:t>International Journal of Public Sector Management, 30(2), pp. 154–169. https://doi.org/10.1108/IJPSM-09-2016-0151</w:t>
            </w:r>
          </w:p>
          <w:p w:rsidR="00F3475E" w:rsidRPr="00347C7E" w:rsidRDefault="00F3475E" w:rsidP="00DD1C17">
            <w:pPr>
              <w:pStyle w:val="PARAICOCI"/>
              <w:spacing w:line="252" w:lineRule="auto"/>
              <w:rPr>
                <w:sz w:val="20"/>
                <w:szCs w:val="20"/>
              </w:rPr>
            </w:pPr>
            <w:r w:rsidRPr="00347C7E">
              <w:rPr>
                <w:sz w:val="20"/>
                <w:szCs w:val="20"/>
              </w:rPr>
              <w:t>9.</w:t>
            </w:r>
            <w:r w:rsidRPr="00347C7E">
              <w:rPr>
                <w:sz w:val="20"/>
                <w:szCs w:val="20"/>
              </w:rPr>
              <w:tab/>
              <w:t>A. Turkyilmaz, G. Akman, C. Özkan &amp; Z. Pastuszak, (2011). Empirical Study of Public Sector Employee Loyalty and Satisfaction. Industrial Management and Data Systems, 111.</w:t>
            </w:r>
          </w:p>
          <w:p w:rsidR="00F3475E" w:rsidRPr="00347C7E" w:rsidRDefault="00F3475E" w:rsidP="00DD1C17">
            <w:pPr>
              <w:pStyle w:val="PARAICOCI"/>
              <w:spacing w:line="252" w:lineRule="auto"/>
              <w:rPr>
                <w:sz w:val="20"/>
                <w:szCs w:val="20"/>
              </w:rPr>
            </w:pPr>
            <w:r w:rsidRPr="00347C7E">
              <w:rPr>
                <w:sz w:val="20"/>
                <w:szCs w:val="20"/>
              </w:rPr>
              <w:t>10.</w:t>
            </w:r>
            <w:r w:rsidRPr="00347C7E">
              <w:rPr>
                <w:sz w:val="20"/>
                <w:szCs w:val="20"/>
              </w:rPr>
              <w:tab/>
              <w:t>C. Gavrea, L. Ilies &amp; R. Stegerean, (2011). Determinants of organizational performance: The case of Romania. Management &amp; Marketing, 6(2), pp. 285–300</w:t>
            </w:r>
          </w:p>
          <w:p w:rsidR="00F3475E" w:rsidRPr="00347C7E" w:rsidRDefault="00F3475E" w:rsidP="00DD1C17">
            <w:pPr>
              <w:pStyle w:val="PARAICOCI"/>
              <w:spacing w:line="252" w:lineRule="auto"/>
              <w:rPr>
                <w:sz w:val="20"/>
                <w:szCs w:val="20"/>
              </w:rPr>
            </w:pPr>
            <w:r w:rsidRPr="00347C7E">
              <w:rPr>
                <w:sz w:val="20"/>
                <w:szCs w:val="20"/>
              </w:rPr>
              <w:t>11.</w:t>
            </w:r>
            <w:r w:rsidRPr="00347C7E">
              <w:rPr>
                <w:sz w:val="20"/>
                <w:szCs w:val="20"/>
              </w:rPr>
              <w:tab/>
              <w:t>P. J. Richard, T. Devinney, G. Yip &amp; G. Johnson, (2009). Measuring Organizational Performance: Towards Methodological Best Practice. Journal of Management Vol. 35. https://doi.org/10.1177/0149206308330560</w:t>
            </w:r>
          </w:p>
          <w:p w:rsidR="00F3475E" w:rsidRPr="00347C7E" w:rsidRDefault="00F3475E" w:rsidP="00DD1C17">
            <w:pPr>
              <w:pStyle w:val="PARAICOCI"/>
              <w:spacing w:line="252" w:lineRule="auto"/>
              <w:rPr>
                <w:sz w:val="20"/>
                <w:szCs w:val="20"/>
              </w:rPr>
            </w:pPr>
            <w:r w:rsidRPr="00347C7E">
              <w:rPr>
                <w:sz w:val="20"/>
                <w:szCs w:val="20"/>
              </w:rPr>
              <w:t>12.</w:t>
            </w:r>
            <w:r w:rsidRPr="00347C7E">
              <w:rPr>
                <w:sz w:val="20"/>
                <w:szCs w:val="20"/>
              </w:rPr>
              <w:tab/>
              <w:t>Ngadiman, A. Eliyana &amp; D. Ratmawati, (2013). Influence of Transformational Leadership and Organization Climate to the Work Satisfaction , Organizational Commitment and Organizational Citizenship Behavior on the Educational Personnel of. European Journal of Business and Management, 5(10), pp. 97–115.</w:t>
            </w:r>
          </w:p>
          <w:p w:rsidR="00F3475E" w:rsidRPr="00347C7E" w:rsidRDefault="00F3475E" w:rsidP="00DD1C17">
            <w:pPr>
              <w:pStyle w:val="PARAICOCI"/>
              <w:spacing w:line="252" w:lineRule="auto"/>
              <w:rPr>
                <w:sz w:val="20"/>
                <w:szCs w:val="20"/>
              </w:rPr>
            </w:pPr>
            <w:r w:rsidRPr="00347C7E">
              <w:rPr>
                <w:sz w:val="20"/>
                <w:szCs w:val="20"/>
              </w:rPr>
              <w:t>13.</w:t>
            </w:r>
            <w:r w:rsidRPr="00347C7E">
              <w:rPr>
                <w:sz w:val="20"/>
                <w:szCs w:val="20"/>
              </w:rPr>
              <w:tab/>
              <w:t xml:space="preserve"> M. L. Voon, L. May-Chiun, K. S. Ngui  &amp; N. Ayob, (2011). The Influence of Leadership Styles on Employees ’ Job Satisfaction in Public Sector Organizations in Malaysia. International Journal of Business, Management and Social Sciences, 2(1), pp. 24–32.</w:t>
            </w:r>
          </w:p>
          <w:p w:rsidR="00F3475E" w:rsidRPr="00347C7E" w:rsidRDefault="00F3475E" w:rsidP="00DD1C17">
            <w:pPr>
              <w:pStyle w:val="PARAICOCI"/>
              <w:spacing w:line="252" w:lineRule="auto"/>
              <w:rPr>
                <w:sz w:val="20"/>
                <w:szCs w:val="20"/>
              </w:rPr>
            </w:pPr>
            <w:r w:rsidRPr="00347C7E">
              <w:rPr>
                <w:sz w:val="20"/>
                <w:szCs w:val="20"/>
              </w:rPr>
              <w:t>14.</w:t>
            </w:r>
            <w:r w:rsidRPr="00347C7E">
              <w:rPr>
                <w:sz w:val="20"/>
                <w:szCs w:val="20"/>
              </w:rPr>
              <w:tab/>
              <w:t>G. Wang, I.-S. Oh, S. H. Courtright &amp; A. E. Colbert, (2011). Transformational Leadership and Performance Across Criteria and Levels: A Meta-Analytic Review of 25 Years of Research. Group &amp; Organization Management, 36(2), pp. 223–270. https://doi.org/10.1177/1059601111401017.</w:t>
            </w:r>
          </w:p>
          <w:p w:rsidR="00F3475E" w:rsidRPr="00347C7E" w:rsidRDefault="00F3475E" w:rsidP="00DD1C17">
            <w:pPr>
              <w:pStyle w:val="PARAICOCI"/>
              <w:spacing w:line="252" w:lineRule="auto"/>
              <w:rPr>
                <w:sz w:val="20"/>
                <w:szCs w:val="20"/>
              </w:rPr>
            </w:pPr>
            <w:r w:rsidRPr="00347C7E">
              <w:rPr>
                <w:sz w:val="20"/>
                <w:szCs w:val="20"/>
              </w:rPr>
              <w:t>15.</w:t>
            </w:r>
            <w:r w:rsidRPr="00347C7E">
              <w:rPr>
                <w:sz w:val="20"/>
                <w:szCs w:val="20"/>
              </w:rPr>
              <w:tab/>
              <w:t>J. Rowold &amp; W. Schlotz, (2009). Transformational and transactional leadership and followers’ chronic stress. Leadership Review, 9(1), pp. 35–48.</w:t>
            </w:r>
          </w:p>
          <w:p w:rsidR="00F3475E" w:rsidRPr="00347C7E" w:rsidRDefault="00F3475E" w:rsidP="00DD1C17">
            <w:pPr>
              <w:pStyle w:val="PARAICOCI"/>
              <w:spacing w:line="252" w:lineRule="auto"/>
              <w:rPr>
                <w:sz w:val="20"/>
                <w:szCs w:val="20"/>
              </w:rPr>
            </w:pPr>
            <w:r w:rsidRPr="00347C7E">
              <w:rPr>
                <w:sz w:val="20"/>
                <w:szCs w:val="20"/>
              </w:rPr>
              <w:t>16.</w:t>
            </w:r>
            <w:r w:rsidRPr="00347C7E">
              <w:rPr>
                <w:sz w:val="20"/>
                <w:szCs w:val="20"/>
              </w:rPr>
              <w:tab/>
              <w:t>A. H. Aldholay, O. Isaac, Z. Abdullah, I. Alrajawy  &amp; M. Nusari (2018). The Role of Compatibility as A Moderating Variable in The Information System Success Model : The Context of Online Learning Usage. International Journal of Management and Human Science (IJMHS), 2(1), pp. 9–15.</w:t>
            </w:r>
          </w:p>
          <w:p w:rsidR="00F3475E" w:rsidRPr="00347C7E" w:rsidRDefault="00F3475E" w:rsidP="00DD1C17">
            <w:pPr>
              <w:pStyle w:val="PARAICOCI"/>
              <w:spacing w:line="252" w:lineRule="auto"/>
              <w:rPr>
                <w:sz w:val="20"/>
                <w:szCs w:val="20"/>
              </w:rPr>
            </w:pPr>
            <w:r w:rsidRPr="00347C7E">
              <w:rPr>
                <w:sz w:val="20"/>
                <w:szCs w:val="20"/>
              </w:rPr>
              <w:t>17.</w:t>
            </w:r>
            <w:r w:rsidRPr="00347C7E">
              <w:rPr>
                <w:sz w:val="20"/>
                <w:szCs w:val="20"/>
              </w:rPr>
              <w:tab/>
              <w:t>B. C. Lee, J. O. Yoon  &amp; I. Lee, (2009). Learners’ acceptance of e-learning in South Korea: Theories and results. Computers and Education, 53(4), pp. 1320–1329. https://doi.org/10.1016/j.compedu.2009.06.014</w:t>
            </w:r>
          </w:p>
          <w:p w:rsidR="00F3475E" w:rsidRPr="00347C7E" w:rsidRDefault="00F3475E" w:rsidP="00DD1C17">
            <w:pPr>
              <w:pStyle w:val="PARAICOCI"/>
              <w:spacing w:line="252" w:lineRule="auto"/>
              <w:rPr>
                <w:sz w:val="20"/>
                <w:szCs w:val="20"/>
              </w:rPr>
            </w:pPr>
            <w:r w:rsidRPr="00347C7E">
              <w:rPr>
                <w:sz w:val="20"/>
                <w:szCs w:val="20"/>
              </w:rPr>
              <w:t>18.</w:t>
            </w:r>
            <w:r w:rsidRPr="00347C7E">
              <w:rPr>
                <w:sz w:val="20"/>
                <w:szCs w:val="20"/>
              </w:rPr>
              <w:tab/>
              <w:t>R. W. Brislin (1970). Back-Translation for Cross-Cultural Research. Journal of Cross-Cultural Psychology Vol. 1. Brislin. https://doi.org/10.1177/135910457000100301</w:t>
            </w:r>
          </w:p>
          <w:p w:rsidR="00F3475E" w:rsidRPr="00347C7E" w:rsidRDefault="00F3475E" w:rsidP="00DD1C17">
            <w:pPr>
              <w:pStyle w:val="PARAICOCI"/>
              <w:spacing w:line="252" w:lineRule="auto"/>
              <w:rPr>
                <w:sz w:val="20"/>
                <w:szCs w:val="20"/>
              </w:rPr>
            </w:pPr>
            <w:r w:rsidRPr="00347C7E">
              <w:rPr>
                <w:sz w:val="20"/>
                <w:szCs w:val="20"/>
              </w:rPr>
              <w:t>19.</w:t>
            </w:r>
            <w:r w:rsidRPr="00347C7E">
              <w:rPr>
                <w:sz w:val="20"/>
                <w:szCs w:val="20"/>
              </w:rPr>
              <w:tab/>
              <w:t>B. G. Tabachnick, &amp; L. S. Fidell, (2012). Using Multivariate Statistics (6th ed.). Pearson.</w:t>
            </w:r>
          </w:p>
          <w:p w:rsidR="00F3475E" w:rsidRPr="00347C7E" w:rsidRDefault="00F3475E" w:rsidP="00DD1C17">
            <w:pPr>
              <w:pStyle w:val="PARAICOCI"/>
              <w:spacing w:line="252" w:lineRule="auto"/>
              <w:rPr>
                <w:sz w:val="20"/>
                <w:szCs w:val="20"/>
              </w:rPr>
            </w:pPr>
            <w:r w:rsidRPr="00347C7E">
              <w:rPr>
                <w:sz w:val="20"/>
                <w:szCs w:val="20"/>
              </w:rPr>
              <w:t>20.</w:t>
            </w:r>
            <w:r w:rsidRPr="00347C7E">
              <w:rPr>
                <w:sz w:val="20"/>
                <w:szCs w:val="20"/>
              </w:rPr>
              <w:tab/>
              <w:t>R. V Krejcie &amp; D. W. Morgan, (1970). Determining sample size for research activities. Educational and Psychological Measurement, 38, pp. 607–610.</w:t>
            </w:r>
          </w:p>
          <w:p w:rsidR="00F3475E" w:rsidRPr="00347C7E" w:rsidRDefault="00F3475E" w:rsidP="00DD1C17">
            <w:pPr>
              <w:pStyle w:val="PARAICOCI"/>
              <w:spacing w:line="252" w:lineRule="auto"/>
              <w:rPr>
                <w:sz w:val="20"/>
                <w:szCs w:val="20"/>
              </w:rPr>
            </w:pPr>
            <w:r w:rsidRPr="00347C7E">
              <w:rPr>
                <w:sz w:val="20"/>
                <w:szCs w:val="20"/>
              </w:rPr>
              <w:t>21.</w:t>
            </w:r>
            <w:r w:rsidRPr="00347C7E">
              <w:rPr>
                <w:sz w:val="20"/>
                <w:szCs w:val="20"/>
              </w:rPr>
              <w:tab/>
              <w:t>C. M. Ringle, S. Wende &amp; J.-M. Becker (2015). SmartPLS 3. Bonningstedt: SmartPLS.</w:t>
            </w:r>
          </w:p>
          <w:p w:rsidR="00F3475E" w:rsidRPr="00347C7E" w:rsidRDefault="00F3475E" w:rsidP="00DD1C17">
            <w:pPr>
              <w:pStyle w:val="PARAICOCI"/>
              <w:spacing w:line="252" w:lineRule="auto"/>
              <w:rPr>
                <w:sz w:val="20"/>
                <w:szCs w:val="20"/>
              </w:rPr>
            </w:pPr>
            <w:r w:rsidRPr="00347C7E">
              <w:rPr>
                <w:sz w:val="20"/>
                <w:szCs w:val="20"/>
              </w:rPr>
              <w:t>22.</w:t>
            </w:r>
            <w:r w:rsidRPr="00347C7E">
              <w:rPr>
                <w:sz w:val="20"/>
                <w:szCs w:val="20"/>
              </w:rPr>
              <w:tab/>
              <w:t>J. C. Anderson &amp; D. W. Gerbing, (1988). Structural Equation Modeling in Practice : A Review and Recommended Two-Step Approach. Psychological Bulletin, 103(3), pp. 411–423.</w:t>
            </w:r>
          </w:p>
          <w:p w:rsidR="00F3475E" w:rsidRPr="00347C7E" w:rsidRDefault="00F3475E" w:rsidP="00DD1C17">
            <w:pPr>
              <w:pStyle w:val="PARAICOCI"/>
              <w:spacing w:line="252" w:lineRule="auto"/>
              <w:rPr>
                <w:sz w:val="20"/>
                <w:szCs w:val="20"/>
              </w:rPr>
            </w:pPr>
            <w:r w:rsidRPr="00347C7E">
              <w:rPr>
                <w:sz w:val="20"/>
                <w:szCs w:val="20"/>
              </w:rPr>
              <w:t>23.</w:t>
            </w:r>
            <w:r w:rsidRPr="00347C7E">
              <w:rPr>
                <w:sz w:val="20"/>
                <w:szCs w:val="20"/>
              </w:rPr>
              <w:tab/>
              <w:t>J. F. Hair, G. T. M. Hult, C. Ringle &amp; Sarstedt, M. (2017). A Primer on Partial Least Squares Structural Equation Modeling (PLS-SEM) (2nd ed.). London: Thousand Oaks: SAGE.</w:t>
            </w:r>
          </w:p>
          <w:p w:rsidR="00F3475E" w:rsidRPr="00347C7E" w:rsidRDefault="00F3475E" w:rsidP="00DD1C17">
            <w:pPr>
              <w:pStyle w:val="PARAICOCI"/>
              <w:spacing w:line="252" w:lineRule="auto"/>
              <w:rPr>
                <w:sz w:val="20"/>
                <w:szCs w:val="20"/>
              </w:rPr>
            </w:pPr>
            <w:r w:rsidRPr="00347C7E">
              <w:rPr>
                <w:sz w:val="20"/>
                <w:szCs w:val="20"/>
              </w:rPr>
              <w:t>24.</w:t>
            </w:r>
            <w:r w:rsidRPr="00347C7E">
              <w:rPr>
                <w:sz w:val="20"/>
                <w:szCs w:val="20"/>
              </w:rPr>
              <w:tab/>
              <w:t>(R. B. Kline, (2010). Principles and practice of structural equation modeling (3rd ed.). New York: The Guilford Press.</w:t>
            </w:r>
          </w:p>
          <w:p w:rsidR="00F3475E" w:rsidRPr="00347C7E" w:rsidRDefault="00F3475E" w:rsidP="00DD1C17">
            <w:pPr>
              <w:pStyle w:val="PARAICOCI"/>
              <w:spacing w:line="252" w:lineRule="auto"/>
              <w:rPr>
                <w:sz w:val="20"/>
                <w:szCs w:val="20"/>
              </w:rPr>
            </w:pPr>
            <w:r w:rsidRPr="00347C7E">
              <w:rPr>
                <w:sz w:val="20"/>
                <w:szCs w:val="20"/>
              </w:rPr>
              <w:t>25.</w:t>
            </w:r>
            <w:r w:rsidRPr="00347C7E">
              <w:rPr>
                <w:sz w:val="20"/>
                <w:szCs w:val="20"/>
              </w:rPr>
              <w:tab/>
              <w:t>J. F. Hair, W. C. Black, B. J. Babin &amp; R. E. Anderson, (2010). Multivariate Data Analysis (7th ed.). New Jersey: Pearson.</w:t>
            </w:r>
          </w:p>
          <w:p w:rsidR="00F3475E" w:rsidRPr="00347C7E" w:rsidRDefault="00F3475E" w:rsidP="00DD1C17">
            <w:pPr>
              <w:pStyle w:val="PARAICOCI"/>
              <w:spacing w:line="252" w:lineRule="auto"/>
              <w:rPr>
                <w:sz w:val="20"/>
                <w:szCs w:val="20"/>
              </w:rPr>
            </w:pPr>
            <w:r w:rsidRPr="00347C7E">
              <w:rPr>
                <w:sz w:val="20"/>
                <w:szCs w:val="20"/>
              </w:rPr>
              <w:t>26.</w:t>
            </w:r>
            <w:r w:rsidRPr="00347C7E">
              <w:rPr>
                <w:sz w:val="20"/>
                <w:szCs w:val="20"/>
              </w:rPr>
              <w:tab/>
              <w:t>J. F. Hair, G. T. M. Hult, C. Ringle &amp; Sarstedt, M. (2017). A Primer on Partial Least Squares Structural Equation Modeling (PLS-SEM) (2nd ed.). London: Thousand Oaks: SAGE.</w:t>
            </w:r>
          </w:p>
          <w:p w:rsidR="00F3475E" w:rsidRPr="00347C7E" w:rsidRDefault="00F3475E" w:rsidP="00DD1C17">
            <w:pPr>
              <w:pStyle w:val="PARAICOCI"/>
              <w:spacing w:line="252" w:lineRule="auto"/>
              <w:rPr>
                <w:sz w:val="20"/>
                <w:szCs w:val="20"/>
              </w:rPr>
            </w:pPr>
            <w:r w:rsidRPr="00347C7E">
              <w:rPr>
                <w:sz w:val="20"/>
                <w:szCs w:val="20"/>
              </w:rPr>
              <w:t>27.</w:t>
            </w:r>
            <w:r w:rsidRPr="00347C7E">
              <w:rPr>
                <w:sz w:val="20"/>
                <w:szCs w:val="20"/>
              </w:rPr>
              <w:tab/>
              <w:t>C. Fornell &amp; D. F. Larcker, (1981). Evaluating structural equation models with unobservable variables and measurement error. Journal of Marketing Research, 18(1), pp. 39–50.</w:t>
            </w:r>
          </w:p>
          <w:p w:rsidR="00F3475E" w:rsidRPr="00347C7E" w:rsidRDefault="00F3475E" w:rsidP="00DD1C17">
            <w:pPr>
              <w:pStyle w:val="PARAICOCI"/>
              <w:spacing w:line="252" w:lineRule="auto"/>
              <w:rPr>
                <w:sz w:val="20"/>
                <w:szCs w:val="20"/>
              </w:rPr>
            </w:pPr>
            <w:r w:rsidRPr="00347C7E">
              <w:rPr>
                <w:sz w:val="20"/>
                <w:szCs w:val="20"/>
              </w:rPr>
              <w:t>28.</w:t>
            </w:r>
            <w:r w:rsidRPr="00347C7E">
              <w:rPr>
                <w:sz w:val="20"/>
                <w:szCs w:val="20"/>
              </w:rPr>
              <w:tab/>
              <w:t>W. W. Chin, (1998a). Issues and opinion on structural equation modeling. MIS Quarterly, 22(1), pp. 7–16.</w:t>
            </w:r>
          </w:p>
          <w:p w:rsidR="00F3475E" w:rsidRPr="00347C7E" w:rsidRDefault="00F3475E" w:rsidP="00DD1C17">
            <w:pPr>
              <w:pStyle w:val="PARAICOCI"/>
              <w:spacing w:line="252" w:lineRule="auto"/>
              <w:rPr>
                <w:sz w:val="20"/>
                <w:szCs w:val="20"/>
              </w:rPr>
            </w:pPr>
            <w:r w:rsidRPr="00347C7E">
              <w:rPr>
                <w:sz w:val="20"/>
                <w:szCs w:val="20"/>
              </w:rPr>
              <w:t>29.</w:t>
            </w:r>
            <w:r w:rsidRPr="00347C7E">
              <w:rPr>
                <w:sz w:val="20"/>
                <w:szCs w:val="20"/>
              </w:rPr>
              <w:tab/>
              <w:t>Z. Awang, (2014). Structural Equation Modeling Using AMOS. Shah Alam.Malaysia: University Teknologi MARA Publication Center.</w:t>
            </w:r>
          </w:p>
          <w:p w:rsidR="00F3475E" w:rsidRPr="00347C7E" w:rsidRDefault="00F3475E" w:rsidP="00DD1C17">
            <w:pPr>
              <w:pStyle w:val="PARAICOCI"/>
              <w:spacing w:line="252" w:lineRule="auto"/>
              <w:rPr>
                <w:sz w:val="20"/>
                <w:szCs w:val="20"/>
              </w:rPr>
            </w:pPr>
            <w:r w:rsidRPr="00347C7E">
              <w:rPr>
                <w:sz w:val="20"/>
                <w:szCs w:val="20"/>
              </w:rPr>
              <w:t>30.</w:t>
            </w:r>
            <w:r w:rsidRPr="00347C7E">
              <w:rPr>
                <w:sz w:val="20"/>
                <w:szCs w:val="20"/>
              </w:rPr>
              <w:tab/>
              <w:t>J. Cohen (1988). Statistical Power Analysis for the Behavioral Sciences (2nd ed.). London: Routledge.</w:t>
            </w:r>
          </w:p>
          <w:p w:rsidR="00F3475E" w:rsidRPr="00347C7E" w:rsidRDefault="00F3475E" w:rsidP="00DD1C17">
            <w:pPr>
              <w:pStyle w:val="PARAICOCI"/>
              <w:spacing w:line="252" w:lineRule="auto"/>
              <w:rPr>
                <w:sz w:val="20"/>
                <w:szCs w:val="20"/>
              </w:rPr>
            </w:pPr>
            <w:r w:rsidRPr="00347C7E">
              <w:rPr>
                <w:sz w:val="20"/>
                <w:szCs w:val="20"/>
              </w:rPr>
              <w:t>31.</w:t>
            </w:r>
            <w:r w:rsidRPr="00347C7E">
              <w:rPr>
                <w:sz w:val="20"/>
                <w:szCs w:val="20"/>
              </w:rPr>
              <w:tab/>
              <w:t>E. Alt &amp; Y. Köseda, (2015). The Relationship between Emotional Intelligence of Managers , Innovative Corporate Culture and Employee Performance. Procedia - Social and Behavioral Sciences, 210(1), pp. 270–282. https://doi.org/10.1016/j.sbspro.2015.11.367</w:t>
            </w:r>
          </w:p>
          <w:p w:rsidR="00F3475E" w:rsidRPr="00347C7E" w:rsidRDefault="00F3475E" w:rsidP="00DD1C17">
            <w:pPr>
              <w:pStyle w:val="PARAICOCI"/>
              <w:spacing w:line="252" w:lineRule="auto"/>
              <w:rPr>
                <w:sz w:val="20"/>
                <w:szCs w:val="20"/>
              </w:rPr>
            </w:pPr>
            <w:r w:rsidRPr="00347C7E">
              <w:rPr>
                <w:sz w:val="20"/>
                <w:szCs w:val="20"/>
              </w:rPr>
              <w:t>32.</w:t>
            </w:r>
            <w:r w:rsidRPr="00347C7E">
              <w:rPr>
                <w:sz w:val="20"/>
                <w:szCs w:val="20"/>
              </w:rPr>
              <w:tab/>
              <w:t xml:space="preserve">B. A. C. Groen, M. J. F Wouters &amp; C. P. M. Wilderom, (2017). Employee participation , performance </w:t>
            </w:r>
            <w:r w:rsidRPr="00347C7E">
              <w:rPr>
                <w:sz w:val="20"/>
                <w:szCs w:val="20"/>
              </w:rPr>
              <w:lastRenderedPageBreak/>
              <w:t>metrics , and job performance : A survey study based on self-determination theory. Management Accounting Research, 36, pp. 51–66. https://doi.org/10.1016/j.mar.2016.10.001</w:t>
            </w:r>
          </w:p>
          <w:p w:rsidR="00F3475E" w:rsidRPr="00347C7E" w:rsidRDefault="00F3475E" w:rsidP="00DD1C17">
            <w:pPr>
              <w:pStyle w:val="PARAICOCI"/>
              <w:spacing w:line="252" w:lineRule="auto"/>
              <w:rPr>
                <w:sz w:val="20"/>
                <w:szCs w:val="20"/>
              </w:rPr>
            </w:pPr>
            <w:r w:rsidRPr="00347C7E">
              <w:rPr>
                <w:sz w:val="20"/>
                <w:szCs w:val="20"/>
              </w:rPr>
              <w:t>33.</w:t>
            </w:r>
            <w:r w:rsidRPr="00347C7E">
              <w:rPr>
                <w:sz w:val="20"/>
                <w:szCs w:val="20"/>
              </w:rPr>
              <w:tab/>
              <w:t>S. Samad, (2012). The Influence of Innovation and Transformational Leadership on Organizational Performance. Procedia - Social and Behavioral Sciences, 57, pp. 486–493. https://doi.org/10.1016/j.sbspro.2012.09.1215</w:t>
            </w:r>
          </w:p>
          <w:p w:rsidR="00F3475E" w:rsidRPr="00347C7E" w:rsidRDefault="00F3475E" w:rsidP="00DD1C17">
            <w:pPr>
              <w:pStyle w:val="PARAICOCI"/>
              <w:spacing w:line="252" w:lineRule="auto"/>
              <w:rPr>
                <w:sz w:val="20"/>
                <w:szCs w:val="20"/>
              </w:rPr>
            </w:pPr>
            <w:r w:rsidRPr="00347C7E">
              <w:rPr>
                <w:sz w:val="20"/>
                <w:szCs w:val="20"/>
              </w:rPr>
              <w:t>34.</w:t>
            </w:r>
            <w:r w:rsidRPr="00347C7E">
              <w:rPr>
                <w:sz w:val="20"/>
                <w:szCs w:val="20"/>
              </w:rPr>
              <w:tab/>
              <w:t>Global Innovation Index. (2016). Government institutions effectiveness: Yemen versus Arab countries: Rank among 143 countries, Cornell University, INSEAD, and the World Intellectual Property Organization (WIPO).</w:t>
            </w:r>
          </w:p>
          <w:p w:rsidR="00F3475E" w:rsidRPr="00347C7E" w:rsidRDefault="00F3475E" w:rsidP="00DD1C17">
            <w:pPr>
              <w:pStyle w:val="PARAICOCI"/>
              <w:spacing w:line="252" w:lineRule="auto"/>
              <w:rPr>
                <w:sz w:val="20"/>
                <w:szCs w:val="20"/>
              </w:rPr>
            </w:pPr>
            <w:r w:rsidRPr="00347C7E">
              <w:rPr>
                <w:sz w:val="20"/>
                <w:szCs w:val="20"/>
              </w:rPr>
              <w:t>35.</w:t>
            </w:r>
            <w:r w:rsidRPr="00347C7E">
              <w:rPr>
                <w:sz w:val="20"/>
                <w:szCs w:val="20"/>
              </w:rPr>
              <w:tab/>
              <w:t>B. J. Avolio  &amp; B. M. Bass  (2004). Multifactor Leadership Questionnaire. Mlq, 29. https://doi.org/10.1037/t03624-000</w:t>
            </w:r>
          </w:p>
          <w:p w:rsidR="00F3475E" w:rsidRPr="00347C7E" w:rsidRDefault="00F3475E" w:rsidP="00DD1C17">
            <w:pPr>
              <w:pStyle w:val="PARAICOCI"/>
              <w:spacing w:line="252" w:lineRule="auto"/>
              <w:rPr>
                <w:sz w:val="20"/>
                <w:szCs w:val="20"/>
              </w:rPr>
            </w:pPr>
            <w:r w:rsidRPr="00347C7E">
              <w:rPr>
                <w:sz w:val="20"/>
                <w:szCs w:val="20"/>
              </w:rPr>
              <w:t>36.</w:t>
            </w:r>
            <w:r w:rsidRPr="00347C7E">
              <w:rPr>
                <w:sz w:val="20"/>
                <w:szCs w:val="20"/>
              </w:rPr>
              <w:tab/>
              <w:t>R. S. Kaplan  &amp; D. P. Norton, (2005). The Balanced Scorecard: Measures That Drive Performance. Harvard Business Review, (July-August)</w:t>
            </w:r>
          </w:p>
          <w:p w:rsidR="00F3475E" w:rsidRDefault="00F3475E" w:rsidP="00DD1C17">
            <w:pPr>
              <w:pStyle w:val="References"/>
              <w:numPr>
                <w:ilvl w:val="0"/>
                <w:numId w:val="0"/>
              </w:numPr>
              <w:tabs>
                <w:tab w:val="left" w:pos="270"/>
              </w:tabs>
              <w:ind w:left="270"/>
            </w:pPr>
          </w:p>
          <w:p w:rsidR="00F3475E" w:rsidRDefault="00F3475E" w:rsidP="00DD1C17"/>
          <w:p w:rsidR="00F3475E" w:rsidRPr="009F0074" w:rsidRDefault="00F3475E" w:rsidP="00DD1C17">
            <w:pPr>
              <w:pStyle w:val="PARAICOCI"/>
              <w:spacing w:after="0" w:line="252" w:lineRule="auto"/>
              <w:ind w:firstLine="0"/>
              <w:rPr>
                <w:sz w:val="16"/>
                <w:szCs w:val="16"/>
              </w:rPr>
            </w:pPr>
          </w:p>
        </w:tc>
        <w:tc>
          <w:tcPr>
            <w:tcW w:w="1086" w:type="dxa"/>
            <w:gridSpan w:val="2"/>
            <w:shd w:val="clear" w:color="auto" w:fill="auto"/>
            <w:vAlign w:val="center"/>
          </w:tcPr>
          <w:p w:rsidR="00F3475E" w:rsidRPr="00AE638A" w:rsidRDefault="00F3475E" w:rsidP="00DD1C17">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r w:rsidR="00F3475E" w:rsidRPr="005B122B" w:rsidTr="00DD1C17">
        <w:trPr>
          <w:trHeight w:val="60"/>
        </w:trPr>
        <w:tc>
          <w:tcPr>
            <w:tcW w:w="648" w:type="dxa"/>
            <w:vMerge w:val="restart"/>
            <w:vAlign w:val="center"/>
          </w:tcPr>
          <w:p w:rsidR="00F3475E" w:rsidRPr="004B2A77" w:rsidRDefault="00F3475E" w:rsidP="00DD1C17">
            <w:pPr>
              <w:spacing w:line="240" w:lineRule="auto"/>
              <w:jc w:val="center"/>
              <w:rPr>
                <w:rFonts w:eastAsia="Times New Roman"/>
                <w:b/>
                <w:bCs/>
                <w:sz w:val="20"/>
                <w:lang w:eastAsia="en-US"/>
              </w:rPr>
            </w:pPr>
            <w:r w:rsidRPr="004B2A77">
              <w:rPr>
                <w:rFonts w:eastAsia="Times New Roman"/>
                <w:b/>
                <w:bCs/>
                <w:sz w:val="20"/>
                <w:lang w:eastAsia="en-US"/>
              </w:rPr>
              <w:lastRenderedPageBreak/>
              <w:t>4</w:t>
            </w:r>
            <w:r>
              <w:rPr>
                <w:rFonts w:eastAsia="Times New Roman"/>
                <w:b/>
                <w:bCs/>
                <w:sz w:val="20"/>
                <w:lang w:eastAsia="en-US"/>
              </w:rPr>
              <w:t>9</w:t>
            </w:r>
            <w:r w:rsidRPr="004B2A77">
              <w:rPr>
                <w:rFonts w:eastAsia="Times New Roman"/>
                <w:b/>
                <w:bCs/>
                <w:sz w:val="20"/>
                <w:lang w:eastAsia="en-US"/>
              </w:rPr>
              <w:t>.</w:t>
            </w:r>
          </w:p>
        </w:tc>
        <w:tc>
          <w:tcPr>
            <w:tcW w:w="1445" w:type="dxa"/>
            <w:shd w:val="clear" w:color="auto" w:fill="auto"/>
            <w:noWrap/>
            <w:vAlign w:val="center"/>
          </w:tcPr>
          <w:p w:rsidR="00F3475E" w:rsidRDefault="00F3475E" w:rsidP="00DD1C17">
            <w:pPr>
              <w:spacing w:line="252" w:lineRule="auto"/>
              <w:jc w:val="left"/>
              <w:rPr>
                <w:rFonts w:eastAsia="Times New Roman"/>
                <w:b/>
                <w:sz w:val="20"/>
                <w:lang w:eastAsia="en-US"/>
              </w:rPr>
            </w:pPr>
          </w:p>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F3475E" w:rsidRPr="002A71FF" w:rsidRDefault="00F3475E" w:rsidP="00DD1C17">
            <w:pPr>
              <w:spacing w:after="120" w:line="252" w:lineRule="auto"/>
              <w:jc w:val="left"/>
              <w:rPr>
                <w:rFonts w:eastAsia="Times New Roman"/>
                <w:b/>
                <w:sz w:val="20"/>
                <w:lang w:eastAsia="en-US"/>
              </w:rPr>
            </w:pPr>
            <w:r w:rsidRPr="00347C7E">
              <w:rPr>
                <w:b/>
                <w:sz w:val="20"/>
              </w:rPr>
              <w:t>Rashed ALNEYADI, Mohammed NUSARI, Ali Ameen, Amiya Bhaumik</w:t>
            </w:r>
          </w:p>
        </w:tc>
      </w:tr>
      <w:tr w:rsidR="00F3475E" w:rsidRPr="005B122B" w:rsidTr="00DD1C17">
        <w:trPr>
          <w:trHeight w:val="60"/>
        </w:trPr>
        <w:tc>
          <w:tcPr>
            <w:tcW w:w="648" w:type="dxa"/>
            <w:vMerge/>
            <w:vAlign w:val="center"/>
          </w:tcPr>
          <w:p w:rsidR="00F3475E" w:rsidRPr="004B2A77" w:rsidRDefault="00F3475E" w:rsidP="00DD1C17">
            <w:pPr>
              <w:spacing w:line="240" w:lineRule="auto"/>
              <w:jc w:val="center"/>
              <w:rPr>
                <w:rFonts w:eastAsia="Times New Roman"/>
                <w:b/>
                <w:bCs/>
                <w:sz w:val="20"/>
                <w:lang w:eastAsia="en-US"/>
              </w:rPr>
            </w:pPr>
          </w:p>
        </w:tc>
        <w:tc>
          <w:tcPr>
            <w:tcW w:w="1445" w:type="dxa"/>
            <w:shd w:val="clear" w:color="auto" w:fill="auto"/>
            <w:noWrap/>
            <w:vAlign w:val="center"/>
          </w:tcPr>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F3475E" w:rsidRPr="00CD00D2" w:rsidRDefault="00F3475E" w:rsidP="00DD1C17">
            <w:pPr>
              <w:spacing w:line="252" w:lineRule="auto"/>
              <w:jc w:val="left"/>
              <w:rPr>
                <w:rFonts w:eastAsia="Times New Roman"/>
                <w:b/>
                <w:sz w:val="20"/>
                <w:lang w:eastAsia="en-US"/>
              </w:rPr>
            </w:pPr>
            <w:r w:rsidRPr="00347C7E">
              <w:rPr>
                <w:b/>
                <w:sz w:val="20"/>
              </w:rPr>
              <w:t>A Better Understanding of Relationship between Job Satisfaction and Affective Organizational Commitment</w:t>
            </w:r>
          </w:p>
        </w:tc>
      </w:tr>
      <w:tr w:rsidR="00F3475E" w:rsidRPr="005B122B" w:rsidTr="00DD1C17">
        <w:trPr>
          <w:trHeight w:val="60"/>
        </w:trPr>
        <w:tc>
          <w:tcPr>
            <w:tcW w:w="648" w:type="dxa"/>
            <w:vMerge/>
            <w:vAlign w:val="center"/>
          </w:tcPr>
          <w:p w:rsidR="00F3475E" w:rsidRPr="004B2A77" w:rsidRDefault="00F3475E" w:rsidP="00DD1C17">
            <w:pPr>
              <w:spacing w:line="240" w:lineRule="auto"/>
              <w:jc w:val="center"/>
              <w:rPr>
                <w:rFonts w:eastAsia="Times New Roman"/>
                <w:b/>
                <w:bCs/>
                <w:sz w:val="20"/>
                <w:lang w:eastAsia="en-US"/>
              </w:rPr>
            </w:pPr>
          </w:p>
        </w:tc>
        <w:tc>
          <w:tcPr>
            <w:tcW w:w="9444" w:type="dxa"/>
            <w:gridSpan w:val="2"/>
            <w:shd w:val="clear" w:color="auto" w:fill="auto"/>
            <w:noWrap/>
            <w:vAlign w:val="center"/>
          </w:tcPr>
          <w:p w:rsidR="00F3475E" w:rsidRPr="00347C7E" w:rsidRDefault="00F3475E" w:rsidP="00DD1C17">
            <w:pPr>
              <w:pStyle w:val="Abstract"/>
              <w:spacing w:line="252" w:lineRule="auto"/>
              <w:rPr>
                <w:b w:val="0"/>
                <w:sz w:val="20"/>
              </w:rPr>
            </w:pPr>
            <w:r w:rsidRPr="00FB5577">
              <w:rPr>
                <w:sz w:val="20"/>
              </w:rPr>
              <w:t xml:space="preserve">Abstract: </w:t>
            </w:r>
            <w:r w:rsidRPr="00347C7E">
              <w:rPr>
                <w:b w:val="0"/>
                <w:sz w:val="20"/>
              </w:rPr>
              <w:t>The public sector in UAE is the focus of this paper. Applying the concept of job satisfaction to examine its effect on employees’ affective organizational commitment. The data was collected from 452 officers from 7 sectors in the ministry of interior in UAE and analysed using structural equation modelling via SmartPLS 3.0. The result showed that job satisfaction has a positive impact on affective organizational commitment. The proposed model explained 11.4% of the variance in employees’ affective organizational commitment.</w:t>
            </w:r>
          </w:p>
          <w:p w:rsidR="00F3475E" w:rsidRPr="00347C7E" w:rsidRDefault="00F3475E" w:rsidP="00DD1C17">
            <w:pPr>
              <w:pStyle w:val="Abstract"/>
              <w:spacing w:line="252" w:lineRule="auto"/>
              <w:rPr>
                <w:b w:val="0"/>
                <w:sz w:val="20"/>
              </w:rPr>
            </w:pPr>
          </w:p>
          <w:p w:rsidR="00F3475E" w:rsidRDefault="00F3475E" w:rsidP="00DD1C17">
            <w:pPr>
              <w:spacing w:line="252" w:lineRule="auto"/>
              <w:rPr>
                <w:rFonts w:eastAsia="Times New Roman"/>
                <w:sz w:val="20"/>
              </w:rPr>
            </w:pPr>
            <w:r w:rsidRPr="00347C7E">
              <w:rPr>
                <w:sz w:val="20"/>
              </w:rPr>
              <w:t xml:space="preserve">Keywords: Job satisfaction; affective organizational commitment (AOC). </w:t>
            </w:r>
          </w:p>
          <w:p w:rsidR="00F3475E" w:rsidRDefault="00F3475E" w:rsidP="00DD1C17">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F3475E" w:rsidRPr="00347C7E" w:rsidRDefault="00F3475E" w:rsidP="00DD1C17">
            <w:pPr>
              <w:numPr>
                <w:ilvl w:val="0"/>
                <w:numId w:val="10"/>
              </w:numPr>
              <w:tabs>
                <w:tab w:val="left" w:pos="270"/>
              </w:tabs>
              <w:autoSpaceDE w:val="0"/>
              <w:autoSpaceDN w:val="0"/>
              <w:spacing w:line="276" w:lineRule="auto"/>
              <w:rPr>
                <w:sz w:val="16"/>
                <w:szCs w:val="16"/>
              </w:rPr>
            </w:pPr>
            <w:r w:rsidRPr="00347C7E">
              <w:rPr>
                <w:sz w:val="16"/>
                <w:szCs w:val="16"/>
              </w:rPr>
              <w:t xml:space="preserve">O. Isaac, Z. Abdullah, T. Ramayah, &amp; M. Mutahar Ahmed, (2017). Examining the Relationship between Overall Quality, User Satisfaction and Internet Usage: An Integrated Individual, Technological, Organizational and Social Perspective. Asian Journal of Information Technology, 16(1), pp. 100–124. </w:t>
            </w:r>
          </w:p>
          <w:p w:rsidR="00F3475E" w:rsidRPr="00347C7E" w:rsidRDefault="00F3475E" w:rsidP="00DD1C17">
            <w:pPr>
              <w:numPr>
                <w:ilvl w:val="0"/>
                <w:numId w:val="10"/>
              </w:numPr>
              <w:tabs>
                <w:tab w:val="left" w:pos="270"/>
              </w:tabs>
              <w:autoSpaceDE w:val="0"/>
              <w:autoSpaceDN w:val="0"/>
              <w:spacing w:line="276" w:lineRule="auto"/>
              <w:rPr>
                <w:sz w:val="16"/>
                <w:szCs w:val="16"/>
              </w:rPr>
            </w:pPr>
            <w:r w:rsidRPr="00347C7E">
              <w:rPr>
                <w:sz w:val="16"/>
                <w:szCs w:val="16"/>
              </w:rPr>
              <w:t xml:space="preserve">O. Isaac, Z. Abdullah, T. Ramayah, &amp; A. M. Mutahar, (2017). Internet usage, user satisfaction, task-technology fit, and performance impact among public sector employees in Yemen. The International Journal of Information and Learning Technology, 34(3), pp. 210–241. </w:t>
            </w:r>
          </w:p>
          <w:p w:rsidR="00F3475E" w:rsidRPr="00347C7E" w:rsidRDefault="00F3475E" w:rsidP="00DD1C17">
            <w:pPr>
              <w:numPr>
                <w:ilvl w:val="0"/>
                <w:numId w:val="10"/>
              </w:numPr>
              <w:tabs>
                <w:tab w:val="left" w:pos="270"/>
              </w:tabs>
              <w:autoSpaceDE w:val="0"/>
              <w:autoSpaceDN w:val="0"/>
              <w:spacing w:line="276" w:lineRule="auto"/>
              <w:rPr>
                <w:sz w:val="16"/>
                <w:szCs w:val="16"/>
              </w:rPr>
            </w:pPr>
            <w:r w:rsidRPr="00347C7E">
              <w:rPr>
                <w:sz w:val="16"/>
                <w:szCs w:val="16"/>
              </w:rPr>
              <w:t xml:space="preserve">O. Isaac, Z. Abdullah, T. Ramayah, A. M. Mutahar &amp; I. Alrajawy, (2017). Towards a Better Understanding of Internet Technology Usage by Yemeni Employees in the Public Sector: An Extension of the Task-Technology Fit (TTF) Model. Research Journal of Applied Sciences, 12(2), pp. 205–223. </w:t>
            </w:r>
          </w:p>
          <w:p w:rsidR="00F3475E" w:rsidRPr="00347C7E" w:rsidRDefault="00F3475E" w:rsidP="00DD1C17">
            <w:pPr>
              <w:numPr>
                <w:ilvl w:val="0"/>
                <w:numId w:val="10"/>
              </w:numPr>
              <w:tabs>
                <w:tab w:val="left" w:pos="270"/>
              </w:tabs>
              <w:autoSpaceDE w:val="0"/>
              <w:autoSpaceDN w:val="0"/>
              <w:spacing w:line="276" w:lineRule="auto"/>
              <w:rPr>
                <w:sz w:val="16"/>
                <w:szCs w:val="16"/>
              </w:rPr>
            </w:pPr>
            <w:r w:rsidRPr="00347C7E">
              <w:rPr>
                <w:sz w:val="16"/>
                <w:szCs w:val="16"/>
              </w:rPr>
              <w:t>R. V Krejcie &amp; D. W. Morgan, (1970). Determining sample size for research activities. Educational and Psychological Measurement, 38, pp. 607–610.</w:t>
            </w:r>
          </w:p>
          <w:p w:rsidR="00F3475E" w:rsidRPr="00347C7E" w:rsidRDefault="00F3475E" w:rsidP="00DD1C17">
            <w:pPr>
              <w:numPr>
                <w:ilvl w:val="0"/>
                <w:numId w:val="10"/>
              </w:numPr>
              <w:tabs>
                <w:tab w:val="left" w:pos="270"/>
              </w:tabs>
              <w:autoSpaceDE w:val="0"/>
              <w:autoSpaceDN w:val="0"/>
              <w:spacing w:line="276" w:lineRule="auto"/>
              <w:rPr>
                <w:sz w:val="16"/>
                <w:szCs w:val="16"/>
              </w:rPr>
            </w:pPr>
            <w:r w:rsidRPr="00347C7E">
              <w:rPr>
                <w:sz w:val="16"/>
                <w:szCs w:val="16"/>
              </w:rPr>
              <w:t>V. R. Kannana &amp; K. C. Tan, (2005). Just in time, total quality management, and supply chain management: understanding their linkages and impact on business performance. Omega: The International Journal of Management Science, 33(2), pp. 153–162.</w:t>
            </w:r>
          </w:p>
          <w:p w:rsidR="00F3475E" w:rsidRPr="00347C7E" w:rsidRDefault="00F3475E" w:rsidP="00DD1C17">
            <w:pPr>
              <w:numPr>
                <w:ilvl w:val="0"/>
                <w:numId w:val="10"/>
              </w:numPr>
              <w:tabs>
                <w:tab w:val="left" w:pos="270"/>
              </w:tabs>
              <w:autoSpaceDE w:val="0"/>
              <w:autoSpaceDN w:val="0"/>
              <w:spacing w:line="276" w:lineRule="auto"/>
              <w:rPr>
                <w:sz w:val="16"/>
                <w:szCs w:val="16"/>
              </w:rPr>
            </w:pPr>
            <w:r w:rsidRPr="00347C7E">
              <w:rPr>
                <w:sz w:val="16"/>
                <w:szCs w:val="16"/>
              </w:rPr>
              <w:t>C. E. Werts, R. L. Linn &amp; K. G. Jöreskog, (1974). Intraclass reliability estimates: Testing structural assumptions. Educational and Psychological Measurement, 34(1), pp. 25–33.</w:t>
            </w:r>
          </w:p>
          <w:p w:rsidR="00F3475E" w:rsidRPr="00347C7E" w:rsidRDefault="00F3475E" w:rsidP="00DD1C17">
            <w:pPr>
              <w:numPr>
                <w:ilvl w:val="0"/>
                <w:numId w:val="10"/>
              </w:numPr>
              <w:tabs>
                <w:tab w:val="left" w:pos="270"/>
              </w:tabs>
              <w:autoSpaceDE w:val="0"/>
              <w:autoSpaceDN w:val="0"/>
              <w:spacing w:line="276" w:lineRule="auto"/>
              <w:rPr>
                <w:sz w:val="16"/>
                <w:szCs w:val="16"/>
              </w:rPr>
            </w:pPr>
            <w:r w:rsidRPr="00347C7E">
              <w:rPr>
                <w:sz w:val="16"/>
                <w:szCs w:val="16"/>
              </w:rPr>
              <w:t xml:space="preserve">R. B. Kline, (2010). Principles and practice of structural equation modeling (3rd ed.). New York: The Guilford Press. </w:t>
            </w:r>
          </w:p>
          <w:p w:rsidR="00F3475E" w:rsidRPr="009F0074" w:rsidRDefault="00F3475E" w:rsidP="00DD1C17">
            <w:pPr>
              <w:pStyle w:val="PARAICOCI"/>
              <w:spacing w:after="0" w:line="252" w:lineRule="auto"/>
              <w:ind w:firstLine="0"/>
              <w:rPr>
                <w:sz w:val="16"/>
                <w:szCs w:val="16"/>
              </w:rPr>
            </w:pPr>
          </w:p>
        </w:tc>
        <w:tc>
          <w:tcPr>
            <w:tcW w:w="1086" w:type="dxa"/>
            <w:gridSpan w:val="2"/>
            <w:shd w:val="clear" w:color="auto" w:fill="auto"/>
          </w:tcPr>
          <w:p w:rsidR="00F3475E" w:rsidRPr="00AE638A" w:rsidRDefault="00F3475E" w:rsidP="00DD1C17">
            <w:pPr>
              <w:spacing w:line="240" w:lineRule="auto"/>
              <w:ind w:left="360" w:hanging="360"/>
              <w:jc w:val="center"/>
              <w:rPr>
                <w:rFonts w:eastAsia="Times New Roman"/>
                <w:b/>
                <w:sz w:val="20"/>
                <w:lang w:eastAsia="en-US"/>
              </w:rPr>
            </w:pPr>
          </w:p>
        </w:tc>
      </w:tr>
      <w:tr w:rsidR="00F3475E" w:rsidRPr="005B122B" w:rsidTr="00DD1C17">
        <w:trPr>
          <w:trHeight w:val="60"/>
        </w:trPr>
        <w:tc>
          <w:tcPr>
            <w:tcW w:w="648" w:type="dxa"/>
            <w:vMerge w:val="restart"/>
            <w:vAlign w:val="center"/>
          </w:tcPr>
          <w:p w:rsidR="00F3475E" w:rsidRPr="004B2A77" w:rsidRDefault="00F3475E" w:rsidP="00DD1C17">
            <w:pPr>
              <w:spacing w:line="240" w:lineRule="auto"/>
              <w:jc w:val="center"/>
              <w:rPr>
                <w:rFonts w:eastAsia="Times New Roman"/>
                <w:b/>
                <w:bCs/>
                <w:sz w:val="20"/>
                <w:lang w:eastAsia="en-US"/>
              </w:rPr>
            </w:pPr>
            <w:r w:rsidRPr="004B2A77">
              <w:rPr>
                <w:rFonts w:eastAsia="Times New Roman"/>
                <w:b/>
                <w:bCs/>
                <w:sz w:val="20"/>
                <w:lang w:eastAsia="en-US"/>
              </w:rPr>
              <w:t>5</w:t>
            </w:r>
            <w:r>
              <w:rPr>
                <w:rFonts w:eastAsia="Times New Roman"/>
                <w:b/>
                <w:bCs/>
                <w:sz w:val="20"/>
                <w:lang w:eastAsia="en-US"/>
              </w:rPr>
              <w:t>0</w:t>
            </w:r>
            <w:r w:rsidRPr="004B2A77">
              <w:rPr>
                <w:rFonts w:eastAsia="Times New Roman"/>
                <w:b/>
                <w:bCs/>
                <w:sz w:val="20"/>
                <w:lang w:eastAsia="en-US"/>
              </w:rPr>
              <w:t>.</w:t>
            </w:r>
          </w:p>
        </w:tc>
        <w:tc>
          <w:tcPr>
            <w:tcW w:w="1445" w:type="dxa"/>
            <w:shd w:val="clear" w:color="auto" w:fill="auto"/>
            <w:noWrap/>
            <w:vAlign w:val="center"/>
          </w:tcPr>
          <w:p w:rsidR="00F3475E" w:rsidRDefault="00F3475E" w:rsidP="00DD1C17">
            <w:pPr>
              <w:spacing w:line="252" w:lineRule="auto"/>
              <w:jc w:val="left"/>
              <w:rPr>
                <w:rFonts w:eastAsia="Times New Roman"/>
                <w:b/>
                <w:sz w:val="20"/>
                <w:lang w:eastAsia="en-US"/>
              </w:rPr>
            </w:pPr>
          </w:p>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F3475E" w:rsidRPr="002A71FF" w:rsidRDefault="00F3475E" w:rsidP="00DD1C17">
            <w:pPr>
              <w:spacing w:after="120" w:line="252" w:lineRule="auto"/>
              <w:jc w:val="left"/>
              <w:rPr>
                <w:rFonts w:eastAsia="Times New Roman"/>
                <w:b/>
                <w:sz w:val="20"/>
                <w:lang w:eastAsia="en-US"/>
              </w:rPr>
            </w:pPr>
            <w:r w:rsidRPr="001439F9">
              <w:rPr>
                <w:b/>
                <w:sz w:val="20"/>
              </w:rPr>
              <w:t>Mansoor Mulla, Ali Ameen, Ibrahim Alrajawy, Amiya Bhaumik</w:t>
            </w:r>
          </w:p>
        </w:tc>
      </w:tr>
      <w:tr w:rsidR="00F3475E" w:rsidRPr="005B122B" w:rsidTr="00DD1C17">
        <w:trPr>
          <w:trHeight w:val="60"/>
        </w:trPr>
        <w:tc>
          <w:tcPr>
            <w:tcW w:w="648" w:type="dxa"/>
            <w:vMerge/>
            <w:vAlign w:val="center"/>
          </w:tcPr>
          <w:p w:rsidR="00F3475E" w:rsidRPr="004B2A77" w:rsidRDefault="00F3475E" w:rsidP="00DD1C17">
            <w:pPr>
              <w:spacing w:line="240" w:lineRule="auto"/>
              <w:jc w:val="center"/>
              <w:rPr>
                <w:rFonts w:eastAsia="Times New Roman"/>
                <w:b/>
                <w:bCs/>
                <w:sz w:val="20"/>
                <w:lang w:eastAsia="en-US"/>
              </w:rPr>
            </w:pPr>
          </w:p>
        </w:tc>
        <w:tc>
          <w:tcPr>
            <w:tcW w:w="1445" w:type="dxa"/>
            <w:shd w:val="clear" w:color="auto" w:fill="auto"/>
            <w:noWrap/>
            <w:vAlign w:val="center"/>
          </w:tcPr>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F3475E" w:rsidRPr="00CD00D2" w:rsidRDefault="00F3475E" w:rsidP="00DD1C17">
            <w:pPr>
              <w:spacing w:line="252" w:lineRule="auto"/>
              <w:jc w:val="left"/>
              <w:rPr>
                <w:rFonts w:eastAsia="Times New Roman"/>
                <w:b/>
                <w:sz w:val="20"/>
                <w:lang w:eastAsia="en-US"/>
              </w:rPr>
            </w:pPr>
            <w:r w:rsidRPr="001439F9">
              <w:rPr>
                <w:b/>
                <w:sz w:val="20"/>
              </w:rPr>
              <w:t>Influence of Management Quality and Technology Developments on Islamic Banking Performance in UAE</w:t>
            </w:r>
          </w:p>
        </w:tc>
      </w:tr>
      <w:tr w:rsidR="00F3475E" w:rsidRPr="005B122B" w:rsidTr="00DD1C17">
        <w:trPr>
          <w:trHeight w:val="60"/>
        </w:trPr>
        <w:tc>
          <w:tcPr>
            <w:tcW w:w="648" w:type="dxa"/>
            <w:vMerge/>
            <w:vAlign w:val="center"/>
          </w:tcPr>
          <w:p w:rsidR="00F3475E" w:rsidRPr="004B2A77" w:rsidRDefault="00F3475E" w:rsidP="00DD1C17">
            <w:pPr>
              <w:spacing w:line="240" w:lineRule="auto"/>
              <w:jc w:val="center"/>
              <w:rPr>
                <w:rFonts w:eastAsia="Times New Roman"/>
                <w:b/>
                <w:bCs/>
                <w:sz w:val="20"/>
                <w:lang w:eastAsia="en-US"/>
              </w:rPr>
            </w:pPr>
          </w:p>
        </w:tc>
        <w:tc>
          <w:tcPr>
            <w:tcW w:w="9444" w:type="dxa"/>
            <w:gridSpan w:val="2"/>
            <w:shd w:val="clear" w:color="auto" w:fill="auto"/>
            <w:noWrap/>
            <w:vAlign w:val="center"/>
          </w:tcPr>
          <w:p w:rsidR="00F3475E" w:rsidRDefault="00F3475E" w:rsidP="00DD1C17">
            <w:pPr>
              <w:pStyle w:val="Abstract"/>
              <w:spacing w:before="0" w:line="252" w:lineRule="auto"/>
              <w:ind w:firstLine="0"/>
              <w:rPr>
                <w:sz w:val="20"/>
              </w:rPr>
            </w:pPr>
          </w:p>
          <w:p w:rsidR="00F3475E" w:rsidRPr="001439F9" w:rsidRDefault="00F3475E" w:rsidP="00DD1C17">
            <w:pPr>
              <w:spacing w:line="240" w:lineRule="auto"/>
              <w:rPr>
                <w:b/>
                <w:i/>
                <w:sz w:val="20"/>
              </w:rPr>
            </w:pPr>
            <w:r w:rsidRPr="00701DAA">
              <w:rPr>
                <w:b/>
                <w:i/>
                <w:iCs/>
                <w:sz w:val="20"/>
              </w:rPr>
              <w:t>Abstract.</w:t>
            </w:r>
            <w:r w:rsidRPr="001439F9">
              <w:rPr>
                <w:b/>
                <w:i/>
                <w:sz w:val="20"/>
              </w:rPr>
              <w:t>A country’s economic growth is said to be based on the finance sector and its performance, which is considered the most prominent factors in boosting an economy. Also, the economic stability and growth greatly depends on the stability and performance of its finance and banking sector. The study aims at examining the effect of quality management and development of technology in determining Islamic banking performance in the context of UAE. The process of evaluation was carried out using questionnaire survey data obtained from 158 valid responses from Customer Service Offers, Bank Managers, Front Line Officers, and Assistant Manager in the Islamic banks in the UAE. Structural Equation Modelling (SEM) was done using PLS3.0 software for determining the importance levels of associations within the tested factors. The goodness of fit of the proposed model showed 41% of variance in the Islamic banking performance. The multivariate analysis revealed that quality management has an impact on the Islamic banking performance as compared to technology development, which offers insights into the strategies of Islamic banking sector.</w:t>
            </w:r>
          </w:p>
          <w:p w:rsidR="00F3475E" w:rsidRPr="001439F9" w:rsidRDefault="00F3475E" w:rsidP="00DD1C17">
            <w:pPr>
              <w:spacing w:line="240" w:lineRule="auto"/>
              <w:rPr>
                <w:b/>
                <w:i/>
                <w:sz w:val="20"/>
              </w:rPr>
            </w:pPr>
          </w:p>
          <w:p w:rsidR="00F3475E" w:rsidRDefault="00F3475E" w:rsidP="00DD1C17">
            <w:pPr>
              <w:spacing w:line="252" w:lineRule="auto"/>
              <w:rPr>
                <w:rFonts w:eastAsia="Times New Roman"/>
                <w:sz w:val="20"/>
              </w:rPr>
            </w:pPr>
            <w:r w:rsidRPr="001439F9">
              <w:rPr>
                <w:b/>
                <w:i/>
                <w:sz w:val="20"/>
              </w:rPr>
              <w:t xml:space="preserve">Keywords: Management quality; technology developments; Islamic banking; performance; UAE. </w:t>
            </w:r>
          </w:p>
          <w:p w:rsidR="00F3475E" w:rsidRPr="00574421" w:rsidRDefault="00F3475E" w:rsidP="00DD1C17">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F3475E" w:rsidRDefault="00F3475E" w:rsidP="00DD1C17">
            <w:pPr>
              <w:autoSpaceDE w:val="0"/>
              <w:autoSpaceDN w:val="0"/>
              <w:adjustRightInd w:val="0"/>
              <w:spacing w:line="240" w:lineRule="auto"/>
              <w:jc w:val="left"/>
              <w:rPr>
                <w:sz w:val="16"/>
                <w:szCs w:val="16"/>
              </w:rPr>
            </w:pP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lastRenderedPageBreak/>
              <w:t>K. Siraj &amp; S. Pillai (2012). Comparative Study on Performance of Islamic Banks and Conventional Banks in GCC Region. Journal of Applied Finance and Banking. Vol. 2.</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S. A. Srairi (2009). Cost and profit efficiency of conventional and Islamic banks in GCC countries. Journal of Productivity Analysis, Vol. 34(1), pp. 45–62.</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S. Haron &amp; N. W. Azmi (2009). ISLAMIC FINANCE BANKING SYSTEM. McGraw-Hill.</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A. S. Alkhateri, A. E. Abuelhassan, G. S. A. Khalifa, M. Nusari &amp; A. Ameen (2018). The Impact of perceived supervisor support on employees turnover intention : The Mediating role of job satisfaction and affective organizational commitment. International Business Management, Vol. 12(7), pp. 477–492.</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 xml:space="preserve">A. Ameen, H. Almari, &amp; O. Isaac (2019). Determining Underlying Factors that Influence Online Social Network Usage Among Public Sector Employees in the UAE. In </w:t>
            </w:r>
            <w:r w:rsidRPr="001439F9">
              <w:rPr>
                <w:sz w:val="20"/>
                <w:cs/>
              </w:rPr>
              <w:t>‎</w:t>
            </w:r>
            <w:r w:rsidRPr="001439F9">
              <w:rPr>
                <w:sz w:val="20"/>
                <w:rtl/>
                <w:cs/>
              </w:rPr>
              <w:t>Fathey M</w:t>
            </w:r>
            <w:r w:rsidRPr="001439F9">
              <w:rPr>
                <w:sz w:val="20"/>
                <w:cs/>
              </w:rPr>
              <w:t xml:space="preserve">. </w:t>
            </w:r>
            <w:r w:rsidRPr="001439F9">
              <w:rPr>
                <w:sz w:val="20"/>
                <w:rtl/>
                <w:cs/>
              </w:rPr>
              <w:t>Faisal Saeed</w:t>
            </w:r>
            <w:r w:rsidRPr="001439F9">
              <w:rPr>
                <w:sz w:val="20"/>
                <w:cs/>
              </w:rPr>
              <w:t xml:space="preserve">, </w:t>
            </w:r>
            <w:r w:rsidRPr="001439F9">
              <w:rPr>
                <w:sz w:val="20"/>
              </w:rPr>
              <w:t>‎</w:t>
            </w:r>
            <w:r w:rsidRPr="001439F9">
              <w:rPr>
                <w:sz w:val="20"/>
                <w:rtl/>
                <w:cs/>
              </w:rPr>
              <w:t xml:space="preserve">Nadhmi Gazem </w:t>
            </w:r>
            <w:r w:rsidRPr="001439F9">
              <w:rPr>
                <w:sz w:val="20"/>
                <w:cs/>
              </w:rPr>
              <w:t>(</w:t>
            </w:r>
            <w:r w:rsidRPr="001439F9">
              <w:rPr>
                <w:sz w:val="20"/>
              </w:rPr>
              <w:t>Ed.), Recent Trends in Data Science and Soft Computing. IRICT 2018. Advances in Intelligent Systems and Computing (Recent Tre, Vol. 843, pp. 945–954). Springer Nature Switzerland AG: Springer International Publishing.</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A. Belouafi &amp; A. Chachi (2014). Islamic Finance in the United Kingdom: Factors Behind its Development and Growth. Islamic Economic Studies. Vol. 22. https://doi.org/10.12816/0004130</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J. Bley &amp; K. Kuehn (2004). Conventional versus Islamic finance: Student knowledge and perception in the United Arab Emirates. International Journal of Islamic Financial Services. Vol. 5.</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Q. A. Al-Maamari, R.-N.Kassim, V. Raju, A. Al-Tahitah, A. Ameen,  M. Abdulrab, M. Abdulrab (2018). Factors Affecting Individual Readiness for Change: A Conceptual Framework. International Journal of Management and Human Science, Vol. 2(1), pp. 13–18.</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N. Lwin, A. Ameen &amp; M. Nusari (2019). Mobile Banking Adoption among Customers within Private Commercial Banking Sector in Yangon, Myanmar. International Journal of Management and Human Science (IJMHS), Vol. 3(2), pp. 44–59.</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D. Cogan (2008). Corporate Governance and Climate Change: The Banking Sector.</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A. Ameen, H. Almari &amp; O. Isaac (2018). Determining Underlying Factors that Influence Online Social Network Usage among Public Sector Employees in the UAE. In B. A. Saeed F., Gazem N., Mohammed F. (Ed.), 3rd international conference on reliable information and communication technology 2018 (IRICT 2018), Bangi-Putrajaya, Malaysia (3rd ed., Vol. 843, pp. 945–954). Cham: Springer, Cham.</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Gulf News. (2018). Evolution of technology in the banking sector.</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S. Sassi &amp; M. Goaied (2013). Financial development, ICT diffusion and economic growth: Lessons from MENA region. Telecommunications Policy, Vol. 37(4–5), pp. 252–261. https://doi.org/10.1016/j.telpol.2012.12.004</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A. Ameen &amp; K. Ahmad (2011). The Role of Finance Information Systems in anti financial corruptions: A theoretical review. In 11 International Conference on Research and Innovation in Information Systems (ICRIIS’11 (pp. 267–272). Ieee. https://doi.org/10.1109/ICRIIS.2011.6125725</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A. Ameen &amp; K. Ahmad (2012). Towards Harnessing Financial Information Systems in Reducing Corruption : A Review of Strategies. Australian Journal of Basic and Applied Sciences, Vol. 6(8), pp. 500–509.</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A. Ameen &amp; K. Ahmad (2013a). A Conceptual Framework of Financial Information Systems to reduce corruption. Journal of Theoretical and Applied Information Technology, Vol. 54(1), pp. 59–72.</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A. Ameen &amp; K. Ahmad (2013b). Proposing Strategy for Utilizing Financial Information Systems in Reducing Corruption. In 3rd International Conference on Research and Innovation in Information Systems – 2013 (ICRIIS’13) (Vol. 2013, pp. 75–80).</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A. Ameen &amp; K. Ahmad (2014). A Systematic Strategy for Harnessing Financial Information Systems in Fighting Corruption Electronically. In Knowledge Management International Conference (KMICe) 2014, 12 – 15 August 2014, Malaysia (pp. 12–15). Retrieved from http://www.kmice.cms.net.my/</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D. Simandan (2018). Iterative lagged asymmetric responses in strategic management and long-range planning. Time &amp; Society, 0961463X17752652. https://doi.org/10.1177/0961463X17752652</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J. Kehinde,  Akomolafe, O. Oni E. Bosede &amp; A. Mark (2015). Public Debt and Private Investment in Nigeria. American Journal of Economics (Vol. 2015). https://doi.org/10.5923/j.economics.20150505.10</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W. Al-Ali, A. Ameen, O. Issac, M. Nusari &amp; Ibrhim Alrajawi. (2018). Investigate the Influence of Underlying Happiness Factors on the Job Performance on the Oil and Gas Industry in UAE. International Journal of Management and Human Science (IJMHS), Vol. 2(4), pp. 32.</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F. Al-Obthani, A. Ameen, M. Nusari &amp; I. Alrajawy (2018). Proposing SMART-Government Model : Theoretical Framework. International Journal of Management and Human Science (IJMHS), Vol. 2(2), pp. 27–38.</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R. Al-Shamsi, A. Ameen, O. Isaac, A. H. Al-Shibami &amp; G. Sayed Khalifa, (2018). The Impact of Innovation and Smart Government on Happiness: Proposing Conceptual Framework. International Journal of Management and Human Science (IJMHS), Vol. 2(2), pp. 10–26.</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A. Haddad, A. Ameen &amp; M. Mukred (2018). The Impact of Intention of Use on the Success of Big Data Adoption Via Organization Readiness Factor. International Journal of Management and Human Science (IJMHS), Vol. 2(1), pp. 43–51.</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A. Soyibo &amp; F. Adekanye (1992). Financial system regulation, deregulation and savings mobilization in Nigeria. In AERC research paper;11. Nairobi: African Economic Research Consortium.</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P. Molyneux &amp; J. Thornton (1992). Determinants of European Bank Profitability: A Note. Journal of Banking &amp; Finance. Vol. 16. https://doi.org/10.1016/0378-4266(92)90065-8</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 xml:space="preserve">A. L. Webster (1997). The impact of technological change on bank performance. Journal of Economics </w:t>
            </w:r>
            <w:r w:rsidRPr="001439F9">
              <w:rPr>
                <w:sz w:val="20"/>
              </w:rPr>
              <w:lastRenderedPageBreak/>
              <w:t>and Finance, Vol. 21(3), pp. 41–47.</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W. S. Frame &amp; L. J. White (2009). Technological Change, Financial Innovation, and Diffusion in Banking. Working Paper Series.</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A. N. Berger &amp; R. DeYoung (2006). Technological Progress and the Geographic Expansion of the Banking Industry. Journal of Money, Credit and Banking, Vol. 38(6), pp. 1483–1513.</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S. K. dangolani (2011). The Impact of Information Technology in Banking System (A Case Study in Bank Keshavarzi IRAN). Procedia - Social and Behavioral Sciences, Vol. 30, pp. 13–16. https://doi.org/https://doi.org/10.1016/j.sbspro.2011.10.003</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F. Campanella, M. Peruta &amp; M. Del Giudice (2015). The Effects of Technological Innovation on the Banking Sector. Journal of the Knowledge Economy Vol. 8. https://doi.org/10.1007/s13132-015-0326-8</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I. Warde (2000). Islamic finance in the global economy. Edinburgh University Press.</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W. N. MUCHIRA (2013). RELATIONSHIP BETWEEN STRATEGY IMPLEMENTATION AND PERFORMANCE IN COMMERCIAL BANKS IN KENYA. UNIVERSITY OF NAIROBI.</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M. Cihak &amp; H. Hesse (2010). Islamic Banks and Financial Stability: An Empirical Analysis. IMF Working Papers. Vol. 38. https://doi.org/10.1007/s10693-010-0089-0</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F. Sufian (2007). The efficiency of Islamic banking industry in Malaysia. Humanomics: The International Journal of Systems and Ethics Vol. 23. https://doi.org/10.1108/08288660710779399</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F. Sufian &amp; M. A. N. M. Noor (2009). The determinants of Islamic banks’ efficiency changes: Empirical evidence from the MENA and Asian banking sectors. International Journal of Islamic and Middle Eastern Finance and Management, Vol. 2(2), pp. 120–138. https://doi.org/10.1108/17538390910965149</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H. A. Khrawish (2011). Determinants of Commercial Banks Performance: Evidence from Jordan. International Research Journal of Finance and Economics. Vol. 81.</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M. Safiullah (2010). Superiority of Conventional Banks &amp; Islamic Banks of Bangladesh: A Comparative Study. International Journal of Economics and Finance. Vol. 2. https://doi.org/10.5539/ijef.v2n3p199</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A. Samad (2004). Bahrain Commercial Bank’s Performance during 1994-2001. Credit and Financial Management Review. Vol. 10.</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J. W. Creswell (2003). Research design Qualitative quantitative and mixed methods approaches. Research Design Qualitative Quantitative and Mixed Methods Approaches, pp. 3–26. https://doi.org/10.3109/08941939.2012.723954</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B. M. Byrne (2010). Structural Equation Modeling With AMOS: Basic Concepts, Applications, and Programming (2nd ed.). Routledge.</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A. H. Aldholay, Z. Abdullah, T. Ramayah, O. Isaac &amp; A. M. Mutahar (2018). Online learning usage and performance among students within public universities in Yemen. Int. J. Services and Standards, Vol. 12(2), pp. 163–179.</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A. M. Mutahar, N. M. Daud, T. Ramayah, O. Isaac &amp; I. Alrajawy (2017). Examining the intention to use mobile banking services in Yemen: an integrated perspective of technology acceptance model (TAM) with perceived risk and self-efficacy. Asian Journal of Information Technology, Vol. 15(12).</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C. M. Ringle, S. Wende &amp; J.-M. Becker (2015). SmartPLS 3. Bonningstedt: SmartPLS.</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J. C. Anderson &amp; D. W. Gerbing (1988). Structural Equation Modeling in Practice: A Review and Recommended Two-Step Approach. Psychological Bulletin, Vol. 103(3), pp. 411–423. https://doi.org/10.1037/0033-2909.103.3.411</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V. R. Kannana &amp; K. C. Tan (2005). Just in time, total quality management, and supply chain management: understanding their linkages and impact on business performance. Omega: The International Journal of Management Science, Vol. 33(2), pp. 153–162.</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C. E. Werts, R. L. Linn &amp; K. G. Jöreskog (1974). Intraclass reliability estimates: Testing structural assumptions. Educational and Psychological Measurement, Vol. 34(1), pp. 25–33.</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R. B. Kline (2010). Principles and practice of structural equation modeling (3rd ed.). New York: The Guilford Press.</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D. Gefen, D. Straub &amp; M.-C. Boudreau (2000). Structural equation modeling and regression: Guidelines for research practice. Communications of the Association for Information Systems, Vol. 4(1), pp. 1–79.</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J. F. J. Hair, G. T. M. Hult, C. Ringle &amp; Sarstedt, M. A Primer on Partial Least Squares Structural Equation Modeling (PLS-SEM), 46 Long Range Planning § (2014). London: Thousand Oaks: SAGE. https://doi.org/10.1016/j.lrp.2013.01.002</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J. F. Hair, W. C. Black, B. J. Babin &amp; R. E. Anderson (2010). Multivariate Data Analysis. New Jersey.</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C. Fornell &amp; D. F. Larcker (1981). Evaluating structural equation models with unobservable variables and measurement error. Journal of Marketing Research, Vol. 18(1), pp. 39–50.</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W. W. Chin (1998a). Issues and opinion on structural equation modeling. MIS Quarterly, Vol. 22(1), pp. 7–16.</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Z. Awang (2014). Structural Equation Modeling Using AMOS. Shah Alam.Malaysia: University Teknologi MARA Publication Center.</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J. Cohen (1988). Statistical Power Analysis for the Behavioral Sciences (2nd Editio). LawreAssociatesnce Erlbaum.</w:t>
            </w:r>
          </w:p>
          <w:p w:rsidR="00F3475E" w:rsidRPr="001439F9" w:rsidRDefault="00F3475E" w:rsidP="00DD1C17">
            <w:pPr>
              <w:pStyle w:val="ListParagraph"/>
              <w:numPr>
                <w:ilvl w:val="0"/>
                <w:numId w:val="11"/>
              </w:numPr>
              <w:tabs>
                <w:tab w:val="left" w:pos="1440"/>
              </w:tabs>
              <w:spacing w:line="240" w:lineRule="auto"/>
              <w:rPr>
                <w:sz w:val="20"/>
              </w:rPr>
            </w:pPr>
            <w:r w:rsidRPr="001439F9">
              <w:rPr>
                <w:sz w:val="20"/>
              </w:rPr>
              <w:t>M. Hilal (2015). Technological Transition of Banks for Development : New Information and Communication Technology and Its Impact on the Banking Sector in Lebanon. International Journal of Economics and Finance, Vol. 7(5), pp. 186–200. https://doi.org/10.5539/ijef.v7n5p186</w:t>
            </w:r>
          </w:p>
          <w:p w:rsidR="00F3475E" w:rsidRPr="00FA501D" w:rsidRDefault="00F3475E" w:rsidP="00DD1C17">
            <w:pPr>
              <w:pStyle w:val="ListParagraph"/>
              <w:spacing w:line="240" w:lineRule="auto"/>
              <w:ind w:left="360"/>
              <w:contextualSpacing/>
              <w:rPr>
                <w:bCs/>
                <w:sz w:val="20"/>
              </w:rPr>
            </w:pPr>
          </w:p>
        </w:tc>
        <w:tc>
          <w:tcPr>
            <w:tcW w:w="1086" w:type="dxa"/>
            <w:gridSpan w:val="2"/>
            <w:shd w:val="clear" w:color="auto" w:fill="auto"/>
            <w:vAlign w:val="center"/>
          </w:tcPr>
          <w:p w:rsidR="00F3475E" w:rsidRPr="00AE638A" w:rsidRDefault="00F3475E" w:rsidP="00DD1C17">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bl>
    <w:p w:rsidR="00F3475E" w:rsidRDefault="00F3475E" w:rsidP="004500C4">
      <w:pPr>
        <w:spacing w:line="240" w:lineRule="auto"/>
        <w:rPr>
          <w:noProof/>
          <w:color w:val="auto"/>
          <w:sz w:val="20"/>
          <w:lang w:eastAsia="en-US"/>
        </w:rPr>
      </w:pPr>
    </w:p>
    <w:p w:rsidR="00F3475E" w:rsidRDefault="00F3475E" w:rsidP="004500C4">
      <w:pPr>
        <w:spacing w:line="240" w:lineRule="auto"/>
        <w:rPr>
          <w:noProof/>
          <w:color w:val="auto"/>
          <w:sz w:val="20"/>
          <w:lang w:eastAsia="en-US"/>
        </w:rPr>
      </w:pPr>
    </w:p>
    <w:p w:rsidR="00F3475E" w:rsidRDefault="00F3475E" w:rsidP="004500C4">
      <w:pPr>
        <w:spacing w:line="240" w:lineRule="auto"/>
        <w:rPr>
          <w:noProof/>
          <w:color w:val="auto"/>
          <w:sz w:val="20"/>
          <w:lang w:eastAsia="en-US"/>
        </w:rPr>
      </w:pPr>
    </w:p>
    <w:p w:rsidR="00F3475E" w:rsidRDefault="00F3475E" w:rsidP="004500C4">
      <w:pPr>
        <w:spacing w:line="240" w:lineRule="auto"/>
        <w:rPr>
          <w:noProof/>
          <w:color w:val="auto"/>
          <w:sz w:val="20"/>
          <w:lang w:eastAsia="en-US"/>
        </w:rPr>
      </w:pPr>
    </w:p>
    <w:p w:rsidR="00F3475E" w:rsidRDefault="00F3475E" w:rsidP="004500C4">
      <w:pPr>
        <w:spacing w:line="240" w:lineRule="auto"/>
        <w:rPr>
          <w:noProof/>
          <w:color w:val="auto"/>
          <w:sz w:val="20"/>
          <w:lang w:eastAsia="en-US"/>
        </w:rPr>
      </w:pPr>
    </w:p>
    <w:p w:rsidR="00F3475E" w:rsidRDefault="00F3475E" w:rsidP="004500C4">
      <w:pPr>
        <w:spacing w:line="240" w:lineRule="auto"/>
        <w:rPr>
          <w:noProof/>
          <w:color w:val="auto"/>
          <w:sz w:val="20"/>
          <w:lang w:eastAsia="en-US"/>
        </w:rPr>
      </w:pPr>
    </w:p>
    <w:p w:rsidR="00F3475E" w:rsidRDefault="00F3475E" w:rsidP="004500C4">
      <w:pPr>
        <w:spacing w:line="240" w:lineRule="auto"/>
        <w:rPr>
          <w:noProof/>
          <w:color w:val="auto"/>
          <w:sz w:val="20"/>
          <w:lang w:eastAsia="en-US"/>
        </w:rPr>
      </w:pPr>
    </w:p>
    <w:p w:rsidR="00F3475E" w:rsidRDefault="00F3475E" w:rsidP="004500C4">
      <w:pPr>
        <w:spacing w:line="240" w:lineRule="auto"/>
        <w:rPr>
          <w:noProof/>
          <w:color w:val="auto"/>
          <w:sz w:val="20"/>
          <w:lang w:eastAsia="en-US"/>
        </w:rPr>
      </w:pPr>
    </w:p>
    <w:p w:rsidR="00F3475E" w:rsidRDefault="00F3475E" w:rsidP="004500C4">
      <w:pPr>
        <w:spacing w:line="240" w:lineRule="auto"/>
        <w:rPr>
          <w:noProof/>
          <w:color w:val="auto"/>
          <w:sz w:val="20"/>
          <w:lang w:eastAsia="en-US"/>
        </w:rPr>
      </w:pPr>
    </w:p>
    <w:p w:rsidR="00F3475E" w:rsidRDefault="00F3475E" w:rsidP="004500C4">
      <w:pPr>
        <w:spacing w:line="240" w:lineRule="auto"/>
        <w:rPr>
          <w:noProof/>
          <w:color w:val="auto"/>
          <w:sz w:val="20"/>
          <w:lang w:eastAsia="en-US"/>
        </w:rPr>
      </w:pPr>
    </w:p>
    <w:p w:rsidR="00F3475E" w:rsidRDefault="00F3475E" w:rsidP="004500C4">
      <w:pPr>
        <w:spacing w:line="240" w:lineRule="auto"/>
        <w:rPr>
          <w:noProof/>
          <w:color w:val="auto"/>
          <w:sz w:val="20"/>
          <w:lang w:eastAsia="en-US"/>
        </w:rPr>
      </w:pPr>
    </w:p>
    <w:p w:rsidR="00F3475E" w:rsidRDefault="00F3475E" w:rsidP="004500C4">
      <w:pPr>
        <w:spacing w:line="240" w:lineRule="auto"/>
        <w:rPr>
          <w:noProof/>
          <w:color w:val="auto"/>
          <w:sz w:val="20"/>
          <w:lang w:eastAsia="en-US"/>
        </w:rPr>
      </w:pPr>
    </w:p>
    <w:p w:rsidR="00F3475E" w:rsidRDefault="00F3475E" w:rsidP="004500C4">
      <w:pPr>
        <w:spacing w:line="240" w:lineRule="auto"/>
        <w:rPr>
          <w:noProof/>
          <w:color w:val="auto"/>
          <w:sz w:val="20"/>
          <w:lang w:eastAsia="en-US"/>
        </w:rPr>
      </w:pPr>
    </w:p>
    <w:p w:rsidR="00F3475E" w:rsidRDefault="00F3475E" w:rsidP="004500C4">
      <w:pPr>
        <w:spacing w:line="240" w:lineRule="auto"/>
        <w:rPr>
          <w:noProof/>
          <w:color w:val="auto"/>
          <w:sz w:val="20"/>
          <w:lang w:eastAsia="en-US"/>
        </w:rPr>
      </w:pPr>
    </w:p>
    <w:p w:rsidR="00F3475E" w:rsidRDefault="00F3475E" w:rsidP="004500C4">
      <w:pPr>
        <w:spacing w:line="240" w:lineRule="auto"/>
        <w:rPr>
          <w:noProof/>
          <w:color w:val="auto"/>
          <w:sz w:val="20"/>
          <w:lang w:eastAsia="en-US"/>
        </w:rPr>
      </w:pPr>
    </w:p>
    <w:tbl>
      <w:tblPr>
        <w:tblpPr w:leftFromText="180" w:rightFromText="180" w:vertAnchor="page" w:horzAnchor="margin" w:tblpY="548"/>
        <w:tblW w:w="11178" w:type="dxa"/>
        <w:tblBorders>
          <w:top w:val="single" w:sz="8" w:space="0" w:color="29C909"/>
          <w:left w:val="single" w:sz="8" w:space="0" w:color="29C909"/>
          <w:bottom w:val="single" w:sz="8" w:space="0" w:color="29C909"/>
          <w:right w:val="single" w:sz="8" w:space="0" w:color="29C909"/>
          <w:insideH w:val="single" w:sz="8" w:space="0" w:color="29C909"/>
          <w:insideV w:val="single" w:sz="8" w:space="0" w:color="29C909"/>
        </w:tblBorders>
        <w:tblLayout w:type="fixed"/>
        <w:tblLook w:val="04A0"/>
      </w:tblPr>
      <w:tblGrid>
        <w:gridCol w:w="648"/>
        <w:gridCol w:w="1445"/>
        <w:gridCol w:w="7999"/>
        <w:gridCol w:w="175"/>
        <w:gridCol w:w="911"/>
      </w:tblGrid>
      <w:tr w:rsidR="00F3475E" w:rsidRPr="005B122B" w:rsidTr="00F3475E">
        <w:trPr>
          <w:trHeight w:val="877"/>
        </w:trPr>
        <w:tc>
          <w:tcPr>
            <w:tcW w:w="648" w:type="dxa"/>
            <w:shd w:val="clear" w:color="auto" w:fill="auto"/>
            <w:vAlign w:val="center"/>
          </w:tcPr>
          <w:p w:rsidR="00F3475E" w:rsidRPr="005B122B" w:rsidRDefault="00F3475E" w:rsidP="00DD1C17">
            <w:pPr>
              <w:spacing w:line="240" w:lineRule="auto"/>
              <w:jc w:val="center"/>
              <w:rPr>
                <w:rFonts w:eastAsia="Times New Roman"/>
                <w:b/>
                <w:sz w:val="20"/>
                <w:lang w:eastAsia="en-US"/>
              </w:rPr>
            </w:pPr>
          </w:p>
        </w:tc>
        <w:tc>
          <w:tcPr>
            <w:tcW w:w="9619" w:type="dxa"/>
            <w:gridSpan w:val="3"/>
            <w:shd w:val="clear" w:color="auto" w:fill="auto"/>
            <w:vAlign w:val="center"/>
          </w:tcPr>
          <w:p w:rsidR="00F3475E" w:rsidRPr="0044096F" w:rsidRDefault="00F3475E" w:rsidP="00DD1C17">
            <w:pPr>
              <w:spacing w:line="240" w:lineRule="auto"/>
              <w:jc w:val="center"/>
              <w:rPr>
                <w:rFonts w:eastAsia="Times New Roman"/>
                <w:b/>
                <w:sz w:val="22"/>
                <w:szCs w:val="22"/>
                <w:lang w:eastAsia="en-US"/>
              </w:rPr>
            </w:pPr>
          </w:p>
        </w:tc>
        <w:tc>
          <w:tcPr>
            <w:tcW w:w="911" w:type="dxa"/>
            <w:shd w:val="clear" w:color="auto" w:fill="auto"/>
            <w:vAlign w:val="center"/>
          </w:tcPr>
          <w:p w:rsidR="00F3475E" w:rsidRPr="005B122B" w:rsidRDefault="00F3475E" w:rsidP="00DD1C17">
            <w:pPr>
              <w:spacing w:line="240" w:lineRule="auto"/>
              <w:jc w:val="center"/>
              <w:rPr>
                <w:rFonts w:eastAsia="Times New Roman"/>
                <w:b/>
                <w:sz w:val="20"/>
                <w:lang w:eastAsia="en-US"/>
              </w:rPr>
            </w:pPr>
          </w:p>
        </w:tc>
      </w:tr>
      <w:tr w:rsidR="00F3475E" w:rsidRPr="005B122B" w:rsidTr="00DD1C17">
        <w:trPr>
          <w:trHeight w:val="300"/>
        </w:trPr>
        <w:tc>
          <w:tcPr>
            <w:tcW w:w="648" w:type="dxa"/>
            <w:vMerge w:val="restart"/>
            <w:vAlign w:val="center"/>
          </w:tcPr>
          <w:p w:rsidR="00F3475E" w:rsidRDefault="00F3475E" w:rsidP="00DD1C17">
            <w:pPr>
              <w:jc w:val="center"/>
              <w:rPr>
                <w:rFonts w:eastAsia="Times New Roman"/>
                <w:b/>
                <w:sz w:val="20"/>
                <w:lang w:eastAsia="en-US"/>
              </w:rPr>
            </w:pPr>
          </w:p>
          <w:p w:rsidR="00F3475E" w:rsidRDefault="00F3475E" w:rsidP="00DD1C17">
            <w:pPr>
              <w:jc w:val="center"/>
              <w:rPr>
                <w:rFonts w:eastAsia="Times New Roman"/>
                <w:b/>
                <w:sz w:val="20"/>
                <w:lang w:eastAsia="en-US"/>
              </w:rPr>
            </w:pPr>
          </w:p>
          <w:p w:rsidR="00F3475E" w:rsidRPr="005B122B" w:rsidRDefault="00F3475E" w:rsidP="00DD1C17">
            <w:pPr>
              <w:jc w:val="center"/>
              <w:rPr>
                <w:rFonts w:eastAsia="Times New Roman"/>
                <w:b/>
                <w:sz w:val="20"/>
                <w:lang w:eastAsia="en-US"/>
              </w:rPr>
            </w:pPr>
            <w:r>
              <w:rPr>
                <w:rFonts w:eastAsia="Times New Roman"/>
                <w:b/>
                <w:sz w:val="20"/>
                <w:lang w:eastAsia="en-US"/>
              </w:rPr>
              <w:t>51</w:t>
            </w:r>
            <w:r w:rsidRPr="005B122B">
              <w:rPr>
                <w:rFonts w:eastAsia="Times New Roman"/>
                <w:b/>
                <w:sz w:val="20"/>
                <w:lang w:eastAsia="en-US"/>
              </w:rPr>
              <w:t>.</w:t>
            </w:r>
          </w:p>
        </w:tc>
        <w:tc>
          <w:tcPr>
            <w:tcW w:w="1445" w:type="dxa"/>
            <w:shd w:val="clear" w:color="auto" w:fill="auto"/>
            <w:noWrap/>
            <w:vAlign w:val="center"/>
            <w:hideMark/>
          </w:tcPr>
          <w:p w:rsidR="00F3475E" w:rsidRDefault="00F3475E" w:rsidP="00DD1C17">
            <w:pPr>
              <w:spacing w:line="252" w:lineRule="auto"/>
              <w:jc w:val="left"/>
              <w:rPr>
                <w:rFonts w:eastAsia="Times New Roman"/>
                <w:b/>
                <w:sz w:val="20"/>
                <w:lang w:eastAsia="en-US"/>
              </w:rPr>
            </w:pPr>
          </w:p>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noWrap/>
            <w:vAlign w:val="center"/>
            <w:hideMark/>
          </w:tcPr>
          <w:p w:rsidR="00F3475E" w:rsidRPr="002A71FF" w:rsidRDefault="00F3475E" w:rsidP="00DD1C17">
            <w:pPr>
              <w:spacing w:after="120" w:line="252" w:lineRule="auto"/>
              <w:jc w:val="left"/>
              <w:rPr>
                <w:rFonts w:eastAsia="Times New Roman"/>
                <w:b/>
                <w:sz w:val="20"/>
                <w:lang w:eastAsia="en-US"/>
              </w:rPr>
            </w:pPr>
            <w:r w:rsidRPr="00E90E4F">
              <w:rPr>
                <w:b/>
                <w:sz w:val="20"/>
              </w:rPr>
              <w:t>Mansoor Mulla, Osama Isaac, Ibrahim Alrajawy, Amiya Bhaumik</w:t>
            </w:r>
          </w:p>
        </w:tc>
      </w:tr>
      <w:tr w:rsidR="00F3475E" w:rsidRPr="005B122B" w:rsidTr="00DD1C17">
        <w:trPr>
          <w:trHeight w:val="369"/>
        </w:trPr>
        <w:tc>
          <w:tcPr>
            <w:tcW w:w="648" w:type="dxa"/>
            <w:vMerge/>
            <w:vAlign w:val="center"/>
          </w:tcPr>
          <w:p w:rsidR="00F3475E" w:rsidRPr="005B122B" w:rsidRDefault="00F3475E" w:rsidP="00DD1C17">
            <w:pPr>
              <w:jc w:val="center"/>
              <w:rPr>
                <w:rFonts w:eastAsia="Times New Roman"/>
                <w:sz w:val="20"/>
                <w:lang w:eastAsia="en-US"/>
              </w:rPr>
            </w:pPr>
          </w:p>
        </w:tc>
        <w:tc>
          <w:tcPr>
            <w:tcW w:w="1445" w:type="dxa"/>
            <w:shd w:val="clear" w:color="auto" w:fill="auto"/>
            <w:noWrap/>
            <w:vAlign w:val="center"/>
            <w:hideMark/>
          </w:tcPr>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hideMark/>
          </w:tcPr>
          <w:p w:rsidR="00F3475E" w:rsidRPr="00CD00D2" w:rsidRDefault="00F3475E" w:rsidP="00DD1C17">
            <w:pPr>
              <w:spacing w:line="252" w:lineRule="auto"/>
              <w:jc w:val="left"/>
              <w:rPr>
                <w:rFonts w:eastAsia="Times New Roman"/>
                <w:b/>
                <w:sz w:val="20"/>
                <w:lang w:eastAsia="en-US"/>
              </w:rPr>
            </w:pPr>
            <w:r w:rsidRPr="00E90E4F">
              <w:rPr>
                <w:b/>
                <w:sz w:val="20"/>
              </w:rPr>
              <w:t xml:space="preserve">Impact of Operational Efficiency and Customer Satisfaction on Banking Performance: Empirical </w:t>
            </w:r>
            <w:r>
              <w:rPr>
                <w:b/>
                <w:sz w:val="20"/>
              </w:rPr>
              <w:t>Examination</w:t>
            </w:r>
            <w:r w:rsidRPr="00E90E4F">
              <w:rPr>
                <w:b/>
                <w:sz w:val="20"/>
              </w:rPr>
              <w:t xml:space="preserve"> on UAE Islamic Banking</w:t>
            </w:r>
          </w:p>
        </w:tc>
      </w:tr>
      <w:tr w:rsidR="00F3475E" w:rsidRPr="005B122B" w:rsidTr="00DD1C17">
        <w:trPr>
          <w:trHeight w:val="60"/>
        </w:trPr>
        <w:tc>
          <w:tcPr>
            <w:tcW w:w="648" w:type="dxa"/>
            <w:vMerge/>
            <w:vAlign w:val="center"/>
          </w:tcPr>
          <w:p w:rsidR="00F3475E" w:rsidRPr="005B122B" w:rsidRDefault="00F3475E" w:rsidP="00DD1C17">
            <w:pPr>
              <w:spacing w:line="240" w:lineRule="auto"/>
              <w:jc w:val="center"/>
              <w:rPr>
                <w:rFonts w:eastAsia="Times New Roman"/>
                <w:sz w:val="20"/>
                <w:lang w:eastAsia="en-US"/>
              </w:rPr>
            </w:pPr>
          </w:p>
        </w:tc>
        <w:tc>
          <w:tcPr>
            <w:tcW w:w="9444" w:type="dxa"/>
            <w:gridSpan w:val="2"/>
            <w:shd w:val="clear" w:color="auto" w:fill="auto"/>
            <w:noWrap/>
            <w:vAlign w:val="center"/>
            <w:hideMark/>
          </w:tcPr>
          <w:p w:rsidR="00F3475E" w:rsidRDefault="00F3475E" w:rsidP="00DD1C17">
            <w:pPr>
              <w:pStyle w:val="Abstract"/>
              <w:spacing w:before="0" w:line="252" w:lineRule="auto"/>
              <w:ind w:firstLine="0"/>
              <w:rPr>
                <w:sz w:val="20"/>
              </w:rPr>
            </w:pPr>
          </w:p>
          <w:p w:rsidR="00F3475E" w:rsidRPr="00E90E4F" w:rsidRDefault="00F3475E" w:rsidP="00DD1C17">
            <w:pPr>
              <w:pStyle w:val="Abstract"/>
              <w:spacing w:line="252" w:lineRule="auto"/>
              <w:rPr>
                <w:b w:val="0"/>
                <w:sz w:val="20"/>
              </w:rPr>
            </w:pPr>
            <w:r w:rsidRPr="00002EC4">
              <w:rPr>
                <w:sz w:val="20"/>
              </w:rPr>
              <w:t>Abstract</w:t>
            </w:r>
            <w:r w:rsidRPr="00002EC4">
              <w:rPr>
                <w:b w:val="0"/>
                <w:sz w:val="20"/>
              </w:rPr>
              <w:t xml:space="preserve">. </w:t>
            </w:r>
            <w:r w:rsidRPr="00E90E4F">
              <w:rPr>
                <w:b w:val="0"/>
                <w:sz w:val="20"/>
              </w:rPr>
              <w:t>The primary aim of the research is to examine the effect of operational efficiency and customer satisfaction in case of Islamic banking performance in UAE. Proposed model’s evaluation was done using questionnaire survey data that was obtained from 158 valid responses from Customer Service Officers, Bank Managers, Front Line Officers, and Assistant Manager working in the Islamic banks of UAE. Structural Equation Modelling via PLS3.0 software was used to define the crucial levels of associations and interactions between the tested factors. The proposed model, as evidenced by the goodness of fit of the model to the data, explained 39% of the variance in the Islamic banking performance. The multivariate analysis showed a major impact of operational efficiency on Islamic banking performance as compared to the impact on customer satisfaction. The study results gave insights into the strategies of Islamic banking system.</w:t>
            </w:r>
          </w:p>
          <w:p w:rsidR="00F3475E" w:rsidRPr="00E90E4F" w:rsidRDefault="00F3475E" w:rsidP="00DD1C17">
            <w:pPr>
              <w:pStyle w:val="Abstract"/>
              <w:spacing w:line="252" w:lineRule="auto"/>
              <w:rPr>
                <w:b w:val="0"/>
                <w:sz w:val="20"/>
              </w:rPr>
            </w:pPr>
          </w:p>
          <w:p w:rsidR="00F3475E" w:rsidRDefault="00F3475E" w:rsidP="00DD1C17">
            <w:pPr>
              <w:spacing w:line="252" w:lineRule="auto"/>
              <w:rPr>
                <w:sz w:val="20"/>
              </w:rPr>
            </w:pPr>
            <w:r w:rsidRPr="00E90E4F">
              <w:rPr>
                <w:sz w:val="20"/>
              </w:rPr>
              <w:t xml:space="preserve">Keywords: Operational efficiency; customer satisfaction; Islamic banking; performance; UAE </w:t>
            </w:r>
          </w:p>
          <w:p w:rsidR="00F3475E" w:rsidRPr="00574421" w:rsidRDefault="00F3475E" w:rsidP="00DD1C17">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F3475E" w:rsidRPr="00E90E4F" w:rsidRDefault="00F3475E" w:rsidP="00DD1C17">
            <w:pPr>
              <w:spacing w:line="240" w:lineRule="auto"/>
              <w:rPr>
                <w:sz w:val="20"/>
              </w:rPr>
            </w:pPr>
            <w:r w:rsidRPr="00E90E4F">
              <w:rPr>
                <w:sz w:val="20"/>
              </w:rPr>
              <w:t>1.</w:t>
            </w:r>
            <w:r w:rsidRPr="00E90E4F">
              <w:rPr>
                <w:sz w:val="20"/>
              </w:rPr>
              <w:tab/>
              <w:t>D. Cogan, (2008). Corporate Governance and Climate Change: The Banking Sector.</w:t>
            </w:r>
          </w:p>
          <w:p w:rsidR="00F3475E" w:rsidRPr="00E90E4F" w:rsidRDefault="00F3475E" w:rsidP="00DD1C17">
            <w:pPr>
              <w:spacing w:line="240" w:lineRule="auto"/>
              <w:rPr>
                <w:sz w:val="20"/>
              </w:rPr>
            </w:pPr>
            <w:r w:rsidRPr="00E90E4F">
              <w:rPr>
                <w:sz w:val="20"/>
              </w:rPr>
              <w:t>2.</w:t>
            </w:r>
            <w:r w:rsidRPr="00E90E4F">
              <w:rPr>
                <w:sz w:val="20"/>
              </w:rPr>
              <w:tab/>
              <w:t>A. S. Alkhateri, A. E. Abuelhassan, G. S. A. Khalifa, M. Nusari &amp; A. Ameen, (2018). The Impact of perceived supervisor support on employees turnover intention : The Mediating role of job satisfaction and affective organizational commitment. International Business Management, 12(7), pp. 477–492.</w:t>
            </w:r>
          </w:p>
          <w:p w:rsidR="00F3475E" w:rsidRPr="00E90E4F" w:rsidRDefault="00F3475E" w:rsidP="00DD1C17">
            <w:pPr>
              <w:spacing w:line="240" w:lineRule="auto"/>
              <w:rPr>
                <w:sz w:val="20"/>
              </w:rPr>
            </w:pPr>
            <w:r w:rsidRPr="00E90E4F">
              <w:rPr>
                <w:sz w:val="20"/>
              </w:rPr>
              <w:t>3.</w:t>
            </w:r>
            <w:r w:rsidRPr="00E90E4F">
              <w:rPr>
                <w:sz w:val="20"/>
              </w:rPr>
              <w:tab/>
              <w:t xml:space="preserve">A. Ameen, H. Almari  &amp; O. Isaac, (2019). Determining Underlying Factors that Influence Online Social Network Usage Among Public Sector Employees in the UAE. In  </w:t>
            </w:r>
            <w:r w:rsidRPr="00E90E4F">
              <w:rPr>
                <w:sz w:val="20"/>
                <w:cs/>
              </w:rPr>
              <w:t>‎</w:t>
            </w:r>
            <w:r w:rsidRPr="00E90E4F">
              <w:rPr>
                <w:sz w:val="20"/>
                <w:rtl/>
                <w:cs/>
              </w:rPr>
              <w:t>Fathey M</w:t>
            </w:r>
            <w:r w:rsidRPr="00E90E4F">
              <w:rPr>
                <w:sz w:val="20"/>
                <w:cs/>
              </w:rPr>
              <w:t xml:space="preserve">. </w:t>
            </w:r>
            <w:r w:rsidRPr="00E90E4F">
              <w:rPr>
                <w:sz w:val="20"/>
                <w:rtl/>
                <w:cs/>
              </w:rPr>
              <w:t>Faisal Saeed</w:t>
            </w:r>
            <w:r w:rsidRPr="00E90E4F">
              <w:rPr>
                <w:sz w:val="20"/>
                <w:cs/>
              </w:rPr>
              <w:t xml:space="preserve">, </w:t>
            </w:r>
            <w:r w:rsidRPr="00E90E4F">
              <w:rPr>
                <w:sz w:val="20"/>
              </w:rPr>
              <w:t>‎</w:t>
            </w:r>
            <w:r w:rsidRPr="00E90E4F">
              <w:rPr>
                <w:sz w:val="20"/>
                <w:rtl/>
                <w:cs/>
              </w:rPr>
              <w:t xml:space="preserve">Nadhmi Gazem </w:t>
            </w:r>
            <w:r w:rsidRPr="00E90E4F">
              <w:rPr>
                <w:sz w:val="20"/>
                <w:cs/>
              </w:rPr>
              <w:t>(</w:t>
            </w:r>
            <w:r w:rsidRPr="00E90E4F">
              <w:rPr>
                <w:sz w:val="20"/>
                <w:rtl/>
                <w:cs/>
              </w:rPr>
              <w:t>Ed</w:t>
            </w:r>
            <w:r w:rsidRPr="00E90E4F">
              <w:rPr>
                <w:sz w:val="20"/>
                <w:cs/>
              </w:rPr>
              <w:t>.)</w:t>
            </w:r>
            <w:r w:rsidRPr="00E90E4F">
              <w:rPr>
                <w:sz w:val="20"/>
                <w:rtl/>
                <w:cs/>
              </w:rPr>
              <w:t xml:space="preserve">, </w:t>
            </w:r>
            <w:r w:rsidRPr="00E90E4F">
              <w:rPr>
                <w:sz w:val="20"/>
                <w:cs/>
              </w:rPr>
              <w:t>Recent Trends in Data S</w:t>
            </w:r>
            <w:r w:rsidRPr="00E90E4F">
              <w:rPr>
                <w:sz w:val="20"/>
              </w:rPr>
              <w:t xml:space="preserve">cience and Soft Computing. IRICT 2018. Advances in Intelligent Systems and Computing Recent Tre, 843, pp. 945–954. Springer Nature Switzerland AG: Springer International Publishing. </w:t>
            </w:r>
          </w:p>
          <w:p w:rsidR="00F3475E" w:rsidRPr="00E90E4F" w:rsidRDefault="00F3475E" w:rsidP="00DD1C17">
            <w:pPr>
              <w:spacing w:line="240" w:lineRule="auto"/>
              <w:rPr>
                <w:sz w:val="20"/>
              </w:rPr>
            </w:pPr>
            <w:r w:rsidRPr="00E90E4F">
              <w:rPr>
                <w:sz w:val="20"/>
              </w:rPr>
              <w:t>4.</w:t>
            </w:r>
            <w:r w:rsidRPr="00E90E4F">
              <w:rPr>
                <w:sz w:val="20"/>
              </w:rPr>
              <w:tab/>
              <w:t>N. Lwin, A. Ameen  &amp; M. Nusari, (2019). Mobile Banking Adoption among Customers within Private Commercial Banking Sector in Yangon , Myanmar. International Journal of Management and Human Science (IJMHS), 3(2), pp. 44–59.</w:t>
            </w:r>
          </w:p>
          <w:p w:rsidR="00F3475E" w:rsidRPr="00E90E4F" w:rsidRDefault="00F3475E" w:rsidP="00DD1C17">
            <w:pPr>
              <w:spacing w:line="240" w:lineRule="auto"/>
              <w:rPr>
                <w:sz w:val="20"/>
              </w:rPr>
            </w:pPr>
            <w:r w:rsidRPr="00E90E4F">
              <w:rPr>
                <w:sz w:val="20"/>
              </w:rPr>
              <w:t>5.</w:t>
            </w:r>
            <w:r w:rsidRPr="00E90E4F">
              <w:rPr>
                <w:sz w:val="20"/>
              </w:rPr>
              <w:tab/>
              <w:t>M. I. Tabash  &amp; R. S. Dhankar, (2014). Islamic Finance and Economic Growth : An Empirical Evidence from United Arab Emirates ( UAE ). Journal of Emerging Issues in Economics, Finance and Banking, 3(2), pp. 1069–1085.</w:t>
            </w:r>
          </w:p>
          <w:p w:rsidR="00F3475E" w:rsidRPr="00E90E4F" w:rsidRDefault="00F3475E" w:rsidP="00DD1C17">
            <w:pPr>
              <w:spacing w:line="240" w:lineRule="auto"/>
              <w:rPr>
                <w:sz w:val="20"/>
              </w:rPr>
            </w:pPr>
            <w:r w:rsidRPr="00E90E4F">
              <w:rPr>
                <w:sz w:val="20"/>
              </w:rPr>
              <w:t>6.</w:t>
            </w:r>
            <w:r w:rsidRPr="00E90E4F">
              <w:rPr>
                <w:sz w:val="20"/>
              </w:rPr>
              <w:tab/>
              <w:t>B. K. Guru, J. Staunton  &amp; B. Shanmugam, (2002). Determinants of commercial bank profitability in Malaysia. Journal of Money, Credit, and Banking 17.</w:t>
            </w:r>
          </w:p>
          <w:p w:rsidR="00F3475E" w:rsidRPr="00E90E4F" w:rsidRDefault="00F3475E" w:rsidP="00DD1C17">
            <w:pPr>
              <w:spacing w:line="240" w:lineRule="auto"/>
              <w:rPr>
                <w:sz w:val="20"/>
              </w:rPr>
            </w:pPr>
            <w:r w:rsidRPr="00E90E4F">
              <w:rPr>
                <w:sz w:val="20"/>
              </w:rPr>
              <w:t>7.</w:t>
            </w:r>
            <w:r w:rsidRPr="00E90E4F">
              <w:rPr>
                <w:sz w:val="20"/>
              </w:rPr>
              <w:tab/>
              <w:t>W. Al-Ali, A. Ameen, O. Issac, M. Nusari  &amp; Ibrhim Alrajawi. (2018). Investigate the Influence of Underlying Happiness Factors on the Job Performance on the Oil and Gas Industry in UAE. International Journal of Management and Human Science (IJMHS), 2(4), pp. 32.</w:t>
            </w:r>
          </w:p>
          <w:p w:rsidR="00F3475E" w:rsidRPr="00E90E4F" w:rsidRDefault="00F3475E" w:rsidP="00DD1C17">
            <w:pPr>
              <w:spacing w:line="240" w:lineRule="auto"/>
              <w:rPr>
                <w:sz w:val="20"/>
              </w:rPr>
            </w:pPr>
            <w:r w:rsidRPr="00E90E4F">
              <w:rPr>
                <w:sz w:val="20"/>
              </w:rPr>
              <w:t>8.</w:t>
            </w:r>
            <w:r w:rsidRPr="00E90E4F">
              <w:rPr>
                <w:sz w:val="20"/>
              </w:rPr>
              <w:tab/>
              <w:t>F. Al-Obthani, A. Ameen, M. Nusari &amp; I. Alrajawy, (2018). Proposing SMART-Government Model : Theoretical Framework. International Journal of Management and Human Science (IJMHS), 2(2), pp. 27–38.</w:t>
            </w:r>
          </w:p>
          <w:p w:rsidR="00F3475E" w:rsidRPr="00E90E4F" w:rsidRDefault="00F3475E" w:rsidP="00DD1C17">
            <w:pPr>
              <w:spacing w:line="240" w:lineRule="auto"/>
              <w:rPr>
                <w:sz w:val="20"/>
              </w:rPr>
            </w:pPr>
            <w:r w:rsidRPr="00E90E4F">
              <w:rPr>
                <w:sz w:val="20"/>
              </w:rPr>
              <w:t>9.</w:t>
            </w:r>
            <w:r w:rsidRPr="00E90E4F">
              <w:rPr>
                <w:sz w:val="20"/>
              </w:rPr>
              <w:tab/>
              <w:t>R. Al-Shamsi, A. Ameen, O. Isaac, A. H. Al-Shibami  &amp; G. Sayed Khalifa, (2018). The Impact of Innovation and Smart Government on Happiness: Proposing Conceptual Framework. International Journal of Management and Human Science (IJMHS), 2(2), pp. 10–26.</w:t>
            </w:r>
          </w:p>
          <w:p w:rsidR="00F3475E" w:rsidRPr="00E90E4F" w:rsidRDefault="00F3475E" w:rsidP="00DD1C17">
            <w:pPr>
              <w:spacing w:line="240" w:lineRule="auto"/>
              <w:rPr>
                <w:sz w:val="20"/>
              </w:rPr>
            </w:pPr>
            <w:r w:rsidRPr="00E90E4F">
              <w:rPr>
                <w:sz w:val="20"/>
              </w:rPr>
              <w:t>10.</w:t>
            </w:r>
            <w:r w:rsidRPr="00E90E4F">
              <w:rPr>
                <w:sz w:val="20"/>
              </w:rPr>
              <w:tab/>
              <w:t>A. Haddad, A. Ameen, &amp; M. Mukred, (2018). The Impact of Intention of Use on the Success of Big Data Adoption via Organization Readiness Factor. International Journal of Management and Human Science (IJMHS), 2(1), pp. 43–51.</w:t>
            </w:r>
          </w:p>
          <w:p w:rsidR="00F3475E" w:rsidRPr="00E90E4F" w:rsidRDefault="00F3475E" w:rsidP="00DD1C17">
            <w:pPr>
              <w:spacing w:line="240" w:lineRule="auto"/>
              <w:rPr>
                <w:sz w:val="20"/>
              </w:rPr>
            </w:pPr>
            <w:r w:rsidRPr="00E90E4F">
              <w:rPr>
                <w:sz w:val="20"/>
              </w:rPr>
              <w:t>11.</w:t>
            </w:r>
            <w:r w:rsidRPr="00E90E4F">
              <w:rPr>
                <w:sz w:val="20"/>
              </w:rPr>
              <w:tab/>
              <w:t>B. Guru, B. Shanmugam, N. Alam  &amp; J. Perera, (2003). An Evaluation of Internet Banking Sites In Islamic Countries. Journal of Internet Banking and Commerce 8.</w:t>
            </w:r>
          </w:p>
          <w:p w:rsidR="00F3475E" w:rsidRPr="00E90E4F" w:rsidRDefault="00F3475E" w:rsidP="00DD1C17">
            <w:pPr>
              <w:spacing w:line="240" w:lineRule="auto"/>
              <w:rPr>
                <w:sz w:val="20"/>
              </w:rPr>
            </w:pPr>
            <w:r w:rsidRPr="00E90E4F">
              <w:rPr>
                <w:sz w:val="20"/>
              </w:rPr>
              <w:t>12.</w:t>
            </w:r>
            <w:r w:rsidRPr="00E90E4F">
              <w:rPr>
                <w:sz w:val="20"/>
              </w:rPr>
              <w:tab/>
              <w:t xml:space="preserve">M. Safiullah, (2010). Superiority of Conventional Banks &amp; Islamic Banks of Bangladesh: A Comparative Study. International Journal of Economics and Finance 2. </w:t>
            </w:r>
          </w:p>
          <w:p w:rsidR="00F3475E" w:rsidRPr="00E90E4F" w:rsidRDefault="00F3475E" w:rsidP="00DD1C17">
            <w:pPr>
              <w:spacing w:line="240" w:lineRule="auto"/>
              <w:rPr>
                <w:sz w:val="20"/>
              </w:rPr>
            </w:pPr>
            <w:r w:rsidRPr="00E90E4F">
              <w:rPr>
                <w:sz w:val="20"/>
              </w:rPr>
              <w:t>13.</w:t>
            </w:r>
            <w:r w:rsidRPr="00E90E4F">
              <w:rPr>
                <w:sz w:val="20"/>
              </w:rPr>
              <w:tab/>
              <w:t>R. Sensarma, (2006). Are foreign banks always the best? Comparison of state-owned, private and foreign banks in India. Economic Modelling, 23(4), pp. 717–735.</w:t>
            </w:r>
          </w:p>
          <w:p w:rsidR="00F3475E" w:rsidRPr="00E90E4F" w:rsidRDefault="00F3475E" w:rsidP="00DD1C17">
            <w:pPr>
              <w:spacing w:line="240" w:lineRule="auto"/>
              <w:rPr>
                <w:sz w:val="20"/>
              </w:rPr>
            </w:pPr>
            <w:r w:rsidRPr="00E90E4F">
              <w:rPr>
                <w:sz w:val="20"/>
              </w:rPr>
              <w:t>14.</w:t>
            </w:r>
            <w:r w:rsidRPr="00E90E4F">
              <w:rPr>
                <w:sz w:val="20"/>
              </w:rPr>
              <w:tab/>
              <w:t>J. Williams  &amp; N. Nguyen, (2005). Financial liberalisation, crisis, and restructuring: A comparative study of bank performance and bank governance in South East Asia. Journal of Banking &amp; Finance, 29(8), pp. 2119–2154.</w:t>
            </w:r>
          </w:p>
          <w:p w:rsidR="00F3475E" w:rsidRPr="00E90E4F" w:rsidRDefault="00F3475E" w:rsidP="00DD1C17">
            <w:pPr>
              <w:spacing w:line="240" w:lineRule="auto"/>
              <w:rPr>
                <w:sz w:val="20"/>
              </w:rPr>
            </w:pPr>
            <w:r w:rsidRPr="00E90E4F">
              <w:rPr>
                <w:sz w:val="20"/>
              </w:rPr>
              <w:t>15.</w:t>
            </w:r>
            <w:r w:rsidRPr="00E90E4F">
              <w:rPr>
                <w:sz w:val="20"/>
              </w:rPr>
              <w:tab/>
              <w:t>G. Radmila, V. Dejan &amp; B. Milan, (2014). Market niche for Microfinancing-An evidence from Serbia. In Third International Scientific Conference on employment, education and entrepreneurship. Serbia.</w:t>
            </w:r>
          </w:p>
          <w:p w:rsidR="00F3475E" w:rsidRPr="00E90E4F" w:rsidRDefault="00F3475E" w:rsidP="00DD1C17">
            <w:pPr>
              <w:spacing w:line="240" w:lineRule="auto"/>
              <w:rPr>
                <w:sz w:val="20"/>
              </w:rPr>
            </w:pPr>
            <w:r w:rsidRPr="00E90E4F">
              <w:rPr>
                <w:sz w:val="20"/>
              </w:rPr>
              <w:t>16.</w:t>
            </w:r>
            <w:r w:rsidRPr="00E90E4F">
              <w:rPr>
                <w:sz w:val="20"/>
              </w:rPr>
              <w:tab/>
              <w:t>P. W. Farris, N. Bendle, P. Pfeifer &amp; D. Reibstein, (2010). Marketing Metrics: The Definitive Guide to Measuring Marketing Performance. Pearson Education.</w:t>
            </w:r>
          </w:p>
          <w:p w:rsidR="00F3475E" w:rsidRPr="00E90E4F" w:rsidRDefault="00F3475E" w:rsidP="00DD1C17">
            <w:pPr>
              <w:spacing w:line="240" w:lineRule="auto"/>
              <w:rPr>
                <w:sz w:val="20"/>
              </w:rPr>
            </w:pPr>
            <w:r w:rsidRPr="00E90E4F">
              <w:rPr>
                <w:sz w:val="20"/>
              </w:rPr>
              <w:t>17.</w:t>
            </w:r>
            <w:r w:rsidRPr="00E90E4F">
              <w:rPr>
                <w:sz w:val="20"/>
              </w:rPr>
              <w:tab/>
              <w:t>V. Jham &amp; K. M. Khan, (2008). Determinants of performance in retail banking: Perspectives of customer satisfaction and relationship marketing. Singapore Management Review 30.</w:t>
            </w:r>
          </w:p>
          <w:p w:rsidR="00F3475E" w:rsidRPr="00E90E4F" w:rsidRDefault="00F3475E" w:rsidP="00DD1C17">
            <w:pPr>
              <w:spacing w:line="240" w:lineRule="auto"/>
              <w:rPr>
                <w:sz w:val="20"/>
              </w:rPr>
            </w:pPr>
            <w:r w:rsidRPr="00E90E4F">
              <w:rPr>
                <w:sz w:val="20"/>
              </w:rPr>
              <w:t>18.</w:t>
            </w:r>
            <w:r w:rsidRPr="00E90E4F">
              <w:rPr>
                <w:sz w:val="20"/>
              </w:rPr>
              <w:tab/>
              <w:t>L. Sarigiannidis, E. Keisidou, D. I. Maditinos  &amp; E. I. Thalassinos, (2013). Customer satisfaction, loyalty and financial performance: A holistic approach of the Greek banking sector. International Journal of Bank Marketing, 31(4), pp. 259–288.</w:t>
            </w:r>
          </w:p>
          <w:p w:rsidR="00F3475E" w:rsidRPr="00E90E4F" w:rsidRDefault="00F3475E" w:rsidP="00DD1C17">
            <w:pPr>
              <w:spacing w:line="240" w:lineRule="auto"/>
              <w:rPr>
                <w:sz w:val="20"/>
              </w:rPr>
            </w:pPr>
            <w:r w:rsidRPr="00E90E4F">
              <w:rPr>
                <w:sz w:val="20"/>
              </w:rPr>
              <w:t>19.</w:t>
            </w:r>
            <w:r w:rsidRPr="00E90E4F">
              <w:rPr>
                <w:sz w:val="20"/>
              </w:rPr>
              <w:tab/>
              <w:t>B. O. Ehigie, (2006). Correlates of customer loyalty to their bank: a case study in Nigeria. International Journal of Bank Marketing, 24(7), pp. 494–508.</w:t>
            </w:r>
          </w:p>
          <w:p w:rsidR="00F3475E" w:rsidRPr="00E90E4F" w:rsidRDefault="00F3475E" w:rsidP="00DD1C17">
            <w:pPr>
              <w:spacing w:line="240" w:lineRule="auto"/>
              <w:rPr>
                <w:sz w:val="20"/>
              </w:rPr>
            </w:pPr>
            <w:r w:rsidRPr="00E90E4F">
              <w:rPr>
                <w:sz w:val="20"/>
              </w:rPr>
              <w:t>20.</w:t>
            </w:r>
            <w:r w:rsidRPr="00E90E4F">
              <w:rPr>
                <w:sz w:val="20"/>
              </w:rPr>
              <w:tab/>
              <w:t xml:space="preserve">N. Ndubisi, (2006). A structural equation modelling of the antecedents of relationship quality in the Malaysia banking sector. Journal of Financial Services Marketing 11. </w:t>
            </w:r>
          </w:p>
          <w:p w:rsidR="00F3475E" w:rsidRPr="00E90E4F" w:rsidRDefault="00F3475E" w:rsidP="00DD1C17">
            <w:pPr>
              <w:spacing w:line="240" w:lineRule="auto"/>
              <w:rPr>
                <w:sz w:val="20"/>
              </w:rPr>
            </w:pPr>
            <w:r w:rsidRPr="00E90E4F">
              <w:rPr>
                <w:sz w:val="20"/>
              </w:rPr>
              <w:lastRenderedPageBreak/>
              <w:t>21.</w:t>
            </w:r>
            <w:r w:rsidRPr="00E90E4F">
              <w:rPr>
                <w:sz w:val="20"/>
              </w:rPr>
              <w:tab/>
              <w:t>C. Gavrea, L. Ilies, &amp; R. Stegerean, (2011). Determinants of organizational performance: The case of Romania. Management &amp; Marketing, 6(2), pp. 285–300.</w:t>
            </w:r>
          </w:p>
          <w:p w:rsidR="00F3475E" w:rsidRPr="00E90E4F" w:rsidRDefault="00F3475E" w:rsidP="00DD1C17">
            <w:pPr>
              <w:spacing w:line="240" w:lineRule="auto"/>
              <w:rPr>
                <w:sz w:val="20"/>
              </w:rPr>
            </w:pPr>
            <w:r w:rsidRPr="00E90E4F">
              <w:rPr>
                <w:sz w:val="20"/>
              </w:rPr>
              <w:t>22.</w:t>
            </w:r>
            <w:r w:rsidRPr="00E90E4F">
              <w:rPr>
                <w:sz w:val="20"/>
              </w:rPr>
              <w:tab/>
              <w:t>W. N. MUCHIRA, (2013). RELATIONSHIP BETWEEN STRATEGY IMPLEMENTATION AND PERFORMANCE IN COMMERCIAL BANKS IN KENYA. UNIVERSITY OF NAIROBI.</w:t>
            </w:r>
          </w:p>
          <w:p w:rsidR="00F3475E" w:rsidRPr="00E90E4F" w:rsidRDefault="00F3475E" w:rsidP="00DD1C17">
            <w:pPr>
              <w:spacing w:line="240" w:lineRule="auto"/>
              <w:rPr>
                <w:sz w:val="20"/>
              </w:rPr>
            </w:pPr>
            <w:r w:rsidRPr="00E90E4F">
              <w:rPr>
                <w:sz w:val="20"/>
              </w:rPr>
              <w:t>23.</w:t>
            </w:r>
            <w:r w:rsidRPr="00E90E4F">
              <w:rPr>
                <w:sz w:val="20"/>
              </w:rPr>
              <w:tab/>
              <w:t>I. Abu-Jarad, N. Yusof  &amp; D. Nikbin, (2010). A review paper on organizational culture and organizational performance. International Journal of Business and Social Science 1.</w:t>
            </w:r>
          </w:p>
          <w:p w:rsidR="00F3475E" w:rsidRPr="00E90E4F" w:rsidRDefault="00F3475E" w:rsidP="00DD1C17">
            <w:pPr>
              <w:spacing w:line="240" w:lineRule="auto"/>
              <w:rPr>
                <w:sz w:val="20"/>
              </w:rPr>
            </w:pPr>
            <w:r w:rsidRPr="00E90E4F">
              <w:rPr>
                <w:sz w:val="20"/>
              </w:rPr>
              <w:t>24.</w:t>
            </w:r>
            <w:r w:rsidRPr="00E90E4F">
              <w:rPr>
                <w:sz w:val="20"/>
              </w:rPr>
              <w:tab/>
              <w:t>M. Cihak  &amp; H. Hesse, (2010). Islamic Banks and Financial Stability: An Empirical Analysis. IMF Working Papers  38.</w:t>
            </w:r>
          </w:p>
          <w:p w:rsidR="00F3475E" w:rsidRPr="00E90E4F" w:rsidRDefault="00F3475E" w:rsidP="00DD1C17">
            <w:pPr>
              <w:spacing w:line="240" w:lineRule="auto"/>
              <w:rPr>
                <w:sz w:val="20"/>
              </w:rPr>
            </w:pPr>
            <w:r w:rsidRPr="00E90E4F">
              <w:rPr>
                <w:sz w:val="20"/>
              </w:rPr>
              <w:t>25.</w:t>
            </w:r>
            <w:r w:rsidRPr="00E90E4F">
              <w:rPr>
                <w:sz w:val="20"/>
              </w:rPr>
              <w:tab/>
              <w:t>H. A. Khrawish, (2011). Determinants of Commercial Banks Performance: Evidence from Jordan. International Research Journal of Finance and Economics  81.</w:t>
            </w:r>
          </w:p>
          <w:p w:rsidR="00F3475E" w:rsidRPr="00E90E4F" w:rsidRDefault="00F3475E" w:rsidP="00DD1C17">
            <w:pPr>
              <w:spacing w:line="240" w:lineRule="auto"/>
              <w:rPr>
                <w:sz w:val="20"/>
              </w:rPr>
            </w:pPr>
            <w:r w:rsidRPr="00E90E4F">
              <w:rPr>
                <w:sz w:val="20"/>
              </w:rPr>
              <w:t>26.</w:t>
            </w:r>
            <w:r w:rsidRPr="00E90E4F">
              <w:rPr>
                <w:sz w:val="20"/>
              </w:rPr>
              <w:tab/>
              <w:t>F. Sufian, (2007). The efficiency of Islamic banking industry in Malaysia. Humanomics: The International Journal of Systems and Ethics  23.</w:t>
            </w:r>
          </w:p>
          <w:p w:rsidR="00F3475E" w:rsidRPr="00E90E4F" w:rsidRDefault="00F3475E" w:rsidP="00DD1C17">
            <w:pPr>
              <w:spacing w:line="240" w:lineRule="auto"/>
              <w:rPr>
                <w:sz w:val="20"/>
              </w:rPr>
            </w:pPr>
            <w:r w:rsidRPr="00E90E4F">
              <w:rPr>
                <w:sz w:val="20"/>
              </w:rPr>
              <w:t>27.</w:t>
            </w:r>
            <w:r w:rsidRPr="00E90E4F">
              <w:rPr>
                <w:sz w:val="20"/>
              </w:rPr>
              <w:tab/>
              <w:t>J. W. Creswell, (2003). Research design Qualitative quantitative and mixed methods approaches. Research Design Qualitative Quantitative and Mixed Methods Approaches, pp. 3–26.</w:t>
            </w:r>
          </w:p>
          <w:p w:rsidR="00F3475E" w:rsidRPr="00E90E4F" w:rsidRDefault="00F3475E" w:rsidP="00DD1C17">
            <w:pPr>
              <w:spacing w:line="240" w:lineRule="auto"/>
              <w:rPr>
                <w:sz w:val="20"/>
              </w:rPr>
            </w:pPr>
            <w:r w:rsidRPr="00E90E4F">
              <w:rPr>
                <w:sz w:val="20"/>
              </w:rPr>
              <w:t>28.</w:t>
            </w:r>
            <w:r w:rsidRPr="00E90E4F">
              <w:rPr>
                <w:sz w:val="20"/>
              </w:rPr>
              <w:tab/>
              <w:t>B. M. Byrne, (2010). Structural Equation Modeling With AMOS: Basic Concepts, Applications, and Programming (2nd ed.). Routledge.</w:t>
            </w:r>
          </w:p>
          <w:p w:rsidR="00F3475E" w:rsidRPr="00E90E4F" w:rsidRDefault="00F3475E" w:rsidP="00DD1C17">
            <w:pPr>
              <w:spacing w:line="240" w:lineRule="auto"/>
              <w:rPr>
                <w:sz w:val="20"/>
              </w:rPr>
            </w:pPr>
            <w:r w:rsidRPr="00E90E4F">
              <w:rPr>
                <w:sz w:val="20"/>
              </w:rPr>
              <w:t>29.</w:t>
            </w:r>
            <w:r w:rsidRPr="00E90E4F">
              <w:rPr>
                <w:sz w:val="20"/>
              </w:rPr>
              <w:tab/>
              <w:t>C. M. Ringle, S. Wende &amp; J.-M. Becker, (2015). SmartPLS 3. Bonningstedt: SmartPLS.</w:t>
            </w:r>
          </w:p>
          <w:p w:rsidR="00F3475E" w:rsidRPr="00E90E4F" w:rsidRDefault="00F3475E" w:rsidP="00DD1C17">
            <w:pPr>
              <w:spacing w:line="240" w:lineRule="auto"/>
              <w:rPr>
                <w:sz w:val="20"/>
              </w:rPr>
            </w:pPr>
            <w:r w:rsidRPr="00E90E4F">
              <w:rPr>
                <w:sz w:val="20"/>
              </w:rPr>
              <w:t>30.</w:t>
            </w:r>
            <w:r w:rsidRPr="00E90E4F">
              <w:rPr>
                <w:sz w:val="20"/>
              </w:rPr>
              <w:tab/>
              <w:t>V. R. Kannana &amp; K. C. Tan, (2005). Just in time, total quality management, and supply chain management: understanding their linkages and impact on business performance. Omega: The International Journal of Management Science, 33(2), pp. 153–162.</w:t>
            </w:r>
          </w:p>
          <w:p w:rsidR="00F3475E" w:rsidRPr="00E90E4F" w:rsidRDefault="00F3475E" w:rsidP="00DD1C17">
            <w:pPr>
              <w:spacing w:line="240" w:lineRule="auto"/>
              <w:rPr>
                <w:sz w:val="20"/>
              </w:rPr>
            </w:pPr>
            <w:r w:rsidRPr="00E90E4F">
              <w:rPr>
                <w:sz w:val="20"/>
              </w:rPr>
              <w:t>31.</w:t>
            </w:r>
            <w:r w:rsidRPr="00E90E4F">
              <w:rPr>
                <w:sz w:val="20"/>
              </w:rPr>
              <w:tab/>
              <w:t>C. E. Werts, R. L. Linn &amp; K. G. Jöreskog, (1974). Intraclass reliability estimates: Testing structural assumptions. Educational and Psychological Measurement, 34(1), pp. 25–33.</w:t>
            </w:r>
          </w:p>
          <w:p w:rsidR="00F3475E" w:rsidRPr="00E90E4F" w:rsidRDefault="00F3475E" w:rsidP="00DD1C17">
            <w:pPr>
              <w:spacing w:line="240" w:lineRule="auto"/>
              <w:rPr>
                <w:sz w:val="20"/>
              </w:rPr>
            </w:pPr>
            <w:r w:rsidRPr="00E90E4F">
              <w:rPr>
                <w:sz w:val="20"/>
              </w:rPr>
              <w:t>32.</w:t>
            </w:r>
            <w:r w:rsidRPr="00E90E4F">
              <w:rPr>
                <w:sz w:val="20"/>
              </w:rPr>
              <w:tab/>
              <w:t>R. B. Kline, (2010). Principles and practice of structural equation modeling (3rd ed.). New York: The Guilford Press.</w:t>
            </w:r>
          </w:p>
          <w:p w:rsidR="00F3475E" w:rsidRPr="00E90E4F" w:rsidRDefault="00F3475E" w:rsidP="00DD1C17">
            <w:pPr>
              <w:spacing w:line="240" w:lineRule="auto"/>
              <w:rPr>
                <w:sz w:val="20"/>
              </w:rPr>
            </w:pPr>
            <w:r w:rsidRPr="00E90E4F">
              <w:rPr>
                <w:sz w:val="20"/>
              </w:rPr>
              <w:t>33.</w:t>
            </w:r>
            <w:r w:rsidRPr="00E90E4F">
              <w:rPr>
                <w:sz w:val="20"/>
              </w:rPr>
              <w:tab/>
              <w:t>J. F. J. Hair, G. T. M. Hult, C. Ringle  &amp; M. Sarstedt, A Primer on Partial Least Squares Structural Equation Modeling (PLS-SEM), 46 Long Range Planning § (2014). London: Thousand Oaks: SAGE.</w:t>
            </w:r>
          </w:p>
          <w:p w:rsidR="00F3475E" w:rsidRPr="00E90E4F" w:rsidRDefault="00F3475E" w:rsidP="00DD1C17">
            <w:pPr>
              <w:spacing w:line="240" w:lineRule="auto"/>
              <w:rPr>
                <w:sz w:val="20"/>
              </w:rPr>
            </w:pPr>
            <w:r w:rsidRPr="00E90E4F">
              <w:rPr>
                <w:sz w:val="20"/>
              </w:rPr>
              <w:t>34.</w:t>
            </w:r>
            <w:r w:rsidRPr="00E90E4F">
              <w:rPr>
                <w:sz w:val="20"/>
              </w:rPr>
              <w:tab/>
              <w:t>J. Cohen, (1988). Statistical Power Analysis for the Behavioral Sciences (2nd Editio). LawreAssociatesnce Erlbaum.</w:t>
            </w:r>
          </w:p>
          <w:p w:rsidR="00F3475E" w:rsidRPr="00E90E4F" w:rsidRDefault="00F3475E" w:rsidP="00DD1C17">
            <w:pPr>
              <w:spacing w:line="240" w:lineRule="auto"/>
              <w:rPr>
                <w:sz w:val="20"/>
              </w:rPr>
            </w:pPr>
            <w:r w:rsidRPr="00E90E4F">
              <w:rPr>
                <w:sz w:val="20"/>
              </w:rPr>
              <w:t>35.</w:t>
            </w:r>
            <w:r w:rsidRPr="00E90E4F">
              <w:rPr>
                <w:sz w:val="20"/>
              </w:rPr>
              <w:tab/>
              <w:t>UAE Bank Federation. (2015). Role of Banks in the UAE.</w:t>
            </w:r>
          </w:p>
          <w:p w:rsidR="00F3475E" w:rsidRPr="009F0074" w:rsidRDefault="00F3475E" w:rsidP="00DD1C17">
            <w:pPr>
              <w:pStyle w:val="PARAICOCI"/>
              <w:spacing w:after="0" w:line="252" w:lineRule="auto"/>
              <w:rPr>
                <w:sz w:val="16"/>
                <w:szCs w:val="16"/>
              </w:rPr>
            </w:pPr>
            <w:r w:rsidRPr="00E90E4F">
              <w:rPr>
                <w:sz w:val="20"/>
              </w:rPr>
              <w:t>https://doi.org/https://doi.org/10.1016/j.jbankfin.2005.03.011</w:t>
            </w:r>
          </w:p>
        </w:tc>
        <w:tc>
          <w:tcPr>
            <w:tcW w:w="1086" w:type="dxa"/>
            <w:gridSpan w:val="2"/>
            <w:shd w:val="clear" w:color="auto" w:fill="auto"/>
            <w:vAlign w:val="center"/>
          </w:tcPr>
          <w:p w:rsidR="00F3475E" w:rsidRPr="00AE638A" w:rsidRDefault="00F3475E" w:rsidP="00DD1C17">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r w:rsidR="00F3475E" w:rsidRPr="005B122B" w:rsidTr="00DD1C17">
        <w:trPr>
          <w:trHeight w:val="300"/>
        </w:trPr>
        <w:tc>
          <w:tcPr>
            <w:tcW w:w="648" w:type="dxa"/>
            <w:vMerge w:val="restart"/>
            <w:vAlign w:val="center"/>
          </w:tcPr>
          <w:p w:rsidR="00F3475E" w:rsidRDefault="00F3475E" w:rsidP="00DD1C17">
            <w:pPr>
              <w:jc w:val="center"/>
              <w:rPr>
                <w:rFonts w:eastAsia="Times New Roman"/>
                <w:b/>
                <w:sz w:val="20"/>
                <w:lang w:eastAsia="en-US"/>
              </w:rPr>
            </w:pPr>
          </w:p>
          <w:p w:rsidR="00F3475E" w:rsidRDefault="00F3475E" w:rsidP="00DD1C17">
            <w:pPr>
              <w:jc w:val="center"/>
              <w:rPr>
                <w:rFonts w:eastAsia="Times New Roman"/>
                <w:b/>
                <w:sz w:val="20"/>
                <w:lang w:eastAsia="en-US"/>
              </w:rPr>
            </w:pPr>
          </w:p>
          <w:p w:rsidR="00F3475E" w:rsidRDefault="00F3475E" w:rsidP="00DD1C17">
            <w:pPr>
              <w:jc w:val="center"/>
              <w:rPr>
                <w:rFonts w:eastAsia="Times New Roman"/>
                <w:b/>
                <w:sz w:val="20"/>
                <w:lang w:eastAsia="en-US"/>
              </w:rPr>
            </w:pPr>
          </w:p>
          <w:p w:rsidR="00F3475E" w:rsidRDefault="00F3475E" w:rsidP="00DD1C17">
            <w:pPr>
              <w:jc w:val="center"/>
              <w:rPr>
                <w:rFonts w:eastAsia="Times New Roman"/>
                <w:b/>
                <w:sz w:val="20"/>
                <w:lang w:eastAsia="en-US"/>
              </w:rPr>
            </w:pPr>
          </w:p>
          <w:p w:rsidR="00F3475E" w:rsidRDefault="00F3475E" w:rsidP="00DD1C17">
            <w:pPr>
              <w:jc w:val="center"/>
              <w:rPr>
                <w:rFonts w:eastAsia="Times New Roman"/>
                <w:b/>
                <w:sz w:val="20"/>
                <w:lang w:eastAsia="en-US"/>
              </w:rPr>
            </w:pPr>
          </w:p>
          <w:p w:rsidR="00F3475E" w:rsidRDefault="00F3475E" w:rsidP="00DD1C17">
            <w:pPr>
              <w:jc w:val="center"/>
              <w:rPr>
                <w:rFonts w:eastAsia="Times New Roman"/>
                <w:b/>
                <w:sz w:val="20"/>
                <w:lang w:eastAsia="en-US"/>
              </w:rPr>
            </w:pPr>
          </w:p>
          <w:p w:rsidR="00F3475E" w:rsidRDefault="00F3475E" w:rsidP="00DD1C17">
            <w:pPr>
              <w:jc w:val="center"/>
              <w:rPr>
                <w:rFonts w:eastAsia="Times New Roman"/>
                <w:b/>
                <w:sz w:val="20"/>
                <w:lang w:eastAsia="en-US"/>
              </w:rPr>
            </w:pPr>
          </w:p>
          <w:p w:rsidR="00F3475E" w:rsidRDefault="00F3475E" w:rsidP="00DD1C17">
            <w:pPr>
              <w:jc w:val="center"/>
              <w:rPr>
                <w:rFonts w:eastAsia="Times New Roman"/>
                <w:b/>
                <w:sz w:val="20"/>
                <w:lang w:eastAsia="en-US"/>
              </w:rPr>
            </w:pPr>
          </w:p>
          <w:p w:rsidR="00F3475E" w:rsidRDefault="00F3475E" w:rsidP="00DD1C17">
            <w:pPr>
              <w:jc w:val="center"/>
              <w:rPr>
                <w:rFonts w:eastAsia="Times New Roman"/>
                <w:b/>
                <w:sz w:val="20"/>
                <w:lang w:eastAsia="en-US"/>
              </w:rPr>
            </w:pPr>
          </w:p>
          <w:p w:rsidR="00F3475E" w:rsidRPr="005B122B" w:rsidRDefault="00F3475E" w:rsidP="00DD1C17">
            <w:pPr>
              <w:jc w:val="center"/>
              <w:rPr>
                <w:rFonts w:eastAsia="Times New Roman"/>
                <w:b/>
                <w:sz w:val="20"/>
                <w:lang w:eastAsia="en-US"/>
              </w:rPr>
            </w:pPr>
            <w:r>
              <w:rPr>
                <w:rFonts w:eastAsia="Times New Roman"/>
                <w:b/>
                <w:sz w:val="20"/>
                <w:lang w:eastAsia="en-US"/>
              </w:rPr>
              <w:t>52</w:t>
            </w:r>
            <w:r w:rsidRPr="005B122B">
              <w:rPr>
                <w:rFonts w:eastAsia="Times New Roman"/>
                <w:b/>
                <w:sz w:val="20"/>
                <w:lang w:eastAsia="en-US"/>
              </w:rPr>
              <w:t>.</w:t>
            </w:r>
          </w:p>
        </w:tc>
        <w:tc>
          <w:tcPr>
            <w:tcW w:w="1445" w:type="dxa"/>
            <w:shd w:val="clear" w:color="auto" w:fill="auto"/>
            <w:noWrap/>
            <w:vAlign w:val="center"/>
            <w:hideMark/>
          </w:tcPr>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noWrap/>
            <w:vAlign w:val="center"/>
          </w:tcPr>
          <w:p w:rsidR="00F3475E" w:rsidRPr="00F45B40" w:rsidRDefault="00F3475E" w:rsidP="00DD1C17">
            <w:pPr>
              <w:spacing w:after="120" w:line="252" w:lineRule="auto"/>
              <w:jc w:val="left"/>
              <w:rPr>
                <w:rFonts w:eastAsia="Times New Roman"/>
                <w:b/>
                <w:sz w:val="20"/>
                <w:lang w:eastAsia="en-US"/>
              </w:rPr>
            </w:pPr>
            <w:r w:rsidRPr="00E90E4F">
              <w:rPr>
                <w:rFonts w:eastAsia="Times New Roman"/>
                <w:b/>
                <w:sz w:val="20"/>
                <w:lang w:eastAsia="en-US"/>
              </w:rPr>
              <w:t>Obeid Alshamsi, Ali Ameen, Mohammed Nusari, Abuelhassan E. Abuelhassan, Amiya Bhumic</w:t>
            </w:r>
          </w:p>
        </w:tc>
      </w:tr>
      <w:tr w:rsidR="00F3475E" w:rsidRPr="005B122B" w:rsidTr="00DD1C17">
        <w:trPr>
          <w:trHeight w:val="369"/>
        </w:trPr>
        <w:tc>
          <w:tcPr>
            <w:tcW w:w="648" w:type="dxa"/>
            <w:vMerge/>
            <w:vAlign w:val="center"/>
          </w:tcPr>
          <w:p w:rsidR="00F3475E" w:rsidRPr="005B122B" w:rsidRDefault="00F3475E" w:rsidP="00DD1C17">
            <w:pPr>
              <w:jc w:val="center"/>
              <w:rPr>
                <w:rFonts w:eastAsia="Times New Roman"/>
                <w:sz w:val="20"/>
                <w:lang w:eastAsia="en-US"/>
              </w:rPr>
            </w:pPr>
          </w:p>
        </w:tc>
        <w:tc>
          <w:tcPr>
            <w:tcW w:w="1445" w:type="dxa"/>
            <w:shd w:val="clear" w:color="auto" w:fill="auto"/>
            <w:noWrap/>
            <w:vAlign w:val="center"/>
            <w:hideMark/>
          </w:tcPr>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hideMark/>
          </w:tcPr>
          <w:p w:rsidR="00F3475E" w:rsidRPr="00F45B40" w:rsidRDefault="00F3475E" w:rsidP="00DD1C17">
            <w:pPr>
              <w:spacing w:line="252" w:lineRule="auto"/>
              <w:jc w:val="left"/>
              <w:rPr>
                <w:rFonts w:eastAsia="Times New Roman"/>
                <w:b/>
                <w:sz w:val="20"/>
                <w:lang w:eastAsia="en-US"/>
              </w:rPr>
            </w:pPr>
            <w:r w:rsidRPr="00E90E4F">
              <w:rPr>
                <w:rFonts w:eastAsia="Times New Roman"/>
                <w:b/>
                <w:spacing w:val="6"/>
                <w:kern w:val="16"/>
                <w:sz w:val="20"/>
              </w:rPr>
              <w:t>Towards a Better Understanding of Relationship between Dubai Smart Government Characteristics and Organizational Performance</w:t>
            </w:r>
          </w:p>
        </w:tc>
      </w:tr>
      <w:tr w:rsidR="00F3475E" w:rsidRPr="005B122B" w:rsidTr="00DD1C17">
        <w:trPr>
          <w:trHeight w:val="60"/>
        </w:trPr>
        <w:tc>
          <w:tcPr>
            <w:tcW w:w="648" w:type="dxa"/>
            <w:vMerge/>
            <w:vAlign w:val="center"/>
          </w:tcPr>
          <w:p w:rsidR="00F3475E" w:rsidRPr="005B122B" w:rsidRDefault="00F3475E" w:rsidP="00DD1C17">
            <w:pPr>
              <w:spacing w:line="240" w:lineRule="auto"/>
              <w:jc w:val="center"/>
              <w:rPr>
                <w:rFonts w:eastAsia="Times New Roman"/>
                <w:sz w:val="20"/>
                <w:lang w:eastAsia="en-US"/>
              </w:rPr>
            </w:pPr>
          </w:p>
        </w:tc>
        <w:tc>
          <w:tcPr>
            <w:tcW w:w="9444" w:type="dxa"/>
            <w:gridSpan w:val="2"/>
            <w:shd w:val="clear" w:color="auto" w:fill="auto"/>
            <w:noWrap/>
            <w:vAlign w:val="center"/>
            <w:hideMark/>
          </w:tcPr>
          <w:p w:rsidR="00F3475E" w:rsidRDefault="00F3475E" w:rsidP="00DD1C17">
            <w:pPr>
              <w:spacing w:line="252" w:lineRule="auto"/>
              <w:rPr>
                <w:b/>
                <w:sz w:val="20"/>
              </w:rPr>
            </w:pPr>
          </w:p>
          <w:p w:rsidR="00F3475E" w:rsidRPr="00E90E4F" w:rsidRDefault="00F3475E" w:rsidP="00DD1C17">
            <w:pPr>
              <w:pStyle w:val="Abstract"/>
              <w:rPr>
                <w:rFonts w:eastAsia="MS Mincho"/>
                <w:b w:val="0"/>
              </w:rPr>
            </w:pPr>
            <w:r w:rsidRPr="003374CB">
              <w:rPr>
                <w:sz w:val="20"/>
              </w:rPr>
              <w:t>Abstract:</w:t>
            </w:r>
            <w:r w:rsidRPr="00E90E4F">
              <w:rPr>
                <w:rFonts w:eastAsia="MS Mincho"/>
                <w:b w:val="0"/>
              </w:rPr>
              <w:t>The study aims at examining the influence of Dubai smart government characteristics on the governmental organization performance. Online survey was used to collect data for this study, the sample size was determined as 250 users of Dubai smart government services, who are users who got the services from five major strategic or government partners of smart government establishment: Dubai Police, RTA, DEWA, DHA, and Dubai Municipality. PLS (Partial Least Squares) SEM-VB (Structural Equation Modelling-Variance Based) was employed to assess the research model by utilizing the software SmartPLS 3.0. This paper adds to the existing literature of smart government characteristics (Information System Quality, Relationship with Public Agencies, Leadership, Accountability and Transparency, and Productivity) and governmental organization performance (Innovativeness, Efficiency, Collaboration, Communication, and Competition Intensity).  The results of this study have the potential to give further insights into Dubai government to improve their organizations performance.</w:t>
            </w:r>
          </w:p>
          <w:p w:rsidR="00F3475E" w:rsidRPr="00E90E4F" w:rsidRDefault="00F3475E" w:rsidP="00DD1C17">
            <w:pPr>
              <w:pStyle w:val="Abstract"/>
              <w:rPr>
                <w:rFonts w:eastAsia="MS Mincho"/>
                <w:b w:val="0"/>
              </w:rPr>
            </w:pPr>
          </w:p>
          <w:p w:rsidR="00F3475E" w:rsidRDefault="00F3475E" w:rsidP="00DD1C17">
            <w:pPr>
              <w:spacing w:line="252" w:lineRule="auto"/>
              <w:rPr>
                <w:rFonts w:eastAsia="MS Mincho"/>
              </w:rPr>
            </w:pPr>
            <w:r w:rsidRPr="00E90E4F">
              <w:rPr>
                <w:rFonts w:eastAsia="MS Mincho"/>
              </w:rPr>
              <w:t>Keywords: Dubai smart government; organizations performance; Dubai; UAE.</w:t>
            </w:r>
          </w:p>
          <w:p w:rsidR="00F3475E" w:rsidRPr="00574421" w:rsidRDefault="00F3475E" w:rsidP="00DD1C17">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1. A. M. Mutahar, N. M. Daud, R. Thurasamy, O. Isaac &amp; R. Abdulsalam (2018). The Mediating of Perceived Usefulness and Perceived Ease of Use : The Case of Mobile Banking in Yemen. International Journal of Technology Diffusion, 9(2), pp. 21–40.</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2. A. H. Aldholay, O. Isaac, Z. Abdullah &amp; T. Ramayah (2018). The role of transformational leadership as a mediating variable in DeLone and McLean information system success model : The context of online learning usage in Yemen. Telematics and Informatics, 35(5), pp. 1421–1437.</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3. L. Jain, A. Harsh &amp; N. Ichalkaranje, (2015). Transforming e-Government to Smart Government: A South Australian Perspective. In Intelligent Computing, Communication and Devices pp. 9–16.</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4. G. Puron-Cid (2015). Smart City: How to Create Public and Economic Value with High Technology in Urban Space. International Journal of E-Planning Research, 4, pp. 74–76.</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5. S. Alawadhi, &amp; H. Scholl, (2013). Aspirations and Realizations: The Smart City of Seattle. In Proceedings of the Annual Hawaii International Conference on System Sciences pp. 1695–1703.</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6. Smart Dubai Government Establishment. (2017). About Dubai Smart Government.</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7. R. Andrews &amp; S.Van de Walle (2013). New Public Management and Citizens’ Perceptions of Local Service Efficiency, Responsiveness, Equity and Effectiveness. Public Management Review Vol. 15.</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8. E. Gerrish, (2015). The Impact of Performance Management on Performance in Public Organizations: A Meta-Analysis. Public Administration Review Vol. 76.</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9. A. Grosso &amp; G. Van Ryzin (2012). Public Management Reform and Citizen Perceptions of the UK Health System. International Review of Administrative Sciences Vol. 78.</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10. U. Hvidman &amp; S. Andersen (2013). The Impact of Performance Management in Public and Private Organizations. Journal of Public Administration Research and Theory Vol. 24.</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11. P. Koning &amp; C. Heinrich (2013). Cream-Skimming, Parking and Other Intended and Unintended Effects of High-Powered, Performance-Based Contracts. Journal of Policy Analysis and Management Vol. 32.</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12. S. Woolhandler, D. Ariely &amp; D. U. Himmelstein (2012). Why pay for performance may be incompatible with quality improvement. BMJ, 345.</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13. R. Giffinger, C. Fertner, H. Kramar, R. Kalasek, N. Milanović &amp; Meijers, E. (2007). Smart cities - Ranking of European medium-sized cities. Vienna University of Technology.</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lastRenderedPageBreak/>
              <w:t>14. F. Al-Obthani, A. Ameen, M. Nusari, &amp; I. Alrajawy (2018). Proposing SMART-Government Model: Theoretical Framework. 1st International Journal of Management and Human Science (IJMHS) Vol. 2.</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15. S. Al-Shafi &amp; V. Weerakkody, (2010). Factors affecting e-government adoption in the state of Qatar. In European and Mediterranean Conference on Information Systems 2010 (EMCIS2010) (pp. 1–23). Abu Dhabi, UAE.</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16. S. Alawadhi &amp; H. Scholl (2016). Smart Governance: A Cross-Case Analysis of Smart City Initiatives. In 49th Hawaii International Conference on System Sciences (HICSS) pp. 2953–2963. Koloa, HI, USA.</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17. R. AlShamsi, A. Ameen &amp; A. A.-. Shibami (2017). The Influence of Smart Government on Happiness: Proposing Framework. In 1st International Conference on Management and Human Science (ICMHS 2017) (p. 2017). Kuala Lumpur, Malaysia.</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18. H. Chourabi, T. Nam, S.Walker, J. R. Gil-Garcia, S. Mellouli, K. Nahon, H. Scholl, (2012). Understanding Smart Cities: An Integrative Framework. 45th Hawaii International Conference on System Sciences.</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19. W. DeLone &amp; E. R. McLean, (2013). Information Systems Success: The Quest for the Independent Variables AU - Petter, Stacie. Journal of Management Information Systems, 29(4), pp. 7–62.</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20. H. Elkadi (2013). Success and failure factors for e-government projects: A case from Egypt. Egyptian Informatics Journal, 14(2), pp. 165–173.</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21. D. Al-Ali &amp; A. Ameen, (2018). The Influence of System Quality and Information Quality on User Satisfaction: The Case of Smart Government in UAE. In 2nd International Conference on Management and Human Science (ICMHS 2018), 27-28 November 2018, Kuala Lumpur, Malaysia Vol. 7, pp. 58–74.</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22. K. Al-Ali, A. Ameen &amp; I. Alrajawy (2018). The Role of SMART Government on Enhancing Pubic Service Quality: Performance Quality Is a Mediator Factor. In International Conference on Recent Trends in Business and Entrepreneurial Ventures (ICRTBEV2018) (p. 23).</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23. S. Albreki &amp; A. Ameen, (2017). The Influence of Quality of Knowledge Management on the Smart Government: Literature Review. In 1st International Conference on Management and Human Science (ICMHS2017) (p. 2017). Kuala Lumpur, Malaysia.</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24. N. Odendaal (2003). Information and communication technology and local governance: Understanding the difference between cities in developed and emerging economies. Computers, Environment and Urban Systems Vol. 27.</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25. M. do R. M. Bernardo (2017). Smart City Governance: From E-Government to Smart Governance. In Handbook of Research on Entrepreneurial Development and Innovation within Smart Cities pp. 290–326.</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26. T. Nam &amp; T. Pardo (2011). Conceptualizing smart city with dimensions of technology, people, and institutions. ACM International Conference Proceeding Series.</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27. Smart city. (2018). Driving Forces That Stimulate The Growth Of Smart Cities.</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28. R. Škrinjar, V. Bosilj</w:t>
            </w:r>
            <w:r w:rsidRPr="00E90E4F">
              <w:rPr>
                <w:rFonts w:ascii="Cambria Math" w:hAnsi="Cambria Math" w:cs="Cambria Math"/>
                <w:sz w:val="16"/>
                <w:szCs w:val="16"/>
              </w:rPr>
              <w:t>‐</w:t>
            </w:r>
            <w:r w:rsidRPr="00E90E4F">
              <w:rPr>
                <w:sz w:val="16"/>
                <w:szCs w:val="16"/>
              </w:rPr>
              <w:t>Vukšić &amp; M.  Indihar</w:t>
            </w:r>
            <w:r w:rsidRPr="00E90E4F">
              <w:rPr>
                <w:rFonts w:ascii="Cambria Math" w:hAnsi="Cambria Math" w:cs="Cambria Math"/>
                <w:sz w:val="16"/>
                <w:szCs w:val="16"/>
              </w:rPr>
              <w:t>‐</w:t>
            </w:r>
            <w:r w:rsidRPr="00E90E4F">
              <w:rPr>
                <w:sz w:val="16"/>
                <w:szCs w:val="16"/>
              </w:rPr>
              <w:t>Štemberger, (2008). The impact of business process orientation on financial and non</w:t>
            </w:r>
            <w:r w:rsidRPr="00E90E4F">
              <w:rPr>
                <w:rFonts w:ascii="Cambria Math" w:hAnsi="Cambria Math" w:cs="Cambria Math"/>
                <w:sz w:val="16"/>
                <w:szCs w:val="16"/>
              </w:rPr>
              <w:t>‐</w:t>
            </w:r>
            <w:r w:rsidRPr="00E90E4F">
              <w:rPr>
                <w:sz w:val="16"/>
                <w:szCs w:val="16"/>
              </w:rPr>
              <w:t>financial performance. Business Process Management Journal, 14(5), pp. 738–754.</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29. P. H. Bloch (2011). Product Design and Marketing: Reflections after Fifteen Years. Journal of Product Innovation Management, 28(3), pp. 378–380.</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30. N. Lopes (2017). Smart governance: A key factor for smart cities implementation. In IEEE International Conference on Smart Grid and Smart Cities (ICSGSC) (pp. 277–282).</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31. M. Batey, M.  Burd, D. Hughes, I. Moonesar &amp; F. Salem (2018). Creativity and Innovation in the Dubai Government: Exploring Individual, Team and Organisational Factors That Underlie Creativity &amp; Innovation in the Dubai Government.</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32. I. Mergel (2013). Social media adoption and resulting tactics in the U.S. federal government. Government Information Quarterly, 30(2), pp. 123–130.</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33. J. H. Liu, W.Shi, O. A. Elrahman, (Sam), Ban, X. (Jeff), &amp; Reilly, J. M. (2016). Understanding social media program usage in public transit agencies. International Journal of Transportation Science and Technology, 5(2), pp. 83–92.</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34. Khaleej Times. (2016). Over 14 Dubai government entities bag “smart” awards.</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35. A. Ameen, H. Almari &amp; O. Isaac (2018). Determining Underlying Factors that Influence Online Social Network Usage among Public Sector Employees in the UAE. In the 3rd international conference on reliable information and communication technology 2018 (IRICT 2018), Bangi-Putrajaya, Malaysia.</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36. C. M. Ringle, S. Wende &amp; J.-M. Becker (2015). SmartPLS 3. Bonningstedt: SmartPLS.</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37. J. C. Anderson &amp; D. W. Gerbing (1988). Structural Equation Modeling in Practice : A Review and Recommended Two-Step Approach. Psychological Bulletin, 103(3), pp. 411–423.</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38. J. F. Hair, G. T. M. Hult, C. Ringle &amp; M. Sarstedt. (2017). A Primer on Partial Least Squares Structural Equation Modeling (PLS-SEM) (2nd ed.). London: Thousand Oaks: SAGE.</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39. Joseph F. Hair Jr , William C. Black , Barry J. Babin, R. E. A. (2010). Multivariate Data Analysis (7th ed.). Prentice Hall.</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40. V. R. Kannana &amp; K. C. Tan (2005). Just in time, total quality management, and supply chain management: understanding their linkages and impact on business performance. Omega: The International Journal of Management Science, 33(2), pp. 153–162.</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41. C. E. Werts, R. L. Linn &amp; K. G. Jöreskog, (1974). Intraclass reliability estimates: Testing structural assumptions. Educational and Psychological Measurement, 34(1), pp. 25–33.</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42. C. Fornell &amp; D. F. Larcker (1981). Evaluating structural equation models with unobservable variables and measurement error. Journal of Marketing Research, 18(1), pp. 39–50.</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43. W. W. Chin (1998a). Issues and opinion on structural equation modeling. MIS Quarterly, 22(1), pp. 7–16.</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44. Z. Awang (2014). Structural Equation Modeling Using AMOS. Shah Alam.Malaysia: University Teknologi MARA Publication Center.</w:t>
            </w:r>
          </w:p>
          <w:p w:rsidR="00F3475E" w:rsidRPr="00E90E4F" w:rsidRDefault="00F3475E" w:rsidP="00DD1C17">
            <w:pPr>
              <w:autoSpaceDE w:val="0"/>
              <w:autoSpaceDN w:val="0"/>
              <w:adjustRightInd w:val="0"/>
              <w:spacing w:line="240" w:lineRule="auto"/>
              <w:jc w:val="left"/>
              <w:rPr>
                <w:sz w:val="16"/>
                <w:szCs w:val="16"/>
              </w:rPr>
            </w:pPr>
            <w:r w:rsidRPr="00E90E4F">
              <w:rPr>
                <w:sz w:val="16"/>
                <w:szCs w:val="16"/>
              </w:rPr>
              <w:t>45. J.Cohen (1988). Statistical Power Analysis for the Behavioral Sciences (2nd ed.). London: Routledge.</w:t>
            </w:r>
          </w:p>
          <w:p w:rsidR="00F3475E" w:rsidRPr="002D3611" w:rsidRDefault="00F3475E" w:rsidP="00DD1C17">
            <w:pPr>
              <w:autoSpaceDE w:val="0"/>
              <w:autoSpaceDN w:val="0"/>
              <w:adjustRightInd w:val="0"/>
              <w:spacing w:line="240" w:lineRule="auto"/>
              <w:jc w:val="left"/>
              <w:rPr>
                <w:sz w:val="16"/>
                <w:szCs w:val="16"/>
              </w:rPr>
            </w:pPr>
            <w:r w:rsidRPr="00E90E4F">
              <w:rPr>
                <w:sz w:val="16"/>
                <w:szCs w:val="16"/>
              </w:rPr>
              <w:t>46. A. H. Aldholay, Z. Abdullah, T. Ramayah, O. Isaac &amp; A. M. Mutahar (2018). Online learning usage and performance among students within public universities in Yemen. International Journal of Services and Standards, 12(2), pp. 163–178.</w:t>
            </w:r>
          </w:p>
        </w:tc>
        <w:tc>
          <w:tcPr>
            <w:tcW w:w="1086" w:type="dxa"/>
            <w:gridSpan w:val="2"/>
            <w:shd w:val="clear" w:color="auto" w:fill="auto"/>
            <w:vAlign w:val="center"/>
          </w:tcPr>
          <w:p w:rsidR="00F3475E" w:rsidRPr="00AE638A" w:rsidRDefault="00F3475E" w:rsidP="00DD1C17">
            <w:pPr>
              <w:spacing w:line="240" w:lineRule="auto"/>
              <w:ind w:left="360" w:hanging="360"/>
              <w:jc w:val="center"/>
              <w:rPr>
                <w:rFonts w:eastAsia="Times New Roman"/>
                <w:b/>
                <w:sz w:val="20"/>
                <w:lang w:eastAsia="en-US"/>
              </w:rPr>
            </w:pPr>
            <w:r>
              <w:rPr>
                <w:rFonts w:eastAsia="Times New Roman"/>
                <w:b/>
                <w:sz w:val="20"/>
                <w:lang w:eastAsia="en-US"/>
              </w:rPr>
              <w:lastRenderedPageBreak/>
              <w:t>368-374</w:t>
            </w:r>
          </w:p>
        </w:tc>
      </w:tr>
      <w:tr w:rsidR="00F3475E" w:rsidRPr="005B122B" w:rsidTr="00DD1C17">
        <w:trPr>
          <w:trHeight w:val="60"/>
        </w:trPr>
        <w:tc>
          <w:tcPr>
            <w:tcW w:w="648" w:type="dxa"/>
            <w:vMerge w:val="restart"/>
            <w:vAlign w:val="center"/>
          </w:tcPr>
          <w:p w:rsidR="00F3475E" w:rsidRPr="004B2A77" w:rsidRDefault="00F3475E" w:rsidP="00DD1C17">
            <w:pPr>
              <w:spacing w:line="240" w:lineRule="auto"/>
              <w:jc w:val="center"/>
              <w:rPr>
                <w:rFonts w:eastAsia="Times New Roman"/>
                <w:b/>
                <w:bCs/>
                <w:sz w:val="20"/>
                <w:lang w:eastAsia="en-US"/>
              </w:rPr>
            </w:pPr>
            <w:r>
              <w:rPr>
                <w:rFonts w:eastAsia="Times New Roman"/>
                <w:b/>
                <w:bCs/>
                <w:sz w:val="20"/>
                <w:lang w:eastAsia="en-US"/>
              </w:rPr>
              <w:lastRenderedPageBreak/>
              <w:t>5</w:t>
            </w:r>
            <w:r w:rsidRPr="004B2A77">
              <w:rPr>
                <w:rFonts w:eastAsia="Times New Roman"/>
                <w:b/>
                <w:bCs/>
                <w:sz w:val="20"/>
                <w:lang w:eastAsia="en-US"/>
              </w:rPr>
              <w:t>3.</w:t>
            </w:r>
          </w:p>
        </w:tc>
        <w:tc>
          <w:tcPr>
            <w:tcW w:w="1445" w:type="dxa"/>
            <w:shd w:val="clear" w:color="auto" w:fill="auto"/>
            <w:noWrap/>
            <w:vAlign w:val="center"/>
          </w:tcPr>
          <w:p w:rsidR="00F3475E" w:rsidRDefault="00F3475E" w:rsidP="00DD1C17">
            <w:pPr>
              <w:spacing w:line="252" w:lineRule="auto"/>
              <w:jc w:val="left"/>
              <w:rPr>
                <w:rFonts w:eastAsia="Times New Roman"/>
                <w:b/>
                <w:sz w:val="20"/>
                <w:lang w:eastAsia="en-US"/>
              </w:rPr>
            </w:pPr>
          </w:p>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F3475E" w:rsidRPr="002A71FF" w:rsidRDefault="00F3475E" w:rsidP="00DD1C17">
            <w:pPr>
              <w:spacing w:after="120" w:line="252" w:lineRule="auto"/>
              <w:jc w:val="left"/>
              <w:rPr>
                <w:rFonts w:eastAsia="Times New Roman"/>
                <w:b/>
                <w:sz w:val="20"/>
                <w:lang w:eastAsia="en-US"/>
              </w:rPr>
            </w:pPr>
            <w:r w:rsidRPr="00E90E4F">
              <w:rPr>
                <w:b/>
                <w:sz w:val="20"/>
              </w:rPr>
              <w:t>Obeid Alshamsi, Ali Ameen, Osama Isaac, Gamal S. A. Khalifa, Amiya Bhumic</w:t>
            </w:r>
          </w:p>
        </w:tc>
      </w:tr>
      <w:tr w:rsidR="00F3475E" w:rsidRPr="005B122B" w:rsidTr="00DD1C17">
        <w:trPr>
          <w:trHeight w:val="60"/>
        </w:trPr>
        <w:tc>
          <w:tcPr>
            <w:tcW w:w="648" w:type="dxa"/>
            <w:vMerge/>
            <w:vAlign w:val="center"/>
          </w:tcPr>
          <w:p w:rsidR="00F3475E" w:rsidRPr="005B122B" w:rsidRDefault="00F3475E" w:rsidP="00DD1C17">
            <w:pPr>
              <w:spacing w:line="240" w:lineRule="auto"/>
              <w:jc w:val="center"/>
              <w:rPr>
                <w:rFonts w:eastAsia="Times New Roman"/>
                <w:sz w:val="20"/>
                <w:lang w:eastAsia="en-US"/>
              </w:rPr>
            </w:pPr>
          </w:p>
        </w:tc>
        <w:tc>
          <w:tcPr>
            <w:tcW w:w="1445" w:type="dxa"/>
            <w:shd w:val="clear" w:color="auto" w:fill="auto"/>
            <w:noWrap/>
            <w:vAlign w:val="center"/>
          </w:tcPr>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F3475E" w:rsidRPr="00CD00D2" w:rsidRDefault="00F3475E" w:rsidP="00DD1C17">
            <w:pPr>
              <w:spacing w:line="252" w:lineRule="auto"/>
              <w:jc w:val="left"/>
              <w:rPr>
                <w:rFonts w:eastAsia="Times New Roman"/>
                <w:b/>
                <w:sz w:val="20"/>
                <w:lang w:eastAsia="en-US"/>
              </w:rPr>
            </w:pPr>
            <w:r w:rsidRPr="00E90E4F">
              <w:rPr>
                <w:b/>
                <w:sz w:val="20"/>
              </w:rPr>
              <w:t>Examining the Impact of Dubai Smart Government Characteristics on User Satisfaction</w:t>
            </w:r>
          </w:p>
        </w:tc>
      </w:tr>
      <w:tr w:rsidR="00F3475E" w:rsidRPr="005B122B" w:rsidTr="00DD1C17">
        <w:trPr>
          <w:trHeight w:val="60"/>
        </w:trPr>
        <w:tc>
          <w:tcPr>
            <w:tcW w:w="648" w:type="dxa"/>
            <w:vMerge/>
            <w:vAlign w:val="center"/>
          </w:tcPr>
          <w:p w:rsidR="00F3475E" w:rsidRPr="005B122B" w:rsidRDefault="00F3475E" w:rsidP="00DD1C17">
            <w:pPr>
              <w:spacing w:line="240" w:lineRule="auto"/>
              <w:jc w:val="center"/>
              <w:rPr>
                <w:rFonts w:eastAsia="Times New Roman"/>
                <w:sz w:val="20"/>
                <w:lang w:eastAsia="en-US"/>
              </w:rPr>
            </w:pPr>
          </w:p>
        </w:tc>
        <w:tc>
          <w:tcPr>
            <w:tcW w:w="9444" w:type="dxa"/>
            <w:gridSpan w:val="2"/>
            <w:shd w:val="clear" w:color="auto" w:fill="auto"/>
            <w:noWrap/>
            <w:vAlign w:val="center"/>
          </w:tcPr>
          <w:p w:rsidR="00F3475E" w:rsidRDefault="00F3475E" w:rsidP="00DD1C17">
            <w:pPr>
              <w:pStyle w:val="Abstract"/>
              <w:spacing w:before="0" w:line="252" w:lineRule="auto"/>
              <w:ind w:firstLine="0"/>
              <w:rPr>
                <w:sz w:val="20"/>
              </w:rPr>
            </w:pPr>
          </w:p>
          <w:p w:rsidR="00F3475E" w:rsidRPr="00E90E4F" w:rsidRDefault="00F3475E" w:rsidP="00DD1C17">
            <w:pPr>
              <w:pStyle w:val="Abstract"/>
              <w:spacing w:line="252" w:lineRule="auto"/>
              <w:rPr>
                <w:b w:val="0"/>
                <w:sz w:val="20"/>
                <w:szCs w:val="20"/>
              </w:rPr>
            </w:pPr>
            <w:r w:rsidRPr="003374CB">
              <w:rPr>
                <w:sz w:val="20"/>
              </w:rPr>
              <w:t>Abstract:</w:t>
            </w:r>
            <w:r w:rsidRPr="00E90E4F">
              <w:rPr>
                <w:b w:val="0"/>
                <w:sz w:val="20"/>
                <w:szCs w:val="20"/>
              </w:rPr>
              <w:t xml:space="preserve">Information and telecommunication technology (ICT) are today practiced in various public sectors and are considered as a cost-effective and convenient means to encourage openness, transparency, and to reduce corruption. It has also put innovation and ICT more than ever at the heart of smart development. Presently, this phenomenon has also been adopted by governments so as to cope with various problems created by increasing urban populations in their countries. The main objective of this study is to examine the influence of Dubai smart government characteristics on the user satisfaction. Online survey was used to collect data for this study, the sample size was determined as 250 users of Dubai smart government services, who are users who got the services from five major strategic or government partners of smart government establishment: Dubai Police, RTA, DEWA, DHA, and Dubai Municipality. PLS (Partial Least Squares) SEM-VB (Structural Equation Modelling-Variance Based) was employed to assess the research model by utilising the software SmartPLS 3.0. This paper adds to the existing literature of smart government characteristics (Information System Quality, Relationship with Public Agencies, Leadership, Accountability and Transparency, and Productivity) and user satisfaction (Usefulness, Awareness, Service Quality, Trust, and Social Influence).  The results of this study have the potential to give </w:t>
            </w:r>
            <w:r w:rsidRPr="00E90E4F">
              <w:rPr>
                <w:b w:val="0"/>
                <w:sz w:val="20"/>
                <w:szCs w:val="20"/>
              </w:rPr>
              <w:lastRenderedPageBreak/>
              <w:t>further insights into Dubai government to improve their users’ satisfaction.</w:t>
            </w:r>
          </w:p>
          <w:p w:rsidR="00F3475E" w:rsidRPr="00E90E4F" w:rsidRDefault="00F3475E" w:rsidP="00DD1C17">
            <w:pPr>
              <w:pStyle w:val="Abstract"/>
              <w:spacing w:line="252" w:lineRule="auto"/>
              <w:rPr>
                <w:b w:val="0"/>
                <w:sz w:val="20"/>
                <w:szCs w:val="20"/>
              </w:rPr>
            </w:pPr>
          </w:p>
          <w:p w:rsidR="00F3475E" w:rsidRDefault="00F3475E" w:rsidP="00DD1C17">
            <w:pPr>
              <w:spacing w:line="252" w:lineRule="auto"/>
              <w:rPr>
                <w:sz w:val="20"/>
              </w:rPr>
            </w:pPr>
            <w:r w:rsidRPr="00E90E4F">
              <w:rPr>
                <w:sz w:val="20"/>
              </w:rPr>
              <w:t>Keywords: Dubai smart government; user satisfaction; Dubai; UAE.</w:t>
            </w:r>
          </w:p>
          <w:p w:rsidR="00F3475E" w:rsidRPr="00574421" w:rsidRDefault="00F3475E" w:rsidP="00DD1C17">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F3475E" w:rsidRPr="00E90E4F" w:rsidRDefault="00F3475E" w:rsidP="00DD1C17">
            <w:pPr>
              <w:pStyle w:val="PARAICOCI"/>
              <w:spacing w:line="252" w:lineRule="auto"/>
              <w:rPr>
                <w:sz w:val="16"/>
                <w:szCs w:val="16"/>
              </w:rPr>
            </w:pPr>
            <w:r w:rsidRPr="00E90E4F">
              <w:rPr>
                <w:sz w:val="16"/>
                <w:szCs w:val="16"/>
              </w:rPr>
              <w:t>1. I. M. Hassan, A. A. Mahdi &amp; N. J. Al-Khafaji, (2012). THEORETICAL STUDY TO HIGHLIGHT THE SMART GOVERNMENT COMPONENTS IN 21st CENTURY. International Journal of Computer Science and Mobile Computing, 3(12), pp. 333–347.</w:t>
            </w:r>
          </w:p>
          <w:p w:rsidR="00F3475E" w:rsidRPr="00E90E4F" w:rsidRDefault="00F3475E" w:rsidP="00DD1C17">
            <w:pPr>
              <w:pStyle w:val="PARAICOCI"/>
              <w:spacing w:line="252" w:lineRule="auto"/>
              <w:rPr>
                <w:sz w:val="16"/>
                <w:szCs w:val="16"/>
              </w:rPr>
            </w:pPr>
            <w:r w:rsidRPr="00E90E4F">
              <w:rPr>
                <w:sz w:val="16"/>
                <w:szCs w:val="16"/>
              </w:rPr>
              <w:t>2. A. H. Aldholay, Z. Abdullah, T. Ramayah, O. Isaac &amp; A. M. Mutahar (2018). Online learning usage and performance among students within public universities in Yemen. International Journal of Services and Standards, 12(2), pp. 163–178.</w:t>
            </w:r>
          </w:p>
          <w:p w:rsidR="00F3475E" w:rsidRPr="00E90E4F" w:rsidRDefault="00F3475E" w:rsidP="00DD1C17">
            <w:pPr>
              <w:pStyle w:val="PARAICOCI"/>
              <w:spacing w:line="252" w:lineRule="auto"/>
              <w:rPr>
                <w:sz w:val="16"/>
                <w:szCs w:val="16"/>
              </w:rPr>
            </w:pPr>
            <w:r w:rsidRPr="00E90E4F">
              <w:rPr>
                <w:sz w:val="16"/>
                <w:szCs w:val="16"/>
              </w:rPr>
              <w:t>3. A. H. Aldholay, O. Isaac, Z. Abdullah &amp; T. Ramayah (2018). The role of transformational leadership as a mediating variable in DeLone and McLean information system success model : The context of online learning usage in Yemen. Telematics and Informatics, 35(5), pp. 1421–1437.</w:t>
            </w:r>
          </w:p>
          <w:p w:rsidR="00F3475E" w:rsidRPr="00E90E4F" w:rsidRDefault="00F3475E" w:rsidP="00DD1C17">
            <w:pPr>
              <w:pStyle w:val="PARAICOCI"/>
              <w:spacing w:line="252" w:lineRule="auto"/>
              <w:rPr>
                <w:sz w:val="16"/>
                <w:szCs w:val="16"/>
              </w:rPr>
            </w:pPr>
            <w:r w:rsidRPr="00E90E4F">
              <w:rPr>
                <w:sz w:val="16"/>
                <w:szCs w:val="16"/>
              </w:rPr>
              <w:t>4. Puron-Cid, (2015). Smart City: How to Create Public and Economic Value with High Technology in Urban Space. International Journal of E-Planning Research, 4, pp. 74–76.</w:t>
            </w:r>
          </w:p>
          <w:p w:rsidR="00F3475E" w:rsidRPr="00E90E4F" w:rsidRDefault="00F3475E" w:rsidP="00DD1C17">
            <w:pPr>
              <w:pStyle w:val="PARAICOCI"/>
              <w:spacing w:line="252" w:lineRule="auto"/>
              <w:rPr>
                <w:sz w:val="16"/>
                <w:szCs w:val="16"/>
              </w:rPr>
            </w:pPr>
            <w:r w:rsidRPr="00E90E4F">
              <w:rPr>
                <w:sz w:val="16"/>
                <w:szCs w:val="16"/>
              </w:rPr>
              <w:t>5. R. Giffinger, C. Fertner, H. Kramar, R. Kalasek, N. Milanović  &amp; E. Meijers, (2007). Smart cities - Ranking of European medium-sized cities. Vienna University of Technology.</w:t>
            </w:r>
          </w:p>
          <w:p w:rsidR="00F3475E" w:rsidRPr="00E90E4F" w:rsidRDefault="00F3475E" w:rsidP="00DD1C17">
            <w:pPr>
              <w:pStyle w:val="PARAICOCI"/>
              <w:spacing w:line="252" w:lineRule="auto"/>
              <w:rPr>
                <w:sz w:val="16"/>
                <w:szCs w:val="16"/>
              </w:rPr>
            </w:pPr>
            <w:r w:rsidRPr="00E90E4F">
              <w:rPr>
                <w:sz w:val="16"/>
                <w:szCs w:val="16"/>
              </w:rPr>
              <w:t>6. S. Al-Shafi &amp; V. Weerakkody (2010). Factors affecting e-government adoption in the state of Qatar. In European and Mediterranean Conference on Information Systems 2010 (EMCIS2010) pp. 1–23. Abu Dhabi, UAE.</w:t>
            </w:r>
          </w:p>
          <w:p w:rsidR="00F3475E" w:rsidRPr="00E90E4F" w:rsidRDefault="00F3475E" w:rsidP="00DD1C17">
            <w:pPr>
              <w:pStyle w:val="PARAICOCI"/>
              <w:spacing w:line="252" w:lineRule="auto"/>
              <w:rPr>
                <w:sz w:val="16"/>
                <w:szCs w:val="16"/>
              </w:rPr>
            </w:pPr>
            <w:r w:rsidRPr="00E90E4F">
              <w:rPr>
                <w:sz w:val="16"/>
                <w:szCs w:val="16"/>
              </w:rPr>
              <w:t>7. S. Alawadhi &amp; H. Scholl (2016). Smart Governance: A Cross-Case Analysis of Smart City Initiatives. In 49th Hawaii International Conference on System Sciences (HICSS) pp. 2953–2963. Koloa, HI, USA.</w:t>
            </w:r>
          </w:p>
          <w:p w:rsidR="00F3475E" w:rsidRPr="00E90E4F" w:rsidRDefault="00F3475E" w:rsidP="00DD1C17">
            <w:pPr>
              <w:pStyle w:val="PARAICOCI"/>
              <w:spacing w:line="252" w:lineRule="auto"/>
              <w:rPr>
                <w:sz w:val="16"/>
                <w:szCs w:val="16"/>
              </w:rPr>
            </w:pPr>
            <w:r w:rsidRPr="00E90E4F">
              <w:rPr>
                <w:sz w:val="16"/>
                <w:szCs w:val="16"/>
              </w:rPr>
              <w:t>8. O. Ashamsi &amp; A. Ameen, (2018). The Impact of Smart Government on The Residents’ Satisfaction in Dubai : The Performance of Dubai Governmental Departments as Mediator Variables. In 2nd International Conference on Management and Human Science (ICMHS 2018), pp. 27-28 November 2018, Kuala Lumpur, Malaysia (p. 2018).</w:t>
            </w:r>
          </w:p>
          <w:p w:rsidR="00F3475E" w:rsidRPr="00E90E4F" w:rsidRDefault="00F3475E" w:rsidP="00DD1C17">
            <w:pPr>
              <w:pStyle w:val="PARAICOCI"/>
              <w:spacing w:line="252" w:lineRule="auto"/>
              <w:rPr>
                <w:sz w:val="16"/>
                <w:szCs w:val="16"/>
              </w:rPr>
            </w:pPr>
            <w:r w:rsidRPr="00E90E4F">
              <w:rPr>
                <w:sz w:val="16"/>
                <w:szCs w:val="16"/>
              </w:rPr>
              <w:t>9. H. Chourabi, T. Nam, S. Walker, J. R. Gil-Garcia, S. Mellouli, K. Nahon, … H. Scholl, (2012). Understanding Smart Cities: An Integrative Framework. 45th Hawaii International Conference on System Sciences.</w:t>
            </w:r>
          </w:p>
          <w:p w:rsidR="00F3475E" w:rsidRPr="00E90E4F" w:rsidRDefault="00F3475E" w:rsidP="00DD1C17">
            <w:pPr>
              <w:pStyle w:val="PARAICOCI"/>
              <w:spacing w:line="252" w:lineRule="auto"/>
              <w:rPr>
                <w:sz w:val="16"/>
                <w:szCs w:val="16"/>
              </w:rPr>
            </w:pPr>
            <w:r w:rsidRPr="00E90E4F">
              <w:rPr>
                <w:sz w:val="16"/>
                <w:szCs w:val="16"/>
              </w:rPr>
              <w:t>10. W. DeLone &amp; E. R. McLean (2013). Information Systems Success: The Quest for the Independent Variables AU - Petter, Stacie. Journal of Management Information Systems, 29(4), pp. 7–62.</w:t>
            </w:r>
          </w:p>
          <w:p w:rsidR="00F3475E" w:rsidRPr="00E90E4F" w:rsidRDefault="00F3475E" w:rsidP="00DD1C17">
            <w:pPr>
              <w:pStyle w:val="PARAICOCI"/>
              <w:spacing w:line="252" w:lineRule="auto"/>
              <w:rPr>
                <w:sz w:val="16"/>
                <w:szCs w:val="16"/>
              </w:rPr>
            </w:pPr>
            <w:r w:rsidRPr="00E90E4F">
              <w:rPr>
                <w:sz w:val="16"/>
                <w:szCs w:val="16"/>
              </w:rPr>
              <w:t>11. H. Elkadi, (2013). Success and failure factors for e-government projects: A case from Egypt. Egyptian Informatics Journal, 14(2), pp. 165–173.</w:t>
            </w:r>
          </w:p>
          <w:p w:rsidR="00F3475E" w:rsidRPr="00E90E4F" w:rsidRDefault="00F3475E" w:rsidP="00DD1C17">
            <w:pPr>
              <w:pStyle w:val="PARAICOCI"/>
              <w:spacing w:line="252" w:lineRule="auto"/>
              <w:rPr>
                <w:sz w:val="16"/>
                <w:szCs w:val="16"/>
              </w:rPr>
            </w:pPr>
            <w:r w:rsidRPr="00E90E4F">
              <w:rPr>
                <w:sz w:val="16"/>
                <w:szCs w:val="16"/>
              </w:rPr>
              <w:t>12. A.-O. Fahad &amp; A. Ameen (2017). Toward Proposing SMART-Government Maturity Model: Best Practices, International Standards, and Six-Sigma Approach. In 1st International Conference on Management and Human Science (ICMHS 2017) (p. 2017). Kuala Lumpur, Malaysia.</w:t>
            </w:r>
          </w:p>
          <w:p w:rsidR="00F3475E" w:rsidRPr="00E90E4F" w:rsidRDefault="00F3475E" w:rsidP="00DD1C17">
            <w:pPr>
              <w:pStyle w:val="PARAICOCI"/>
              <w:spacing w:line="252" w:lineRule="auto"/>
              <w:rPr>
                <w:sz w:val="16"/>
                <w:szCs w:val="16"/>
              </w:rPr>
            </w:pPr>
            <w:r w:rsidRPr="00E90E4F">
              <w:rPr>
                <w:sz w:val="16"/>
                <w:szCs w:val="16"/>
              </w:rPr>
              <w:t>13. D. Al-Ali &amp; A. Ameen (2018). The Influence of System Quality and Information Quality on User Satisfaction: The Case of Smart Government in UAE. In 2nd International Conference on Management and Human Science (ICMHS 2018), 27-28 November 2018, Kuala Lumpur, Malaysia (Vol. 7, pp. 58–74).</w:t>
            </w:r>
          </w:p>
          <w:p w:rsidR="00F3475E" w:rsidRPr="00E90E4F" w:rsidRDefault="00F3475E" w:rsidP="00DD1C17">
            <w:pPr>
              <w:pStyle w:val="PARAICOCI"/>
              <w:spacing w:line="252" w:lineRule="auto"/>
              <w:rPr>
                <w:sz w:val="16"/>
                <w:szCs w:val="16"/>
              </w:rPr>
            </w:pPr>
            <w:r w:rsidRPr="00E90E4F">
              <w:rPr>
                <w:sz w:val="16"/>
                <w:szCs w:val="16"/>
              </w:rPr>
              <w:t>14. K. Al-Ali, A. Ameen &amp; I. Alrajawy (2018). The Role of SMART Government on Enhancing Pubic Service Quality: Performance Quality Is a Mediator Factor. In International Conference on Recent Trends in Business and Entrepreneurial Ventures (ICRTBEV2018) (p. 23).</w:t>
            </w:r>
          </w:p>
          <w:p w:rsidR="00F3475E" w:rsidRPr="00E90E4F" w:rsidRDefault="00F3475E" w:rsidP="00DD1C17">
            <w:pPr>
              <w:pStyle w:val="PARAICOCI"/>
              <w:spacing w:line="252" w:lineRule="auto"/>
              <w:rPr>
                <w:sz w:val="16"/>
                <w:szCs w:val="16"/>
              </w:rPr>
            </w:pPr>
            <w:r w:rsidRPr="00E90E4F">
              <w:rPr>
                <w:sz w:val="16"/>
                <w:szCs w:val="16"/>
              </w:rPr>
              <w:t>15. S. Albreki &amp; A.  Ameen (2018). Identify the Underlying Factors that Effecting the Relationship between Knowledge Management and Smart Government in UAE. In 2nd International Conference on Management and Human Science (ICMHS 2018), pp. 27-28.</w:t>
            </w:r>
          </w:p>
          <w:p w:rsidR="00F3475E" w:rsidRPr="00E90E4F" w:rsidRDefault="00F3475E" w:rsidP="00DD1C17">
            <w:pPr>
              <w:pStyle w:val="PARAICOCI"/>
              <w:spacing w:line="252" w:lineRule="auto"/>
              <w:rPr>
                <w:sz w:val="16"/>
                <w:szCs w:val="16"/>
              </w:rPr>
            </w:pPr>
            <w:r w:rsidRPr="00E90E4F">
              <w:rPr>
                <w:sz w:val="16"/>
                <w:szCs w:val="16"/>
              </w:rPr>
              <w:t>16. N. Odendaal, (2003). Information and communication technology and local governance: Understanding the difference between cities in developed and emerging economies. Computers, Environment and Urban Systems Vol. 27.</w:t>
            </w:r>
          </w:p>
          <w:p w:rsidR="00F3475E" w:rsidRPr="00E90E4F" w:rsidRDefault="00F3475E" w:rsidP="00DD1C17">
            <w:pPr>
              <w:pStyle w:val="PARAICOCI"/>
              <w:spacing w:line="252" w:lineRule="auto"/>
              <w:rPr>
                <w:sz w:val="16"/>
                <w:szCs w:val="16"/>
              </w:rPr>
            </w:pPr>
            <w:r w:rsidRPr="00E90E4F">
              <w:rPr>
                <w:sz w:val="16"/>
                <w:szCs w:val="16"/>
              </w:rPr>
              <w:t>17. Smart Dubai Government Establishment. (2017). About Dubai Smart Government.</w:t>
            </w:r>
          </w:p>
          <w:p w:rsidR="00F3475E" w:rsidRPr="00E90E4F" w:rsidRDefault="00F3475E" w:rsidP="00DD1C17">
            <w:pPr>
              <w:pStyle w:val="PARAICOCI"/>
              <w:spacing w:line="252" w:lineRule="auto"/>
              <w:rPr>
                <w:sz w:val="16"/>
                <w:szCs w:val="16"/>
              </w:rPr>
            </w:pPr>
            <w:r w:rsidRPr="00E90E4F">
              <w:rPr>
                <w:sz w:val="16"/>
                <w:szCs w:val="16"/>
              </w:rPr>
              <w:t>18. C. A. Dykstra (1939). The Quest for Responsibility. American Political Science Review, 33(1), pp. 1–25.</w:t>
            </w:r>
          </w:p>
          <w:p w:rsidR="00F3475E" w:rsidRPr="00E90E4F" w:rsidRDefault="00F3475E" w:rsidP="00DD1C17">
            <w:pPr>
              <w:pStyle w:val="PARAICOCI"/>
              <w:spacing w:line="252" w:lineRule="auto"/>
              <w:rPr>
                <w:sz w:val="16"/>
                <w:szCs w:val="16"/>
              </w:rPr>
            </w:pPr>
            <w:r w:rsidRPr="00E90E4F">
              <w:rPr>
                <w:sz w:val="16"/>
                <w:szCs w:val="16"/>
              </w:rPr>
              <w:t>19. S. Alawadhi &amp; H. Scholl (2013). Aspirations and Realizations: The Smart City of Seattle. In Proceedings of the Annual Hawaii International Conference on System Sciences pp. 1695–1703.</w:t>
            </w:r>
          </w:p>
          <w:p w:rsidR="00F3475E" w:rsidRPr="00E90E4F" w:rsidRDefault="00F3475E" w:rsidP="00DD1C17">
            <w:pPr>
              <w:pStyle w:val="PARAICOCI"/>
              <w:spacing w:line="252" w:lineRule="auto"/>
              <w:rPr>
                <w:sz w:val="16"/>
                <w:szCs w:val="16"/>
              </w:rPr>
            </w:pPr>
            <w:r w:rsidRPr="00E90E4F">
              <w:rPr>
                <w:sz w:val="16"/>
                <w:szCs w:val="16"/>
              </w:rPr>
              <w:t>20. M. do R. M. Bernardo (2017). Smart City Governance: From E-Government to Smart Governance. In Handbook of Research on Entrepreneurial Development and Innovation Within Smart Cities (pp. 290–326).</w:t>
            </w:r>
          </w:p>
          <w:p w:rsidR="00F3475E" w:rsidRPr="00E90E4F" w:rsidRDefault="00F3475E" w:rsidP="00DD1C17">
            <w:pPr>
              <w:pStyle w:val="PARAICOCI"/>
              <w:spacing w:line="252" w:lineRule="auto"/>
              <w:rPr>
                <w:sz w:val="16"/>
                <w:szCs w:val="16"/>
              </w:rPr>
            </w:pPr>
            <w:r w:rsidRPr="00E90E4F">
              <w:rPr>
                <w:sz w:val="16"/>
                <w:szCs w:val="16"/>
              </w:rPr>
              <w:t>21. Smartcity. (2018). Driving Forces That Stimulate The Growth Of Smart Cities.</w:t>
            </w:r>
          </w:p>
          <w:p w:rsidR="00F3475E" w:rsidRPr="00E90E4F" w:rsidRDefault="00F3475E" w:rsidP="00DD1C17">
            <w:pPr>
              <w:pStyle w:val="PARAICOCI"/>
              <w:spacing w:line="252" w:lineRule="auto"/>
              <w:rPr>
                <w:sz w:val="16"/>
                <w:szCs w:val="16"/>
              </w:rPr>
            </w:pPr>
            <w:r w:rsidRPr="00E90E4F">
              <w:rPr>
                <w:sz w:val="16"/>
                <w:szCs w:val="16"/>
              </w:rPr>
              <w:t>22. A. T. Chatfield &amp; J. M. Alanazi (2013). Service quality, citizen satisfaction, and loyalty with self-service delivery options to transforming e-government services. Proceedings of the 24th Australasian Conference on Information Systems.</w:t>
            </w:r>
          </w:p>
          <w:p w:rsidR="00F3475E" w:rsidRPr="00E90E4F" w:rsidRDefault="00F3475E" w:rsidP="00DD1C17">
            <w:pPr>
              <w:pStyle w:val="PARAICOCI"/>
              <w:spacing w:line="252" w:lineRule="auto"/>
              <w:rPr>
                <w:sz w:val="16"/>
                <w:szCs w:val="16"/>
              </w:rPr>
            </w:pPr>
            <w:r w:rsidRPr="00E90E4F">
              <w:rPr>
                <w:sz w:val="16"/>
                <w:szCs w:val="16"/>
              </w:rPr>
              <w:t>23. F. D. Davis, (1989). Perceived Usefulness , Perceived Ease Of Use , And User Acceptance. MIS Quarterly, 13(3), pp. 319–339.</w:t>
            </w:r>
          </w:p>
          <w:p w:rsidR="00F3475E" w:rsidRPr="00E90E4F" w:rsidRDefault="00F3475E" w:rsidP="00DD1C17">
            <w:pPr>
              <w:pStyle w:val="PARAICOCI"/>
              <w:spacing w:line="252" w:lineRule="auto"/>
              <w:rPr>
                <w:sz w:val="16"/>
                <w:szCs w:val="16"/>
              </w:rPr>
            </w:pPr>
            <w:r w:rsidRPr="00E90E4F">
              <w:rPr>
                <w:sz w:val="16"/>
                <w:szCs w:val="16"/>
              </w:rPr>
              <w:t>24. N. Almuraqab &amp; S. M. Jasimuddin, (2017). Factors that Influence End-Users’ Adoption of Smart Government Services in the UAE: A Conceptual Framework. Electronic Journal of Information Systems Evaluation Vol. 20.</w:t>
            </w:r>
          </w:p>
          <w:p w:rsidR="00F3475E" w:rsidRPr="00E90E4F" w:rsidRDefault="00F3475E" w:rsidP="00DD1C17">
            <w:pPr>
              <w:pStyle w:val="PARAICOCI"/>
              <w:spacing w:line="252" w:lineRule="auto"/>
              <w:rPr>
                <w:sz w:val="16"/>
                <w:szCs w:val="16"/>
              </w:rPr>
            </w:pPr>
            <w:r w:rsidRPr="00E90E4F">
              <w:rPr>
                <w:sz w:val="16"/>
                <w:szCs w:val="16"/>
              </w:rPr>
              <w:t>25. L. Carter &amp; F. Bélanger (2005). The utilization of e-government services: citizen trust, innovation and acceptance factors*. Information Systems Journal, 15(1), pp. 5–25.</w:t>
            </w:r>
          </w:p>
          <w:p w:rsidR="00F3475E" w:rsidRPr="00E90E4F" w:rsidRDefault="00F3475E" w:rsidP="00DD1C17">
            <w:pPr>
              <w:pStyle w:val="PARAICOCI"/>
              <w:spacing w:line="252" w:lineRule="auto"/>
              <w:rPr>
                <w:sz w:val="16"/>
                <w:szCs w:val="16"/>
              </w:rPr>
            </w:pPr>
            <w:r w:rsidRPr="00E90E4F">
              <w:rPr>
                <w:sz w:val="16"/>
                <w:szCs w:val="16"/>
              </w:rPr>
              <w:t>26. A. Thunibat, N. Azan Mat Zain &amp; N. Ashaari, (2011). Modelling the factors that influence mobile government services acceptance. African journal of business management Vol. 5.</w:t>
            </w:r>
          </w:p>
          <w:p w:rsidR="00F3475E" w:rsidRPr="00E90E4F" w:rsidRDefault="00F3475E" w:rsidP="00DD1C17">
            <w:pPr>
              <w:pStyle w:val="PARAICOCI"/>
              <w:spacing w:line="252" w:lineRule="auto"/>
              <w:rPr>
                <w:sz w:val="16"/>
                <w:szCs w:val="16"/>
              </w:rPr>
            </w:pPr>
            <w:r w:rsidRPr="00E90E4F">
              <w:rPr>
                <w:sz w:val="16"/>
                <w:szCs w:val="16"/>
              </w:rPr>
              <w:t>27. M. Dahi &amp; Z. Ezziane (2015). Measuring e-government adoption in Abu Dhabi with technology acceptance model (TAM). International Journal of Electronic Governance Vol. 7.</w:t>
            </w:r>
          </w:p>
          <w:p w:rsidR="00F3475E" w:rsidRPr="00E90E4F" w:rsidRDefault="00F3475E" w:rsidP="00DD1C17">
            <w:pPr>
              <w:pStyle w:val="PARAICOCI"/>
              <w:spacing w:line="252" w:lineRule="auto"/>
              <w:rPr>
                <w:sz w:val="16"/>
                <w:szCs w:val="16"/>
              </w:rPr>
            </w:pPr>
            <w:r w:rsidRPr="00E90E4F">
              <w:rPr>
                <w:sz w:val="16"/>
                <w:szCs w:val="16"/>
              </w:rPr>
              <w:t>28. S. Mofleh &amp; M. Wanous (2008). Understanding Factors Influencing Citizens Adoption of e-Government Services in the Developing World: Jordan as a Case Study. J Comput Sci (Vol. 7).</w:t>
            </w:r>
          </w:p>
          <w:p w:rsidR="00F3475E" w:rsidRPr="00E90E4F" w:rsidRDefault="00F3475E" w:rsidP="00DD1C17">
            <w:pPr>
              <w:pStyle w:val="PARAICOCI"/>
              <w:spacing w:line="252" w:lineRule="auto"/>
              <w:rPr>
                <w:sz w:val="16"/>
                <w:szCs w:val="16"/>
              </w:rPr>
            </w:pPr>
            <w:r w:rsidRPr="00E90E4F">
              <w:rPr>
                <w:sz w:val="16"/>
                <w:szCs w:val="16"/>
              </w:rPr>
              <w:t xml:space="preserve">29. H. Abdelghaffar &amp; Y. Magdy (2012). The Adoption of Mobile Government Services in Developing Countries: The Case of Egypt. </w:t>
            </w:r>
            <w:r w:rsidRPr="00E90E4F">
              <w:rPr>
                <w:sz w:val="16"/>
                <w:szCs w:val="16"/>
              </w:rPr>
              <w:lastRenderedPageBreak/>
              <w:t>International Journal of Information Vol. 2.</w:t>
            </w:r>
          </w:p>
          <w:p w:rsidR="00F3475E" w:rsidRPr="00E90E4F" w:rsidRDefault="00F3475E" w:rsidP="00DD1C17">
            <w:pPr>
              <w:pStyle w:val="PARAICOCI"/>
              <w:spacing w:line="252" w:lineRule="auto"/>
              <w:rPr>
                <w:sz w:val="16"/>
                <w:szCs w:val="16"/>
              </w:rPr>
            </w:pPr>
            <w:r w:rsidRPr="00E90E4F">
              <w:rPr>
                <w:sz w:val="16"/>
                <w:szCs w:val="16"/>
              </w:rPr>
              <w:t>30. A. Aldholay, O. Isaac, Z. Abdullah, R. Abdulsalam &amp; A. H. Al-Shibami (2018). An extension of Delone and McLean IS success model with self-efficacy. International Journal of Information and Learning Technology, IJILT-11-2017-0116.</w:t>
            </w:r>
          </w:p>
          <w:p w:rsidR="00F3475E" w:rsidRPr="00E90E4F" w:rsidRDefault="00F3475E" w:rsidP="00DD1C17">
            <w:pPr>
              <w:pStyle w:val="PARAICOCI"/>
              <w:spacing w:line="252" w:lineRule="auto"/>
              <w:rPr>
                <w:sz w:val="16"/>
                <w:szCs w:val="16"/>
              </w:rPr>
            </w:pPr>
            <w:r w:rsidRPr="00E90E4F">
              <w:rPr>
                <w:sz w:val="16"/>
                <w:szCs w:val="16"/>
              </w:rPr>
              <w:t>31. O. Isaac, Z. Abdullah, T. Ramayah &amp; A. M. Mutahar, (2017a). Internet Usage and Net Benefit among Employees Within Government Institutions in Yemen: An Extension of Delone and Mclean Information Systems Success Model (DMISM) with Task-Technology Fit. International Journal of Soft Computing, 12(3), pp. 178–198.</w:t>
            </w:r>
          </w:p>
          <w:p w:rsidR="00F3475E" w:rsidRPr="00E90E4F" w:rsidRDefault="00F3475E" w:rsidP="00DD1C17">
            <w:pPr>
              <w:pStyle w:val="PARAICOCI"/>
              <w:spacing w:line="252" w:lineRule="auto"/>
              <w:rPr>
                <w:sz w:val="16"/>
                <w:szCs w:val="16"/>
              </w:rPr>
            </w:pPr>
            <w:r w:rsidRPr="00E90E4F">
              <w:rPr>
                <w:sz w:val="16"/>
                <w:szCs w:val="16"/>
              </w:rPr>
              <w:t>32. O. Isaac, Z. Abdullah, T. Ramayah &amp; M. Mutahar Ahmed (2017). Examining the Relationship Between Overall Quality, User Satisfaction and Internet Usage: An Integrated Individual, Technological, Organizational and Social Perspective. Asian Journal of Information Technology, 16(1), pp. 100–124.</w:t>
            </w:r>
          </w:p>
          <w:p w:rsidR="00F3475E" w:rsidRPr="00E90E4F" w:rsidRDefault="00F3475E" w:rsidP="00DD1C17">
            <w:pPr>
              <w:pStyle w:val="PARAICOCI"/>
              <w:spacing w:line="252" w:lineRule="auto"/>
              <w:rPr>
                <w:sz w:val="16"/>
                <w:szCs w:val="16"/>
              </w:rPr>
            </w:pPr>
            <w:r w:rsidRPr="00E90E4F">
              <w:rPr>
                <w:sz w:val="16"/>
                <w:szCs w:val="16"/>
              </w:rPr>
              <w:t>33. C. M. Ringle, S. Wende &amp; J.-M. Becker (2015). SmartPLS 3. Bonningstedt: SmartPLS.</w:t>
            </w:r>
          </w:p>
          <w:p w:rsidR="00F3475E" w:rsidRPr="00E90E4F" w:rsidRDefault="00F3475E" w:rsidP="00DD1C17">
            <w:pPr>
              <w:pStyle w:val="PARAICOCI"/>
              <w:spacing w:line="252" w:lineRule="auto"/>
              <w:rPr>
                <w:sz w:val="16"/>
                <w:szCs w:val="16"/>
              </w:rPr>
            </w:pPr>
            <w:r w:rsidRPr="00E90E4F">
              <w:rPr>
                <w:sz w:val="16"/>
                <w:szCs w:val="16"/>
              </w:rPr>
              <w:t>34. J. F. Hair, G. T. M. Hult, C. Ringle &amp; M. Sarstedt (2017). A Primer on Partial Least Squares Structural Equation Modeling (PLS-SEM) (2nd ed.). London: Thousand Oaks: SAGE.</w:t>
            </w:r>
          </w:p>
          <w:p w:rsidR="00F3475E" w:rsidRPr="00E90E4F" w:rsidRDefault="00F3475E" w:rsidP="00DD1C17">
            <w:pPr>
              <w:pStyle w:val="PARAICOCI"/>
              <w:spacing w:line="252" w:lineRule="auto"/>
              <w:rPr>
                <w:sz w:val="16"/>
                <w:szCs w:val="16"/>
              </w:rPr>
            </w:pPr>
            <w:r w:rsidRPr="00E90E4F">
              <w:rPr>
                <w:sz w:val="16"/>
                <w:szCs w:val="16"/>
              </w:rPr>
              <w:t>35. Joseph F. Hair Jr , William C. Black , Barry J. Babin, R. E. A. (2010). Multivariate Data Analysis (7th ed.). Prentice Hall.</w:t>
            </w:r>
          </w:p>
          <w:p w:rsidR="00F3475E" w:rsidRPr="00E90E4F" w:rsidRDefault="00F3475E" w:rsidP="00DD1C17">
            <w:pPr>
              <w:pStyle w:val="PARAICOCI"/>
              <w:spacing w:line="252" w:lineRule="auto"/>
              <w:rPr>
                <w:sz w:val="16"/>
                <w:szCs w:val="16"/>
              </w:rPr>
            </w:pPr>
            <w:r w:rsidRPr="00E90E4F">
              <w:rPr>
                <w:sz w:val="16"/>
                <w:szCs w:val="16"/>
              </w:rPr>
              <w:t>36. C. Fornell &amp; D. F. Larcker (1981). Evaluating structural equation models with unobservable variables and measurement error. Journal of Marketing Research, 18(1), pp. 39–50.</w:t>
            </w:r>
          </w:p>
          <w:p w:rsidR="00F3475E" w:rsidRPr="00E90E4F" w:rsidRDefault="00F3475E" w:rsidP="00DD1C17">
            <w:pPr>
              <w:pStyle w:val="PARAICOCI"/>
              <w:spacing w:line="252" w:lineRule="auto"/>
              <w:rPr>
                <w:sz w:val="16"/>
                <w:szCs w:val="16"/>
              </w:rPr>
            </w:pPr>
            <w:r w:rsidRPr="00E90E4F">
              <w:rPr>
                <w:sz w:val="16"/>
                <w:szCs w:val="16"/>
              </w:rPr>
              <w:t>37. W. W.Chin (1998a). Issues and opinion on structural equation modeling. MIS Quarterly, 22(1), pp. 7–16.</w:t>
            </w:r>
          </w:p>
          <w:p w:rsidR="00F3475E" w:rsidRPr="00E90E4F" w:rsidRDefault="00F3475E" w:rsidP="00DD1C17">
            <w:pPr>
              <w:pStyle w:val="PARAICOCI"/>
              <w:spacing w:line="252" w:lineRule="auto"/>
              <w:rPr>
                <w:sz w:val="16"/>
                <w:szCs w:val="16"/>
              </w:rPr>
            </w:pPr>
            <w:r w:rsidRPr="00E90E4F">
              <w:rPr>
                <w:sz w:val="16"/>
                <w:szCs w:val="16"/>
              </w:rPr>
              <w:t>38. Z. Awang (2014). Structural Equation Modeling Using AMOS. Shah Alam.Malaysia: University Teknologi MARA Publication Center.</w:t>
            </w:r>
          </w:p>
          <w:p w:rsidR="00F3475E" w:rsidRPr="009F0074" w:rsidRDefault="00F3475E" w:rsidP="00DD1C17">
            <w:pPr>
              <w:pStyle w:val="PARAICOCI"/>
              <w:spacing w:after="0" w:line="252" w:lineRule="auto"/>
              <w:rPr>
                <w:sz w:val="16"/>
                <w:szCs w:val="16"/>
              </w:rPr>
            </w:pPr>
            <w:r w:rsidRPr="00E90E4F">
              <w:rPr>
                <w:sz w:val="16"/>
                <w:szCs w:val="16"/>
              </w:rPr>
              <w:t>39. N. Lopes (2017). Smart governance: A key factor for smart cities implementation. In IEEE International Conference on Smart Grid and Smart Cities (ICSGSC) (pp. 277–282).</w:t>
            </w:r>
          </w:p>
        </w:tc>
        <w:tc>
          <w:tcPr>
            <w:tcW w:w="1086" w:type="dxa"/>
            <w:gridSpan w:val="2"/>
            <w:shd w:val="clear" w:color="auto" w:fill="auto"/>
            <w:vAlign w:val="center"/>
          </w:tcPr>
          <w:p w:rsidR="00F3475E" w:rsidRPr="00AE638A" w:rsidRDefault="00F3475E" w:rsidP="00DD1C17">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r w:rsidR="00F3475E" w:rsidRPr="005B122B" w:rsidTr="00DD1C17">
        <w:trPr>
          <w:trHeight w:val="60"/>
        </w:trPr>
        <w:tc>
          <w:tcPr>
            <w:tcW w:w="648" w:type="dxa"/>
            <w:vMerge w:val="restart"/>
            <w:vAlign w:val="center"/>
          </w:tcPr>
          <w:p w:rsidR="00F3475E" w:rsidRPr="004B2A77" w:rsidRDefault="00F3475E" w:rsidP="00DD1C17">
            <w:pPr>
              <w:spacing w:line="240" w:lineRule="auto"/>
              <w:jc w:val="center"/>
              <w:rPr>
                <w:rFonts w:eastAsia="Times New Roman"/>
                <w:b/>
                <w:bCs/>
                <w:sz w:val="20"/>
                <w:lang w:eastAsia="en-US"/>
              </w:rPr>
            </w:pPr>
            <w:r>
              <w:rPr>
                <w:rFonts w:eastAsia="Times New Roman"/>
                <w:b/>
                <w:bCs/>
                <w:sz w:val="20"/>
                <w:lang w:eastAsia="en-US"/>
              </w:rPr>
              <w:lastRenderedPageBreak/>
              <w:t>54</w:t>
            </w:r>
            <w:r w:rsidRPr="004B2A77">
              <w:rPr>
                <w:rFonts w:eastAsia="Times New Roman"/>
                <w:b/>
                <w:bCs/>
                <w:sz w:val="20"/>
                <w:lang w:eastAsia="en-US"/>
              </w:rPr>
              <w:t>.</w:t>
            </w:r>
          </w:p>
        </w:tc>
        <w:tc>
          <w:tcPr>
            <w:tcW w:w="1445" w:type="dxa"/>
            <w:shd w:val="clear" w:color="auto" w:fill="auto"/>
            <w:noWrap/>
            <w:vAlign w:val="center"/>
          </w:tcPr>
          <w:p w:rsidR="00F3475E" w:rsidRDefault="00F3475E" w:rsidP="00DD1C17">
            <w:pPr>
              <w:spacing w:line="252" w:lineRule="auto"/>
              <w:jc w:val="left"/>
              <w:rPr>
                <w:rFonts w:eastAsia="Times New Roman"/>
                <w:b/>
                <w:sz w:val="20"/>
                <w:lang w:eastAsia="en-US"/>
              </w:rPr>
            </w:pPr>
          </w:p>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F3475E" w:rsidRPr="002A71FF" w:rsidRDefault="00F3475E" w:rsidP="00DD1C17">
            <w:pPr>
              <w:spacing w:after="120" w:line="252" w:lineRule="auto"/>
              <w:jc w:val="left"/>
              <w:rPr>
                <w:rFonts w:eastAsia="Times New Roman"/>
                <w:b/>
                <w:sz w:val="20"/>
                <w:lang w:eastAsia="en-US"/>
              </w:rPr>
            </w:pPr>
            <w:r w:rsidRPr="00C44DFC">
              <w:rPr>
                <w:rFonts w:eastAsia="Times New Roman"/>
                <w:b/>
                <w:sz w:val="20"/>
                <w:lang w:eastAsia="en-US"/>
              </w:rPr>
              <w:t>Mohamad Alhamad, Mohammed Nusari, Ali Ameen, Valliappan Raju, Amiya Bhumic</w:t>
            </w:r>
          </w:p>
        </w:tc>
      </w:tr>
      <w:tr w:rsidR="00F3475E" w:rsidRPr="005B122B" w:rsidTr="00DD1C17">
        <w:trPr>
          <w:trHeight w:val="60"/>
        </w:trPr>
        <w:tc>
          <w:tcPr>
            <w:tcW w:w="648" w:type="dxa"/>
            <w:vMerge/>
            <w:vAlign w:val="center"/>
          </w:tcPr>
          <w:p w:rsidR="00F3475E" w:rsidRPr="004B2A77" w:rsidRDefault="00F3475E" w:rsidP="00DD1C17">
            <w:pPr>
              <w:spacing w:line="240" w:lineRule="auto"/>
              <w:jc w:val="center"/>
              <w:rPr>
                <w:rFonts w:eastAsia="Times New Roman"/>
                <w:b/>
                <w:bCs/>
                <w:sz w:val="20"/>
                <w:lang w:eastAsia="en-US"/>
              </w:rPr>
            </w:pPr>
          </w:p>
        </w:tc>
        <w:tc>
          <w:tcPr>
            <w:tcW w:w="1445" w:type="dxa"/>
            <w:shd w:val="clear" w:color="auto" w:fill="auto"/>
            <w:noWrap/>
            <w:vAlign w:val="center"/>
          </w:tcPr>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F3475E" w:rsidRPr="00CD00D2" w:rsidRDefault="00F3475E" w:rsidP="00DD1C17">
            <w:pPr>
              <w:spacing w:line="252" w:lineRule="auto"/>
              <w:jc w:val="left"/>
              <w:rPr>
                <w:rFonts w:eastAsia="Times New Roman"/>
                <w:b/>
                <w:sz w:val="20"/>
                <w:lang w:eastAsia="en-US"/>
              </w:rPr>
            </w:pPr>
            <w:r w:rsidRPr="00E90E4F">
              <w:rPr>
                <w:b/>
                <w:sz w:val="20"/>
              </w:rPr>
              <w:t>Role of Judicial Specialization on Improving the Organizational Performance within Judicial Institutions in the United Arab Emirates</w:t>
            </w:r>
          </w:p>
        </w:tc>
      </w:tr>
      <w:tr w:rsidR="00F3475E" w:rsidRPr="005B122B" w:rsidTr="00DD1C17">
        <w:trPr>
          <w:trHeight w:val="60"/>
        </w:trPr>
        <w:tc>
          <w:tcPr>
            <w:tcW w:w="648" w:type="dxa"/>
            <w:vMerge/>
            <w:vAlign w:val="center"/>
          </w:tcPr>
          <w:p w:rsidR="00F3475E" w:rsidRPr="004B2A77" w:rsidRDefault="00F3475E" w:rsidP="00DD1C17">
            <w:pPr>
              <w:spacing w:line="240" w:lineRule="auto"/>
              <w:jc w:val="center"/>
              <w:rPr>
                <w:rFonts w:eastAsia="Times New Roman"/>
                <w:b/>
                <w:bCs/>
                <w:sz w:val="20"/>
                <w:lang w:eastAsia="en-US"/>
              </w:rPr>
            </w:pPr>
          </w:p>
        </w:tc>
        <w:tc>
          <w:tcPr>
            <w:tcW w:w="9444" w:type="dxa"/>
            <w:gridSpan w:val="2"/>
            <w:shd w:val="clear" w:color="auto" w:fill="auto"/>
            <w:noWrap/>
            <w:vAlign w:val="center"/>
          </w:tcPr>
          <w:p w:rsidR="00F3475E" w:rsidRDefault="00F3475E" w:rsidP="00DD1C17">
            <w:pPr>
              <w:pStyle w:val="Abstract"/>
              <w:spacing w:before="0" w:line="252" w:lineRule="auto"/>
              <w:ind w:firstLine="0"/>
              <w:rPr>
                <w:sz w:val="20"/>
              </w:rPr>
            </w:pPr>
          </w:p>
          <w:p w:rsidR="00F3475E" w:rsidRPr="00C44DFC" w:rsidRDefault="00F3475E" w:rsidP="00DD1C17">
            <w:pPr>
              <w:pStyle w:val="Abstract"/>
              <w:spacing w:line="252" w:lineRule="auto"/>
              <w:rPr>
                <w:b w:val="0"/>
                <w:sz w:val="20"/>
                <w:szCs w:val="20"/>
              </w:rPr>
            </w:pPr>
            <w:r w:rsidRPr="003374CB">
              <w:rPr>
                <w:sz w:val="20"/>
              </w:rPr>
              <w:t>Abstract:</w:t>
            </w:r>
            <w:r w:rsidRPr="00C44DFC">
              <w:rPr>
                <w:b w:val="0"/>
                <w:sz w:val="20"/>
                <w:szCs w:val="20"/>
              </w:rPr>
              <w:t>In the quest to improve performance, attention has been directed at job specialization. Public organizations in UAE are the focus of this paper, specifically the judicial public organization where judicial specialization is applied. The data was collected from 533 employees analyzed using structural equation modeling via software SmartPLS 3.0. The study examines the judicial specialization’s effect on organizational performance. The research will describe relationships among the different constructs. Our efforts have improved our understanding of the role of specialization.</w:t>
            </w:r>
          </w:p>
          <w:p w:rsidR="00F3475E" w:rsidRPr="00C44DFC" w:rsidRDefault="00F3475E" w:rsidP="00DD1C17">
            <w:pPr>
              <w:pStyle w:val="Abstract"/>
              <w:spacing w:line="252" w:lineRule="auto"/>
              <w:rPr>
                <w:b w:val="0"/>
                <w:sz w:val="20"/>
                <w:szCs w:val="20"/>
              </w:rPr>
            </w:pPr>
          </w:p>
          <w:p w:rsidR="00F3475E" w:rsidRDefault="00F3475E" w:rsidP="00DD1C17">
            <w:pPr>
              <w:spacing w:line="252" w:lineRule="auto"/>
              <w:rPr>
                <w:sz w:val="20"/>
              </w:rPr>
            </w:pPr>
            <w:r w:rsidRPr="00C44DFC">
              <w:rPr>
                <w:sz w:val="20"/>
              </w:rPr>
              <w:t>Keywords: Judicial specialization; organizational performance; United Arab Emirates</w:t>
            </w:r>
          </w:p>
          <w:p w:rsidR="00F3475E" w:rsidRDefault="00F3475E" w:rsidP="00DD1C17">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F3475E" w:rsidRPr="00C44DFC" w:rsidRDefault="00F3475E" w:rsidP="00DD1C17">
            <w:pPr>
              <w:spacing w:line="252" w:lineRule="auto"/>
              <w:rPr>
                <w:rFonts w:eastAsia="Times New Roman"/>
                <w:sz w:val="20"/>
                <w:lang w:eastAsia="en-US"/>
              </w:rPr>
            </w:pPr>
            <w:r w:rsidRPr="00C44DFC">
              <w:rPr>
                <w:rFonts w:eastAsia="Times New Roman"/>
                <w:sz w:val="20"/>
                <w:lang w:eastAsia="en-US"/>
              </w:rPr>
              <w:t>1.</w:t>
            </w:r>
            <w:r w:rsidRPr="00C44DFC">
              <w:rPr>
                <w:rFonts w:eastAsia="Times New Roman"/>
                <w:sz w:val="20"/>
                <w:lang w:eastAsia="en-US"/>
              </w:rPr>
              <w:tab/>
              <w:t>1. A. Turkyilmaz, G. Akman, C. Özkan &amp; Z. Pastuszak, (2011). Empirical Study of Public Sector Employee Loyalty and Satisfaction. Industrial Management and Data Systems, 111.</w:t>
            </w:r>
          </w:p>
          <w:p w:rsidR="00F3475E" w:rsidRPr="00C44DFC" w:rsidRDefault="00F3475E" w:rsidP="00DD1C17">
            <w:pPr>
              <w:spacing w:line="252" w:lineRule="auto"/>
              <w:rPr>
                <w:rFonts w:eastAsia="Times New Roman"/>
                <w:sz w:val="20"/>
                <w:lang w:eastAsia="en-US"/>
              </w:rPr>
            </w:pPr>
            <w:r w:rsidRPr="00C44DFC">
              <w:rPr>
                <w:rFonts w:eastAsia="Times New Roman"/>
                <w:sz w:val="20"/>
                <w:lang w:eastAsia="en-US"/>
              </w:rPr>
              <w:t>2.</w:t>
            </w:r>
            <w:r w:rsidRPr="00C44DFC">
              <w:rPr>
                <w:rFonts w:eastAsia="Times New Roman"/>
                <w:sz w:val="20"/>
                <w:lang w:eastAsia="en-US"/>
              </w:rPr>
              <w:tab/>
              <w:t>2. M.  Siddique (2012). Knowledge management initiatives in the United Arab Emirates: a baseline study. Journal of Knowledge Management, 16(5), pp. 702–723.</w:t>
            </w:r>
          </w:p>
          <w:p w:rsidR="00F3475E" w:rsidRPr="00C44DFC" w:rsidRDefault="00F3475E" w:rsidP="00DD1C17">
            <w:pPr>
              <w:spacing w:line="252" w:lineRule="auto"/>
              <w:rPr>
                <w:rFonts w:eastAsia="Times New Roman"/>
                <w:sz w:val="20"/>
                <w:lang w:eastAsia="en-US"/>
              </w:rPr>
            </w:pPr>
            <w:r w:rsidRPr="00C44DFC">
              <w:rPr>
                <w:rFonts w:eastAsia="Times New Roman"/>
                <w:sz w:val="20"/>
                <w:lang w:eastAsia="en-US"/>
              </w:rPr>
              <w:t>3.</w:t>
            </w:r>
            <w:r w:rsidRPr="00C44DFC">
              <w:rPr>
                <w:rFonts w:eastAsia="Times New Roman"/>
                <w:sz w:val="20"/>
                <w:lang w:eastAsia="en-US"/>
              </w:rPr>
              <w:tab/>
              <w:t>3. M. Mathias, (2017). Public leadership in the United Arab Emirates: towards a research agenda. International Journal of Public Sector Management, 30(2), pp. 154–169.</w:t>
            </w:r>
          </w:p>
          <w:p w:rsidR="00F3475E" w:rsidRPr="00C44DFC" w:rsidRDefault="00F3475E" w:rsidP="00DD1C17">
            <w:pPr>
              <w:spacing w:line="252" w:lineRule="auto"/>
              <w:rPr>
                <w:rFonts w:eastAsia="Times New Roman"/>
                <w:sz w:val="20"/>
                <w:lang w:eastAsia="en-US"/>
              </w:rPr>
            </w:pPr>
            <w:r w:rsidRPr="00C44DFC">
              <w:rPr>
                <w:rFonts w:eastAsia="Times New Roman"/>
                <w:sz w:val="20"/>
                <w:lang w:eastAsia="en-US"/>
              </w:rPr>
              <w:t>4.</w:t>
            </w:r>
            <w:r w:rsidRPr="00C44DFC">
              <w:rPr>
                <w:rFonts w:eastAsia="Times New Roman"/>
                <w:sz w:val="20"/>
                <w:lang w:eastAsia="en-US"/>
              </w:rPr>
              <w:tab/>
              <w:t>4. C. Gavrea, L. Ilies &amp; R. Stegerean (2011). Determinants of organizational performance: The case of Romania. Management &amp; Marketing, 6(2), pp. 285–300.</w:t>
            </w:r>
          </w:p>
          <w:p w:rsidR="00F3475E" w:rsidRPr="00C44DFC" w:rsidRDefault="00F3475E" w:rsidP="00DD1C17">
            <w:pPr>
              <w:spacing w:line="252" w:lineRule="auto"/>
              <w:rPr>
                <w:rFonts w:eastAsia="Times New Roman"/>
                <w:sz w:val="20"/>
                <w:lang w:eastAsia="en-US"/>
              </w:rPr>
            </w:pPr>
            <w:r w:rsidRPr="00C44DFC">
              <w:rPr>
                <w:rFonts w:eastAsia="Times New Roman"/>
                <w:sz w:val="20"/>
                <w:lang w:eastAsia="en-US"/>
              </w:rPr>
              <w:t>5.</w:t>
            </w:r>
            <w:r w:rsidRPr="00C44DFC">
              <w:rPr>
                <w:rFonts w:eastAsia="Times New Roman"/>
                <w:sz w:val="20"/>
                <w:lang w:eastAsia="en-US"/>
              </w:rPr>
              <w:tab/>
              <w:t>5. P. J. Richard, T. M. Devinney, G. S. Yip &amp; G. Johnson, (2009). Measuring Organizational Performance: Towards Methodological Best Practice. Journal of Management, 35(3), pp. 718–804.</w:t>
            </w:r>
          </w:p>
          <w:p w:rsidR="00F3475E" w:rsidRPr="00C44DFC" w:rsidRDefault="00F3475E" w:rsidP="00DD1C17">
            <w:pPr>
              <w:spacing w:line="252" w:lineRule="auto"/>
              <w:rPr>
                <w:rFonts w:eastAsia="Times New Roman"/>
                <w:sz w:val="20"/>
                <w:lang w:eastAsia="en-US"/>
              </w:rPr>
            </w:pPr>
            <w:r w:rsidRPr="00C44DFC">
              <w:rPr>
                <w:rFonts w:eastAsia="Times New Roman"/>
                <w:sz w:val="20"/>
                <w:lang w:eastAsia="en-US"/>
              </w:rPr>
              <w:t>6.</w:t>
            </w:r>
            <w:r w:rsidRPr="00C44DFC">
              <w:rPr>
                <w:rFonts w:eastAsia="Times New Roman"/>
                <w:sz w:val="20"/>
                <w:lang w:eastAsia="en-US"/>
              </w:rPr>
              <w:tab/>
              <w:t>6. J. Lee &amp; Q. P. He (2019). Understanding the effect of specialization on hospital performance through knowledge-guided machine learning. Computers &amp; Chemical Engineering, 125, pp. 490–498.</w:t>
            </w:r>
          </w:p>
          <w:p w:rsidR="00F3475E" w:rsidRPr="00C44DFC" w:rsidRDefault="00F3475E" w:rsidP="00DD1C17">
            <w:pPr>
              <w:spacing w:line="252" w:lineRule="auto"/>
              <w:rPr>
                <w:rFonts w:eastAsia="Times New Roman"/>
                <w:sz w:val="20"/>
                <w:lang w:eastAsia="en-US"/>
              </w:rPr>
            </w:pPr>
            <w:r w:rsidRPr="00C44DFC">
              <w:rPr>
                <w:rFonts w:eastAsia="Times New Roman"/>
                <w:sz w:val="20"/>
                <w:lang w:eastAsia="en-US"/>
              </w:rPr>
              <w:t>7.</w:t>
            </w:r>
            <w:r w:rsidRPr="00C44DFC">
              <w:rPr>
                <w:rFonts w:eastAsia="Times New Roman"/>
                <w:sz w:val="20"/>
                <w:lang w:eastAsia="en-US"/>
              </w:rPr>
              <w:tab/>
              <w:t>7. B. C. Lee, J. O. Yoon &amp; I. Lee (2009). Learners’ acceptance of e-learning in South Korea: Theories and results. Computers and Education, 53(4), pp. 1320–1329.</w:t>
            </w:r>
          </w:p>
          <w:p w:rsidR="00F3475E" w:rsidRPr="00C44DFC" w:rsidRDefault="00F3475E" w:rsidP="00DD1C17">
            <w:pPr>
              <w:spacing w:line="252" w:lineRule="auto"/>
              <w:rPr>
                <w:rFonts w:eastAsia="Times New Roman"/>
                <w:sz w:val="20"/>
                <w:lang w:eastAsia="en-US"/>
              </w:rPr>
            </w:pPr>
            <w:r w:rsidRPr="00C44DFC">
              <w:rPr>
                <w:rFonts w:eastAsia="Times New Roman"/>
                <w:sz w:val="20"/>
                <w:lang w:eastAsia="en-US"/>
              </w:rPr>
              <w:t>8.</w:t>
            </w:r>
            <w:r w:rsidRPr="00C44DFC">
              <w:rPr>
                <w:rFonts w:eastAsia="Times New Roman"/>
                <w:sz w:val="20"/>
                <w:lang w:eastAsia="en-US"/>
              </w:rPr>
              <w:tab/>
              <w:t>8. O. Isaac, Z. Abdullah, T. Ramayah &amp; A. M. Mutahar, (2017a). Examining the Relationship between Overall Quality, User Satisfaction and Internet Usage: An Integrated Individual, Technological, Organizaional and Social Perspective. Asian Journal of Information Technology, 16(1), pp. 100–124.</w:t>
            </w:r>
          </w:p>
          <w:p w:rsidR="00F3475E" w:rsidRPr="00C44DFC" w:rsidRDefault="00F3475E" w:rsidP="00DD1C17">
            <w:pPr>
              <w:spacing w:line="252" w:lineRule="auto"/>
              <w:rPr>
                <w:rFonts w:eastAsia="Times New Roman"/>
                <w:sz w:val="20"/>
                <w:lang w:eastAsia="en-US"/>
              </w:rPr>
            </w:pPr>
            <w:r w:rsidRPr="00C44DFC">
              <w:rPr>
                <w:rFonts w:eastAsia="Times New Roman"/>
                <w:sz w:val="20"/>
                <w:lang w:eastAsia="en-US"/>
              </w:rPr>
              <w:t>9.</w:t>
            </w:r>
            <w:r w:rsidRPr="00C44DFC">
              <w:rPr>
                <w:rFonts w:eastAsia="Times New Roman"/>
                <w:sz w:val="20"/>
                <w:lang w:eastAsia="en-US"/>
              </w:rPr>
              <w:tab/>
              <w:t>9. B. G. Tabachnick &amp; L. S. Fidell (2012). Using Multivariate Statistics (6th ed.). New York: Pearson.</w:t>
            </w:r>
          </w:p>
          <w:p w:rsidR="00F3475E" w:rsidRPr="00C44DFC" w:rsidRDefault="00F3475E" w:rsidP="00DD1C17">
            <w:pPr>
              <w:spacing w:line="252" w:lineRule="auto"/>
              <w:rPr>
                <w:rFonts w:eastAsia="Times New Roman"/>
                <w:sz w:val="20"/>
                <w:lang w:eastAsia="en-US"/>
              </w:rPr>
            </w:pPr>
            <w:r w:rsidRPr="00C44DFC">
              <w:rPr>
                <w:rFonts w:eastAsia="Times New Roman"/>
                <w:sz w:val="20"/>
                <w:lang w:eastAsia="en-US"/>
              </w:rPr>
              <w:t>10.</w:t>
            </w:r>
            <w:r w:rsidRPr="00C44DFC">
              <w:rPr>
                <w:rFonts w:eastAsia="Times New Roman"/>
                <w:sz w:val="20"/>
                <w:lang w:eastAsia="en-US"/>
              </w:rPr>
              <w:tab/>
              <w:t>10. R. V Krejcie &amp; D. W. Morgan (1970). Determining Sample Size for Research Activities Robert. Educational and Psychological Measurement, 38(1), pp. 607–610.</w:t>
            </w:r>
          </w:p>
          <w:p w:rsidR="00F3475E" w:rsidRPr="00C44DFC" w:rsidRDefault="00F3475E" w:rsidP="00DD1C17">
            <w:pPr>
              <w:spacing w:line="252" w:lineRule="auto"/>
              <w:rPr>
                <w:rFonts w:eastAsia="Times New Roman"/>
                <w:sz w:val="20"/>
                <w:lang w:eastAsia="en-US"/>
              </w:rPr>
            </w:pPr>
            <w:r w:rsidRPr="00C44DFC">
              <w:rPr>
                <w:rFonts w:eastAsia="Times New Roman"/>
                <w:sz w:val="20"/>
                <w:lang w:eastAsia="en-US"/>
              </w:rPr>
              <w:t>11.</w:t>
            </w:r>
            <w:r w:rsidRPr="00C44DFC">
              <w:rPr>
                <w:rFonts w:eastAsia="Times New Roman"/>
                <w:sz w:val="20"/>
                <w:lang w:eastAsia="en-US"/>
              </w:rPr>
              <w:tab/>
              <w:t>11. J. C. Anderson &amp; Gerbing D. W. (1988). Structural equation modeling in practice: A review and recommended two-step approach. Psychological Bulletin, 103(3), pp. 411–423.</w:t>
            </w:r>
          </w:p>
          <w:p w:rsidR="00F3475E" w:rsidRPr="00C44DFC" w:rsidRDefault="00F3475E" w:rsidP="00DD1C17">
            <w:pPr>
              <w:spacing w:line="252" w:lineRule="auto"/>
              <w:rPr>
                <w:rFonts w:eastAsia="Times New Roman"/>
                <w:sz w:val="20"/>
                <w:lang w:eastAsia="en-US"/>
              </w:rPr>
            </w:pPr>
            <w:r w:rsidRPr="00C44DFC">
              <w:rPr>
                <w:rFonts w:eastAsia="Times New Roman"/>
                <w:sz w:val="20"/>
                <w:lang w:eastAsia="en-US"/>
              </w:rPr>
              <w:t>12.</w:t>
            </w:r>
            <w:r w:rsidRPr="00C44DFC">
              <w:rPr>
                <w:rFonts w:eastAsia="Times New Roman"/>
                <w:sz w:val="20"/>
                <w:lang w:eastAsia="en-US"/>
              </w:rPr>
              <w:tab/>
              <w:t>12. V. R. Kannana &amp; K. C. Tan (2005). Just in time, total quality management, and supply chain management: understanding their linkages and impact on business performance. Omega: The International Journal of Management Science, 33(2), pp. 153–162.</w:t>
            </w:r>
          </w:p>
          <w:p w:rsidR="00F3475E" w:rsidRPr="00C44DFC" w:rsidRDefault="00F3475E" w:rsidP="00DD1C17">
            <w:pPr>
              <w:spacing w:line="252" w:lineRule="auto"/>
              <w:rPr>
                <w:rFonts w:eastAsia="Times New Roman"/>
                <w:sz w:val="20"/>
                <w:lang w:eastAsia="en-US"/>
              </w:rPr>
            </w:pPr>
            <w:r w:rsidRPr="00C44DFC">
              <w:rPr>
                <w:rFonts w:eastAsia="Times New Roman"/>
                <w:sz w:val="20"/>
                <w:lang w:eastAsia="en-US"/>
              </w:rPr>
              <w:t>13.</w:t>
            </w:r>
            <w:r w:rsidRPr="00C44DFC">
              <w:rPr>
                <w:rFonts w:eastAsia="Times New Roman"/>
                <w:sz w:val="20"/>
                <w:lang w:eastAsia="en-US"/>
              </w:rPr>
              <w:tab/>
              <w:t>13. C. E. Werts, R. L. Linn &amp; K. G. Jöreskog (1974). Intraclass reliability estimates: Testing structural assumptions. Educational and Psychological Measurement, 34(1), pp. 25–33.</w:t>
            </w:r>
          </w:p>
          <w:p w:rsidR="00F3475E" w:rsidRPr="00C44DFC" w:rsidRDefault="00F3475E" w:rsidP="00DD1C17">
            <w:pPr>
              <w:spacing w:line="252" w:lineRule="auto"/>
              <w:rPr>
                <w:rFonts w:eastAsia="Times New Roman"/>
                <w:sz w:val="20"/>
                <w:lang w:eastAsia="en-US"/>
              </w:rPr>
            </w:pPr>
            <w:r w:rsidRPr="00C44DFC">
              <w:rPr>
                <w:rFonts w:eastAsia="Times New Roman"/>
                <w:sz w:val="20"/>
                <w:lang w:eastAsia="en-US"/>
              </w:rPr>
              <w:t>14.</w:t>
            </w:r>
            <w:r w:rsidRPr="00C44DFC">
              <w:rPr>
                <w:rFonts w:eastAsia="Times New Roman"/>
                <w:sz w:val="20"/>
                <w:lang w:eastAsia="en-US"/>
              </w:rPr>
              <w:tab/>
              <w:t>14. R. B. Kline, (2010). Principles and practice of structural equation modeling (3rd ed.). New York: The Guilford Press.</w:t>
            </w:r>
          </w:p>
          <w:p w:rsidR="00F3475E" w:rsidRPr="00C44DFC" w:rsidRDefault="00F3475E" w:rsidP="00DD1C17">
            <w:pPr>
              <w:spacing w:line="252" w:lineRule="auto"/>
              <w:rPr>
                <w:rFonts w:eastAsia="Times New Roman"/>
                <w:sz w:val="20"/>
                <w:lang w:eastAsia="en-US"/>
              </w:rPr>
            </w:pPr>
            <w:r w:rsidRPr="00C44DFC">
              <w:rPr>
                <w:rFonts w:eastAsia="Times New Roman"/>
                <w:sz w:val="20"/>
                <w:lang w:eastAsia="en-US"/>
              </w:rPr>
              <w:t>15.</w:t>
            </w:r>
            <w:r w:rsidRPr="00C44DFC">
              <w:rPr>
                <w:rFonts w:eastAsia="Times New Roman"/>
                <w:sz w:val="20"/>
                <w:lang w:eastAsia="en-US"/>
              </w:rPr>
              <w:tab/>
              <w:t xml:space="preserve">15. C. Fornell &amp; D. F.  Larcker, (1981). Evaluating structural equation models with unobservable </w:t>
            </w:r>
            <w:r w:rsidRPr="00C44DFC">
              <w:rPr>
                <w:rFonts w:eastAsia="Times New Roman"/>
                <w:sz w:val="20"/>
                <w:lang w:eastAsia="en-US"/>
              </w:rPr>
              <w:lastRenderedPageBreak/>
              <w:t>variables and measurement error. Journal of Marketing Research, 18(1), pp. 39–50.</w:t>
            </w:r>
          </w:p>
          <w:p w:rsidR="00F3475E" w:rsidRPr="00C44DFC" w:rsidRDefault="00F3475E" w:rsidP="00DD1C17">
            <w:pPr>
              <w:spacing w:line="252" w:lineRule="auto"/>
              <w:rPr>
                <w:rFonts w:eastAsia="Times New Roman"/>
                <w:sz w:val="20"/>
                <w:lang w:eastAsia="en-US"/>
              </w:rPr>
            </w:pPr>
            <w:r w:rsidRPr="00C44DFC">
              <w:rPr>
                <w:rFonts w:eastAsia="Times New Roman"/>
                <w:sz w:val="20"/>
                <w:lang w:eastAsia="en-US"/>
              </w:rPr>
              <w:t>16.</w:t>
            </w:r>
            <w:r w:rsidRPr="00C44DFC">
              <w:rPr>
                <w:rFonts w:eastAsia="Times New Roman"/>
                <w:sz w:val="20"/>
                <w:lang w:eastAsia="en-US"/>
              </w:rPr>
              <w:tab/>
              <w:t>16. W. W. Chin (1998). Issues and opinion on structural equation modeling. MIS Quarterly, 22(1), pp. 7–16.</w:t>
            </w:r>
          </w:p>
          <w:p w:rsidR="00F3475E" w:rsidRPr="00C44DFC" w:rsidRDefault="00F3475E" w:rsidP="00DD1C17">
            <w:pPr>
              <w:spacing w:line="252" w:lineRule="auto"/>
              <w:rPr>
                <w:rFonts w:eastAsia="Times New Roman"/>
                <w:sz w:val="20"/>
                <w:lang w:eastAsia="en-US"/>
              </w:rPr>
            </w:pPr>
            <w:r w:rsidRPr="00C44DFC">
              <w:rPr>
                <w:rFonts w:eastAsia="Times New Roman"/>
                <w:sz w:val="20"/>
                <w:lang w:eastAsia="en-US"/>
              </w:rPr>
              <w:t>17.</w:t>
            </w:r>
            <w:r w:rsidRPr="00C44DFC">
              <w:rPr>
                <w:rFonts w:eastAsia="Times New Roman"/>
                <w:sz w:val="20"/>
                <w:lang w:eastAsia="en-US"/>
              </w:rPr>
              <w:tab/>
              <w:t>17. J. F. Hair, G. T. M. Hult, C. Ringle &amp; M. Sarstedt, (2017). A Primer on Partial Least Squares Structural Equation Modeling (PLS-SEM) (2nd ed.). London: Thousand Oaks: SAGE.</w:t>
            </w:r>
          </w:p>
          <w:p w:rsidR="00F3475E" w:rsidRPr="00C44DFC" w:rsidRDefault="00F3475E" w:rsidP="00DD1C17">
            <w:pPr>
              <w:spacing w:line="252" w:lineRule="auto"/>
              <w:rPr>
                <w:rFonts w:eastAsia="Times New Roman"/>
                <w:sz w:val="20"/>
                <w:lang w:eastAsia="en-US"/>
              </w:rPr>
            </w:pPr>
            <w:r w:rsidRPr="00C44DFC">
              <w:rPr>
                <w:rFonts w:eastAsia="Times New Roman"/>
                <w:sz w:val="20"/>
                <w:lang w:eastAsia="en-US"/>
              </w:rPr>
              <w:t>18.</w:t>
            </w:r>
            <w:r w:rsidRPr="00C44DFC">
              <w:rPr>
                <w:rFonts w:eastAsia="Times New Roman"/>
                <w:sz w:val="20"/>
                <w:lang w:eastAsia="en-US"/>
              </w:rPr>
              <w:tab/>
              <w:t>18. Z. Awang (2014). Structural Equation Modeling Using AMOS. Shah Alam.Malaysia: Penerbit Universiti Teknologi MARA.</w:t>
            </w:r>
          </w:p>
          <w:p w:rsidR="00F3475E" w:rsidRPr="00C44DFC" w:rsidRDefault="00F3475E" w:rsidP="00DD1C17">
            <w:pPr>
              <w:spacing w:line="252" w:lineRule="auto"/>
              <w:rPr>
                <w:rFonts w:eastAsia="Times New Roman"/>
                <w:sz w:val="20"/>
                <w:lang w:eastAsia="en-US"/>
              </w:rPr>
            </w:pPr>
            <w:r w:rsidRPr="00C44DFC">
              <w:rPr>
                <w:rFonts w:eastAsia="Times New Roman"/>
                <w:sz w:val="20"/>
                <w:lang w:eastAsia="en-US"/>
              </w:rPr>
              <w:t>19.</w:t>
            </w:r>
            <w:r w:rsidRPr="00C44DFC">
              <w:rPr>
                <w:rFonts w:eastAsia="Times New Roman"/>
                <w:sz w:val="20"/>
                <w:lang w:eastAsia="en-US"/>
              </w:rPr>
              <w:tab/>
              <w:t>19. V. Capkun, M.  Messner, C. Rissbacher, V. Capkun &amp; M. Messner, (2012). Service specialization and operational performance in hospitals. International Journal of Operations &amp; Production Management, 32(4), pp. 468–495.</w:t>
            </w:r>
          </w:p>
          <w:p w:rsidR="00F3475E" w:rsidRPr="00C44DFC" w:rsidRDefault="00F3475E" w:rsidP="00DD1C17">
            <w:pPr>
              <w:spacing w:line="252" w:lineRule="auto"/>
              <w:rPr>
                <w:rFonts w:eastAsia="Times New Roman"/>
                <w:sz w:val="20"/>
                <w:lang w:eastAsia="en-US"/>
              </w:rPr>
            </w:pPr>
            <w:r w:rsidRPr="00C44DFC">
              <w:rPr>
                <w:rFonts w:eastAsia="Times New Roman"/>
                <w:sz w:val="20"/>
                <w:lang w:eastAsia="en-US"/>
              </w:rPr>
              <w:t>20.</w:t>
            </w:r>
            <w:r w:rsidRPr="00C44DFC">
              <w:rPr>
                <w:rFonts w:eastAsia="Times New Roman"/>
                <w:sz w:val="20"/>
                <w:lang w:eastAsia="en-US"/>
              </w:rPr>
              <w:tab/>
              <w:t>20. G. M. Cortes &amp; A. Salvatori (2019). Delving into the demand side: Changes in workplace specialization and job polarization. Labour Economics, 57, pp. 164–176.</w:t>
            </w:r>
          </w:p>
          <w:p w:rsidR="00F3475E" w:rsidRPr="00C44DFC" w:rsidRDefault="00F3475E" w:rsidP="00DD1C17">
            <w:pPr>
              <w:spacing w:line="252" w:lineRule="auto"/>
              <w:rPr>
                <w:rFonts w:eastAsia="Times New Roman"/>
                <w:sz w:val="20"/>
                <w:lang w:eastAsia="en-US"/>
              </w:rPr>
            </w:pPr>
            <w:r w:rsidRPr="00C44DFC">
              <w:rPr>
                <w:rFonts w:eastAsia="Times New Roman"/>
                <w:sz w:val="20"/>
                <w:lang w:eastAsia="en-US"/>
              </w:rPr>
              <w:t>21.</w:t>
            </w:r>
            <w:r w:rsidRPr="00C44DFC">
              <w:rPr>
                <w:rFonts w:eastAsia="Times New Roman"/>
                <w:sz w:val="20"/>
                <w:lang w:eastAsia="en-US"/>
              </w:rPr>
              <w:tab/>
              <w:t>21. F. Lasrado &amp; C. Uzbeck, (2017). The excellence quest: a study of business excellence award-winning organizations in UAE. Benchmarking, 24(3), pp. 716–734.</w:t>
            </w:r>
          </w:p>
          <w:p w:rsidR="00F3475E" w:rsidRPr="00C44DFC" w:rsidRDefault="00F3475E" w:rsidP="00DD1C17">
            <w:pPr>
              <w:spacing w:line="252" w:lineRule="auto"/>
              <w:rPr>
                <w:rFonts w:eastAsia="Times New Roman"/>
                <w:sz w:val="20"/>
                <w:lang w:eastAsia="en-US"/>
              </w:rPr>
            </w:pPr>
            <w:r w:rsidRPr="00C44DFC">
              <w:rPr>
                <w:rFonts w:eastAsia="Times New Roman"/>
                <w:sz w:val="20"/>
                <w:lang w:eastAsia="en-US"/>
              </w:rPr>
              <w:t>22.</w:t>
            </w:r>
            <w:r w:rsidRPr="00C44DFC">
              <w:rPr>
                <w:rFonts w:eastAsia="Times New Roman"/>
                <w:sz w:val="20"/>
                <w:lang w:eastAsia="en-US"/>
              </w:rPr>
              <w:tab/>
              <w:t>22. R. Kassem, M. Ajmal, A. Gunasekaran  &amp; P. Helo (2018). Assessing the impact of organizational culture on achieving business excellence with a moderating role of ICT. Benchmarking: An International Journal, BIJ-03-2018-0068.</w:t>
            </w:r>
          </w:p>
          <w:p w:rsidR="00F3475E" w:rsidRPr="00C44DFC" w:rsidRDefault="00F3475E" w:rsidP="00DD1C17">
            <w:pPr>
              <w:spacing w:line="252" w:lineRule="auto"/>
              <w:rPr>
                <w:rFonts w:eastAsia="Times New Roman"/>
                <w:sz w:val="20"/>
                <w:lang w:eastAsia="en-US"/>
              </w:rPr>
            </w:pPr>
            <w:r w:rsidRPr="00C44DFC">
              <w:rPr>
                <w:rFonts w:eastAsia="Times New Roman"/>
                <w:sz w:val="20"/>
                <w:lang w:eastAsia="en-US"/>
              </w:rPr>
              <w:t>23.</w:t>
            </w:r>
            <w:r w:rsidRPr="00C44DFC">
              <w:rPr>
                <w:rFonts w:eastAsia="Times New Roman"/>
                <w:sz w:val="20"/>
                <w:lang w:eastAsia="en-US"/>
              </w:rPr>
              <w:tab/>
              <w:t>23. Global Innovation Index. (2016). Government institutions effectiveness: Yemen versus Arab countries: Rank among 143 countries, Cornell University, INSEAD, and the World Intellectual Property Organization (WIPO).</w:t>
            </w:r>
          </w:p>
          <w:p w:rsidR="00F3475E" w:rsidRPr="00536DFA" w:rsidRDefault="00F3475E" w:rsidP="00DD1C17">
            <w:pPr>
              <w:autoSpaceDE w:val="0"/>
              <w:autoSpaceDN w:val="0"/>
              <w:adjustRightInd w:val="0"/>
              <w:spacing w:line="240" w:lineRule="auto"/>
              <w:jc w:val="left"/>
              <w:rPr>
                <w:sz w:val="16"/>
                <w:szCs w:val="16"/>
              </w:rPr>
            </w:pPr>
            <w:r w:rsidRPr="00C44DFC">
              <w:rPr>
                <w:rFonts w:eastAsia="Times New Roman"/>
                <w:sz w:val="20"/>
                <w:lang w:eastAsia="en-US"/>
              </w:rPr>
              <w:t>24.</w:t>
            </w:r>
            <w:r w:rsidRPr="00C44DFC">
              <w:rPr>
                <w:rFonts w:eastAsia="Times New Roman"/>
                <w:sz w:val="20"/>
                <w:lang w:eastAsia="en-US"/>
              </w:rPr>
              <w:tab/>
              <w:t>24. M. Pinar &amp; T. Girard (2008). Investigating the Impact of Organizational Excellence and Leadership on Achieving Business Performance: An Exploratory Study of Turkish Firms. Advanced Management Journal, 73(1), pp. 29–45.</w:t>
            </w:r>
          </w:p>
        </w:tc>
        <w:tc>
          <w:tcPr>
            <w:tcW w:w="1086" w:type="dxa"/>
            <w:gridSpan w:val="2"/>
            <w:shd w:val="clear" w:color="auto" w:fill="auto"/>
            <w:vAlign w:val="center"/>
          </w:tcPr>
          <w:p w:rsidR="00F3475E" w:rsidRPr="00AE638A" w:rsidRDefault="00F3475E" w:rsidP="00DD1C17">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r w:rsidR="00F3475E" w:rsidRPr="005B122B" w:rsidTr="00DD1C17">
        <w:trPr>
          <w:trHeight w:val="60"/>
        </w:trPr>
        <w:tc>
          <w:tcPr>
            <w:tcW w:w="648" w:type="dxa"/>
            <w:vMerge w:val="restart"/>
            <w:vAlign w:val="center"/>
          </w:tcPr>
          <w:p w:rsidR="00F3475E" w:rsidRPr="004B2A77" w:rsidRDefault="00F3475E" w:rsidP="00DD1C17">
            <w:pPr>
              <w:spacing w:line="240" w:lineRule="auto"/>
              <w:jc w:val="center"/>
              <w:rPr>
                <w:rFonts w:eastAsia="Times New Roman"/>
                <w:b/>
                <w:bCs/>
                <w:sz w:val="20"/>
                <w:lang w:eastAsia="en-US"/>
              </w:rPr>
            </w:pPr>
            <w:r>
              <w:rPr>
                <w:rFonts w:eastAsia="Times New Roman"/>
                <w:b/>
                <w:bCs/>
                <w:sz w:val="20"/>
                <w:lang w:eastAsia="en-US"/>
              </w:rPr>
              <w:lastRenderedPageBreak/>
              <w:t>5</w:t>
            </w:r>
            <w:r w:rsidRPr="004B2A77">
              <w:rPr>
                <w:rFonts w:eastAsia="Times New Roman"/>
                <w:b/>
                <w:bCs/>
                <w:sz w:val="20"/>
                <w:lang w:eastAsia="en-US"/>
              </w:rPr>
              <w:t>5.</w:t>
            </w:r>
          </w:p>
        </w:tc>
        <w:tc>
          <w:tcPr>
            <w:tcW w:w="1445" w:type="dxa"/>
            <w:shd w:val="clear" w:color="auto" w:fill="auto"/>
            <w:noWrap/>
            <w:vAlign w:val="center"/>
          </w:tcPr>
          <w:p w:rsidR="00F3475E" w:rsidRDefault="00F3475E" w:rsidP="00DD1C17">
            <w:pPr>
              <w:spacing w:line="252" w:lineRule="auto"/>
              <w:jc w:val="left"/>
              <w:rPr>
                <w:rFonts w:eastAsia="Times New Roman"/>
                <w:b/>
                <w:sz w:val="20"/>
                <w:lang w:eastAsia="en-US"/>
              </w:rPr>
            </w:pPr>
          </w:p>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F3475E" w:rsidRPr="002A71FF" w:rsidRDefault="00F3475E" w:rsidP="00DD1C17">
            <w:pPr>
              <w:spacing w:after="120" w:line="252" w:lineRule="auto"/>
              <w:jc w:val="left"/>
              <w:rPr>
                <w:rFonts w:eastAsia="Times New Roman"/>
                <w:b/>
                <w:sz w:val="20"/>
                <w:lang w:eastAsia="en-US"/>
              </w:rPr>
            </w:pPr>
            <w:r w:rsidRPr="00C44DFC">
              <w:rPr>
                <w:b/>
                <w:sz w:val="20"/>
              </w:rPr>
              <w:t>Mohamad Alhamad, Mohammed Nusari, Ali Ameen, Valliappan Raju, Amiya Bhumic</w:t>
            </w:r>
          </w:p>
        </w:tc>
      </w:tr>
      <w:tr w:rsidR="00F3475E" w:rsidRPr="005B122B" w:rsidTr="00DD1C17">
        <w:trPr>
          <w:trHeight w:val="60"/>
        </w:trPr>
        <w:tc>
          <w:tcPr>
            <w:tcW w:w="648" w:type="dxa"/>
            <w:vMerge/>
            <w:vAlign w:val="center"/>
          </w:tcPr>
          <w:p w:rsidR="00F3475E" w:rsidRPr="004B2A77" w:rsidRDefault="00F3475E" w:rsidP="00DD1C17">
            <w:pPr>
              <w:spacing w:line="240" w:lineRule="auto"/>
              <w:jc w:val="center"/>
              <w:rPr>
                <w:rFonts w:eastAsia="Times New Roman"/>
                <w:b/>
                <w:bCs/>
                <w:sz w:val="20"/>
                <w:lang w:eastAsia="en-US"/>
              </w:rPr>
            </w:pPr>
          </w:p>
        </w:tc>
        <w:tc>
          <w:tcPr>
            <w:tcW w:w="1445" w:type="dxa"/>
            <w:shd w:val="clear" w:color="auto" w:fill="auto"/>
            <w:noWrap/>
            <w:vAlign w:val="center"/>
          </w:tcPr>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F3475E" w:rsidRPr="00CD00D2" w:rsidRDefault="00F3475E" w:rsidP="00DD1C17">
            <w:pPr>
              <w:spacing w:line="252" w:lineRule="auto"/>
              <w:jc w:val="left"/>
              <w:rPr>
                <w:rFonts w:eastAsia="Times New Roman"/>
                <w:b/>
                <w:sz w:val="20"/>
                <w:lang w:eastAsia="en-US"/>
              </w:rPr>
            </w:pPr>
            <w:r w:rsidRPr="00C44DFC">
              <w:rPr>
                <w:b/>
                <w:sz w:val="20"/>
              </w:rPr>
              <w:t xml:space="preserve">The influences of human capital (knowledge, skills, and competency) on organizational performance: A PLS-SEM </w:t>
            </w:r>
            <w:r>
              <w:rPr>
                <w:b/>
                <w:sz w:val="20"/>
              </w:rPr>
              <w:t>Technique</w:t>
            </w:r>
          </w:p>
        </w:tc>
      </w:tr>
      <w:tr w:rsidR="00F3475E" w:rsidRPr="005B122B" w:rsidTr="00DD1C17">
        <w:trPr>
          <w:trHeight w:val="60"/>
        </w:trPr>
        <w:tc>
          <w:tcPr>
            <w:tcW w:w="648" w:type="dxa"/>
            <w:vMerge/>
            <w:vAlign w:val="center"/>
          </w:tcPr>
          <w:p w:rsidR="00F3475E" w:rsidRPr="004B2A77" w:rsidRDefault="00F3475E" w:rsidP="00DD1C17">
            <w:pPr>
              <w:spacing w:line="240" w:lineRule="auto"/>
              <w:jc w:val="center"/>
              <w:rPr>
                <w:rFonts w:eastAsia="Times New Roman"/>
                <w:b/>
                <w:bCs/>
                <w:sz w:val="20"/>
                <w:lang w:eastAsia="en-US"/>
              </w:rPr>
            </w:pPr>
          </w:p>
        </w:tc>
        <w:tc>
          <w:tcPr>
            <w:tcW w:w="9444" w:type="dxa"/>
            <w:gridSpan w:val="2"/>
            <w:shd w:val="clear" w:color="auto" w:fill="auto"/>
            <w:noWrap/>
            <w:vAlign w:val="center"/>
          </w:tcPr>
          <w:p w:rsidR="00F3475E" w:rsidRDefault="00F3475E" w:rsidP="00DD1C17">
            <w:pPr>
              <w:pStyle w:val="Abstract"/>
              <w:spacing w:before="0" w:line="252" w:lineRule="auto"/>
              <w:ind w:firstLine="0"/>
              <w:rPr>
                <w:sz w:val="20"/>
              </w:rPr>
            </w:pPr>
          </w:p>
          <w:p w:rsidR="00F3475E" w:rsidRDefault="00F3475E" w:rsidP="00DD1C17">
            <w:pPr>
              <w:pStyle w:val="Abstract"/>
              <w:spacing w:line="252" w:lineRule="auto"/>
            </w:pPr>
            <w:r w:rsidRPr="003374CB">
              <w:rPr>
                <w:sz w:val="20"/>
              </w:rPr>
              <w:t>Abstract:</w:t>
            </w:r>
            <w:r>
              <w:t>The current research uses structural equations modeling (SEM) via PLS software in order to evaluate the 533 valid questionnaires. This is done for assessing the proposed model based on human capital variables for determining its impact on organizational performance in the UAE’s public sector. The main independent constructs are knowledge, skills and competency. The dependent construct covers organizational performance. The research shall define the relationship between the various constructs. This work has improved our insight into the importance of human capital. The study results have shown prediction of organizational performance by independent variables stating a 32.8% of variance. The results have the potential to give further insights into enhancing public organizations’ performance.</w:t>
            </w:r>
          </w:p>
          <w:p w:rsidR="00F3475E" w:rsidRDefault="00F3475E" w:rsidP="00DD1C17">
            <w:pPr>
              <w:pStyle w:val="Abstract"/>
              <w:spacing w:line="252" w:lineRule="auto"/>
            </w:pPr>
          </w:p>
          <w:p w:rsidR="00F3475E" w:rsidRDefault="00F3475E" w:rsidP="00DD1C17">
            <w:pPr>
              <w:spacing w:line="252" w:lineRule="auto"/>
            </w:pPr>
            <w:r>
              <w:t>Keywords: Human capital; knowledge; skills; competency; organizational performance; UAE</w:t>
            </w:r>
          </w:p>
          <w:p w:rsidR="00F3475E" w:rsidRPr="00574421" w:rsidRDefault="00F3475E" w:rsidP="00DD1C17">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1.</w:t>
            </w:r>
            <w:r w:rsidRPr="00C44DFC">
              <w:rPr>
                <w:sz w:val="16"/>
                <w:szCs w:val="16"/>
              </w:rPr>
              <w:tab/>
              <w:t>1. S. Comu, H. I. Unsal &amp; J. E. Taylor, (2011). Dual Impact of Cultural and Linguistic Diversity on Project Network Performance. Journal of Management in Engineering, 27(3), pp. 179–187.</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2.</w:t>
            </w:r>
            <w:r w:rsidRPr="00C44DFC">
              <w:rPr>
                <w:sz w:val="16"/>
                <w:szCs w:val="16"/>
              </w:rPr>
              <w:tab/>
              <w:t>2. K. Niebecker, D. Eager &amp; K. Kubitza (2008). Improving cross</w:t>
            </w:r>
            <w:r w:rsidRPr="00C44DFC">
              <w:rPr>
                <w:rFonts w:ascii="Cambria Math" w:hAnsi="Cambria Math" w:cs="Cambria Math"/>
                <w:sz w:val="16"/>
                <w:szCs w:val="16"/>
              </w:rPr>
              <w:t>‐</w:t>
            </w:r>
            <w:r w:rsidRPr="00C44DFC">
              <w:rPr>
                <w:sz w:val="16"/>
                <w:szCs w:val="16"/>
              </w:rPr>
              <w:t>company project management performance with a collaborative project scorecard. International Journal of Managing Projects in Business, 1(3), pp. 368–386.</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3.</w:t>
            </w:r>
            <w:r w:rsidRPr="00C44DFC">
              <w:rPr>
                <w:sz w:val="16"/>
                <w:szCs w:val="16"/>
              </w:rPr>
              <w:tab/>
              <w:t>3. Z. Nedelko &amp; V. Potočan, (2013). The role of management innovativeness in modern organizations. Journal of Enterprising Communities: People and Places in the Global Economy, 7(1), pp. 36–49.</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4.</w:t>
            </w:r>
            <w:r w:rsidRPr="00C44DFC">
              <w:rPr>
                <w:sz w:val="16"/>
                <w:szCs w:val="16"/>
              </w:rPr>
              <w:tab/>
              <w:t>4. J. A. Aragón-Correa, V. J. García-Morales &amp; E. Cordón-Pozo, (2007). Leadership and organizational learning’s role on innovation and performance: Lessons from Spain. Industrial Marketing Management, 36(3), 349–359.</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5.</w:t>
            </w:r>
            <w:r w:rsidRPr="00C44DFC">
              <w:rPr>
                <w:sz w:val="16"/>
                <w:szCs w:val="16"/>
              </w:rPr>
              <w:tab/>
              <w:t>5. M. J. Donate &amp; J. D. Sánchez de Pablo, (2015). The role of knowledge-oriented leadership in knowledge management practices and innovation. Journal of Business Research, 68(2), pp. 360–370.</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6.</w:t>
            </w:r>
            <w:r w:rsidRPr="00C44DFC">
              <w:rPr>
                <w:sz w:val="16"/>
                <w:szCs w:val="16"/>
              </w:rPr>
              <w:tab/>
              <w:t>6. C. Andriopoulos &amp; M. W. Lewis, (2010). Managing Innovation Paradoxes: Ambidexterity Lessons from Leading Product Design Companies. Long Range Planning, 43(1), pp. 104–122.</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7.</w:t>
            </w:r>
            <w:r w:rsidRPr="00C44DFC">
              <w:rPr>
                <w:sz w:val="16"/>
                <w:szCs w:val="16"/>
              </w:rPr>
              <w:tab/>
              <w:t>7. M. Afacan Fındıklı, U. Yozgat &amp; Y. Rofcanin (2015). Examining Organizational Innovation and Knowledge Management Capacity the Central Role of Strategic Human Resources Practices (SHRPs). Procedia - Social and Behavioral Sciences, 181, pp. 377–387.</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8.</w:t>
            </w:r>
            <w:r w:rsidRPr="00C44DFC">
              <w:rPr>
                <w:sz w:val="16"/>
                <w:szCs w:val="16"/>
              </w:rPr>
              <w:tab/>
              <w:t>8. M. Heffernan, B. Harney, K. Cafferkey, &amp; T. Dundon, (2016). Exploring the HRM-performance relationship: the role of creativity climate and strategy. Employee Relations, 38(3), pp. 438–462.</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9.</w:t>
            </w:r>
            <w:r w:rsidRPr="00C44DFC">
              <w:rPr>
                <w:sz w:val="16"/>
                <w:szCs w:val="16"/>
              </w:rPr>
              <w:tab/>
              <w:t>9. C. Gavrea, L. Ilies &amp; R. Stegerean, (2011). Determinants of organizational performance: The case of Romania. Management &amp; Marketing, 6(2), pp. 285–300.</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10.</w:t>
            </w:r>
            <w:r w:rsidRPr="00C44DFC">
              <w:rPr>
                <w:sz w:val="16"/>
                <w:szCs w:val="16"/>
              </w:rPr>
              <w:tab/>
              <w:t>10. P. J. Richard, T. M. Devinney, G. S. Yip &amp; G. Johnson, (2009). Measuring Organizational Performance: Towards Methodological Best Practice. Journal of Management, 35(3), pp. 718–804.</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11.</w:t>
            </w:r>
            <w:r w:rsidRPr="00C44DFC">
              <w:rPr>
                <w:sz w:val="16"/>
                <w:szCs w:val="16"/>
              </w:rPr>
              <w:tab/>
              <w:t>11. J. B. Barney, (1991). Firm Resources and Sustained Competitive Advantage. Journal of Management.</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12.</w:t>
            </w:r>
            <w:r w:rsidRPr="00C44DFC">
              <w:rPr>
                <w:sz w:val="16"/>
                <w:szCs w:val="16"/>
              </w:rPr>
              <w:tab/>
              <w:t>12. OECD. (2004). OECD Principles of Corporate Governance 2004. France: OECD Publications.</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13.</w:t>
            </w:r>
            <w:r w:rsidRPr="00C44DFC">
              <w:rPr>
                <w:sz w:val="16"/>
                <w:szCs w:val="16"/>
              </w:rPr>
              <w:tab/>
              <w:t>13. G.S. Becker (1993). Human Capital: A Theoretical and Empirical Analysis, with Special Reference to Education.</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14.</w:t>
            </w:r>
            <w:r w:rsidRPr="00C44DFC">
              <w:rPr>
                <w:sz w:val="16"/>
                <w:szCs w:val="16"/>
              </w:rPr>
              <w:tab/>
              <w:t>14. T. W. Schultz, (1971). Investment in Human Capital: The Role of Education and of Research. Free Press.</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15.</w:t>
            </w:r>
            <w:r w:rsidRPr="00C44DFC">
              <w:rPr>
                <w:sz w:val="16"/>
                <w:szCs w:val="16"/>
              </w:rPr>
              <w:tab/>
              <w:t>15. W. H. A. Johnson, (1999). An integrative taxonomy of intellectual capital: measuring the stock and flow of intellectual capital components in the firm. International Journal of Technology Management, 18(5–8), pp. 562–575.</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16.</w:t>
            </w:r>
            <w:r w:rsidRPr="00C44DFC">
              <w:rPr>
                <w:sz w:val="16"/>
                <w:szCs w:val="16"/>
              </w:rPr>
              <w:tab/>
              <w:t>16. M. A. Youndt, M. Subramaniam &amp; S. A. Snell, (2004). Intellectual Capital Profiles: An Examination of Investments and Returns*. Journal of Management Studies, 41(2), pp. 335–361.</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17.</w:t>
            </w:r>
            <w:r w:rsidRPr="00C44DFC">
              <w:rPr>
                <w:sz w:val="16"/>
                <w:szCs w:val="16"/>
              </w:rPr>
              <w:tab/>
              <w:t>17. W. Wang &amp; C. Chang, (2005). Intellectual capital and performance in causal models: Evidence from the information technology industry in Taiwan. Journal of Intellectual Capital, 6(2), pp. 222–236.</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18.</w:t>
            </w:r>
            <w:r w:rsidRPr="00C44DFC">
              <w:rPr>
                <w:sz w:val="16"/>
                <w:szCs w:val="16"/>
              </w:rPr>
              <w:tab/>
              <w:t>18. J. Yang (2004). Job</w:t>
            </w:r>
            <w:r w:rsidRPr="00C44DFC">
              <w:rPr>
                <w:rFonts w:ascii="Cambria Math" w:hAnsi="Cambria Math" w:cs="Cambria Math"/>
                <w:sz w:val="16"/>
                <w:szCs w:val="16"/>
              </w:rPr>
              <w:t>‐</w:t>
            </w:r>
            <w:r w:rsidRPr="00C44DFC">
              <w:rPr>
                <w:sz w:val="16"/>
                <w:szCs w:val="16"/>
              </w:rPr>
              <w:t>related knowledge sharing: comparative case studies. Journal of Knowledge Management, 8(3), pp. 118–126.</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19.</w:t>
            </w:r>
            <w:r w:rsidRPr="00C44DFC">
              <w:rPr>
                <w:sz w:val="16"/>
                <w:szCs w:val="16"/>
              </w:rPr>
              <w:tab/>
              <w:t xml:space="preserve">19. P. F. Drucker, (1977). People and performance: the best of Peter Drucker on management. HarperCollins Canada, </w:t>
            </w:r>
            <w:r w:rsidRPr="00C44DFC">
              <w:rPr>
                <w:sz w:val="16"/>
                <w:szCs w:val="16"/>
              </w:rPr>
              <w:lastRenderedPageBreak/>
              <w:t>Limited.</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20.</w:t>
            </w:r>
            <w:r w:rsidRPr="00C44DFC">
              <w:rPr>
                <w:sz w:val="16"/>
                <w:szCs w:val="16"/>
              </w:rPr>
              <w:tab/>
              <w:t>20. A. Toffler (1990). Powershift: knowledge, wealth, and violence at the edge of the 21st century. Bantam Books.</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21.</w:t>
            </w:r>
            <w:r w:rsidRPr="00C44DFC">
              <w:rPr>
                <w:sz w:val="16"/>
                <w:szCs w:val="16"/>
              </w:rPr>
              <w:tab/>
              <w:t>21. I. Nonaka  &amp; H. Takeuchi, (1995). The Knowledge-creating Company: How Japanese Companies Create the Dynamics of Innovation. Oxford University Press.</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22.</w:t>
            </w:r>
            <w:r w:rsidRPr="00C44DFC">
              <w:rPr>
                <w:sz w:val="16"/>
                <w:szCs w:val="16"/>
              </w:rPr>
              <w:tab/>
              <w:t>22. R. Winter, (1987). Action-Research and the Nature of Social Inquiry: Professional Innovation and Educational Work. Avebury.</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23.</w:t>
            </w:r>
            <w:r w:rsidRPr="00C44DFC">
              <w:rPr>
                <w:sz w:val="16"/>
                <w:szCs w:val="16"/>
              </w:rPr>
              <w:tab/>
              <w:t>23. I. Nonaka, G. von Krogh &amp; S. Voelpel, (2006). Organizational Knowledge Creation Theory: Evolutionary Paths and Future Advances. Organization Studies, 27(8), pp. 1179–1208.</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24.</w:t>
            </w:r>
            <w:r w:rsidRPr="00C44DFC">
              <w:rPr>
                <w:sz w:val="16"/>
                <w:szCs w:val="16"/>
              </w:rPr>
              <w:tab/>
              <w:t>24. M. Hamori, R. Bonet &amp; P. Cappilli, (2011). How organizations obtain the human capital they need. In The Oxford handbook of human capital (pp. 309–322).</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25.</w:t>
            </w:r>
            <w:r w:rsidRPr="00C44DFC">
              <w:rPr>
                <w:sz w:val="16"/>
                <w:szCs w:val="16"/>
              </w:rPr>
              <w:tab/>
              <w:t>25. S. Snell &amp; J. W. J. Dean, (1992). Integrated Manufacturing and Human Resource Management: A Human Capital Perspective. Academy of Management Journal, 35.</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26.</w:t>
            </w:r>
            <w:r w:rsidRPr="00C44DFC">
              <w:rPr>
                <w:sz w:val="16"/>
                <w:szCs w:val="16"/>
              </w:rPr>
              <w:tab/>
              <w:t>26. M. Gaber &amp; A. Fahim, (2018). Strategic human resource management and public employee retention. Review of Economics and Political Science, 3(2), pp. 20–39.</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27.</w:t>
            </w:r>
            <w:r w:rsidRPr="00C44DFC">
              <w:rPr>
                <w:sz w:val="16"/>
                <w:szCs w:val="16"/>
              </w:rPr>
              <w:tab/>
              <w:t>27. B. C. Lee, J. O. Yoon &amp; I. Lee, (2009). Learners’ acceptance of e-learning in South Korea: Theories and results. Computers and Education, 53(4), pp. 1320–1329.</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28.</w:t>
            </w:r>
            <w:r w:rsidRPr="00C44DFC">
              <w:rPr>
                <w:sz w:val="16"/>
                <w:szCs w:val="16"/>
              </w:rPr>
              <w:tab/>
              <w:t>28. O. Isaac, Z. Abdullah, T. Ramayah, &amp; A. M. Mutahar, (2017a). Examining the Relationship Between Overall Quality, User Satisfaction and Internet Usage: An Integrated Individual, Technological, Organizaional and Social Perspective. Asian Journal of Information Technology, 16(1), pp. 100–124.</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29.</w:t>
            </w:r>
            <w:r w:rsidRPr="00C44DFC">
              <w:rPr>
                <w:sz w:val="16"/>
                <w:szCs w:val="16"/>
              </w:rPr>
              <w:tab/>
              <w:t>29. B. G. Tabachnick &amp; L. S. Fidell, (2012). Using Multivariate Statistics (6th ed.). New York: Pearson.</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30.</w:t>
            </w:r>
            <w:r w:rsidRPr="00C44DFC">
              <w:rPr>
                <w:sz w:val="16"/>
                <w:szCs w:val="16"/>
              </w:rPr>
              <w:tab/>
              <w:t>30. R. V. Krejcie &amp; D. W. Morgan, (1970). Determining Sample Size for Research Activities Robert. Educational and Psychological Measurement, 38(1), pp. 607–610.</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31.</w:t>
            </w:r>
            <w:r w:rsidRPr="00C44DFC">
              <w:rPr>
                <w:sz w:val="16"/>
                <w:szCs w:val="16"/>
              </w:rPr>
              <w:tab/>
              <w:t>31. J. C. Anderson &amp; D. W. Gerbing, (1988). Structural equation modeling in practice: A review and recommended two-step approach. Psychological Bulletin, 103(3), pp. 411–423.</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32.</w:t>
            </w:r>
            <w:r w:rsidRPr="00C44DFC">
              <w:rPr>
                <w:sz w:val="16"/>
                <w:szCs w:val="16"/>
              </w:rPr>
              <w:tab/>
              <w:t>32. V. R. Kannana &amp; K. C. Tan, (2005). Just in time, total quality management, and supply chain management: understanding their linkages and impact on business performance. Omega: The International Journal of Management Science, 33(2), pp. 153–162.</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33.</w:t>
            </w:r>
            <w:r w:rsidRPr="00C44DFC">
              <w:rPr>
                <w:sz w:val="16"/>
                <w:szCs w:val="16"/>
              </w:rPr>
              <w:tab/>
              <w:t>33. C. E. Werts, R. L. Linn &amp; K. G. Jöreskog, (1974). Intraclass reliability estimates: Testing structural assumptions. Educational and Psychological Measurement, 34(1), pp. 25–33.</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34.</w:t>
            </w:r>
            <w:r w:rsidRPr="00C44DFC">
              <w:rPr>
                <w:sz w:val="16"/>
                <w:szCs w:val="16"/>
              </w:rPr>
              <w:tab/>
              <w:t>34. R. B. Kline, (2010). Principles and practice of structural equation modeling (3rd ed.). New York: The Guilford Press.</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35.</w:t>
            </w:r>
            <w:r w:rsidRPr="00C44DFC">
              <w:rPr>
                <w:sz w:val="16"/>
                <w:szCs w:val="16"/>
              </w:rPr>
              <w:tab/>
              <w:t>35. C. Fornell &amp; D. F. Larcker, (1981). Evaluating structural equation models with unobservable variables and measurement error. Journal of Marketing Research, 18(1), pp. 39–50.</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36.</w:t>
            </w:r>
            <w:r w:rsidRPr="00C44DFC">
              <w:rPr>
                <w:sz w:val="16"/>
                <w:szCs w:val="16"/>
              </w:rPr>
              <w:tab/>
              <w:t>36. W. W. Chin (1998a). Issues and opinion on structural equation modeling. MIS Quarterly, 22(1), pp. 7–16.</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37.</w:t>
            </w:r>
            <w:r w:rsidRPr="00C44DFC">
              <w:rPr>
                <w:sz w:val="16"/>
                <w:szCs w:val="16"/>
              </w:rPr>
              <w:tab/>
              <w:t>37. J. F. Hair, G. T. M. Hult, C. Ringle &amp; M. Sarstedt, (2017). A Primer on Partial Least Squares Structural Equation Modeling (PLS-SEM) (2nd ed.). London: Thousand Oaks: SAGE.</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38.</w:t>
            </w:r>
            <w:r w:rsidRPr="00C44DFC">
              <w:rPr>
                <w:sz w:val="16"/>
                <w:szCs w:val="16"/>
              </w:rPr>
              <w:tab/>
              <w:t>38. V. J. García-Morales, M. M. Jiménez-Barrionuevo, &amp; L. Gutiérrez-Gutiérrez, (2012). Transformational leadership influence on organizational performance through organizational learning and innovation. Journal of Business Research, 65(7), pp. 1040–1050.</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39.</w:t>
            </w:r>
            <w:r w:rsidRPr="00C44DFC">
              <w:rPr>
                <w:sz w:val="16"/>
                <w:szCs w:val="16"/>
              </w:rPr>
              <w:tab/>
              <w:t>39. S. Aydogdu &amp; B. Asikgil, (2011). The Effect of Transformational Leadership Behavior on Organizational Culture : An Application in Pharmaceutical Industry. International Review of Management and Marketing, 1(4), pp.  65–73.</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40.</w:t>
            </w:r>
            <w:r w:rsidRPr="00C44DFC">
              <w:rPr>
                <w:sz w:val="16"/>
                <w:szCs w:val="16"/>
              </w:rPr>
              <w:tab/>
              <w:t>40. K. C. Lee, S. Lee &amp; I. W. Kang (2005). KMPI: measuring knowledge management performance. Information &amp; Management, 42(3), pp. 469–482.</w:t>
            </w:r>
          </w:p>
          <w:p w:rsidR="00F3475E" w:rsidRPr="00C44DFC" w:rsidRDefault="00F3475E" w:rsidP="00DD1C17">
            <w:pPr>
              <w:pStyle w:val="ListParagraph"/>
              <w:autoSpaceDE w:val="0"/>
              <w:autoSpaceDN w:val="0"/>
              <w:adjustRightInd w:val="0"/>
              <w:spacing w:line="240" w:lineRule="auto"/>
              <w:jc w:val="left"/>
              <w:rPr>
                <w:sz w:val="16"/>
                <w:szCs w:val="16"/>
              </w:rPr>
            </w:pPr>
            <w:r w:rsidRPr="00C44DFC">
              <w:rPr>
                <w:sz w:val="16"/>
                <w:szCs w:val="16"/>
              </w:rPr>
              <w:t>41.</w:t>
            </w:r>
            <w:r w:rsidRPr="00C44DFC">
              <w:rPr>
                <w:sz w:val="16"/>
                <w:szCs w:val="16"/>
              </w:rPr>
              <w:tab/>
              <w:t>41. C. J. Brungardt, (2009). College graduates’ perceptions of their use of teamwork skills: Soft skill development in Fort Hays State University leadership education. KANSAS STATE UNIVERSITY, Manhattan, Kansas.</w:t>
            </w:r>
          </w:p>
          <w:p w:rsidR="00F3475E" w:rsidRPr="009F0074" w:rsidRDefault="00F3475E" w:rsidP="00DD1C17">
            <w:pPr>
              <w:pStyle w:val="ListParagraph"/>
              <w:autoSpaceDE w:val="0"/>
              <w:autoSpaceDN w:val="0"/>
              <w:adjustRightInd w:val="0"/>
              <w:spacing w:line="240" w:lineRule="auto"/>
              <w:jc w:val="left"/>
              <w:rPr>
                <w:sz w:val="16"/>
                <w:szCs w:val="16"/>
              </w:rPr>
            </w:pPr>
            <w:r w:rsidRPr="00C44DFC">
              <w:rPr>
                <w:sz w:val="16"/>
                <w:szCs w:val="16"/>
              </w:rPr>
              <w:t>42.</w:t>
            </w:r>
            <w:r w:rsidRPr="00C44DFC">
              <w:rPr>
                <w:sz w:val="16"/>
                <w:szCs w:val="16"/>
              </w:rPr>
              <w:tab/>
              <w:t>42. M. Pinar &amp; T. Girard, (2008). Investigating the Impact of Organizational Excellence and Leadership on Achieving Business Performance: An Exploratory Study of Turkish Firms. Advanced Management Journal, 73(1), pp. 29–45.</w:t>
            </w:r>
          </w:p>
        </w:tc>
        <w:tc>
          <w:tcPr>
            <w:tcW w:w="1086" w:type="dxa"/>
            <w:gridSpan w:val="2"/>
            <w:shd w:val="clear" w:color="auto" w:fill="auto"/>
            <w:vAlign w:val="center"/>
          </w:tcPr>
          <w:p w:rsidR="00F3475E" w:rsidRPr="00AE638A" w:rsidRDefault="00F3475E" w:rsidP="00DD1C17">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r w:rsidR="00F3475E" w:rsidRPr="005B122B" w:rsidTr="00DD1C17">
        <w:trPr>
          <w:trHeight w:val="60"/>
        </w:trPr>
        <w:tc>
          <w:tcPr>
            <w:tcW w:w="648" w:type="dxa"/>
            <w:vMerge w:val="restart"/>
            <w:vAlign w:val="center"/>
          </w:tcPr>
          <w:p w:rsidR="00F3475E" w:rsidRPr="004B2A77" w:rsidRDefault="00F3475E" w:rsidP="00DD1C17">
            <w:pPr>
              <w:spacing w:line="240" w:lineRule="auto"/>
              <w:jc w:val="center"/>
              <w:rPr>
                <w:rFonts w:eastAsia="Times New Roman"/>
                <w:b/>
                <w:bCs/>
                <w:sz w:val="20"/>
                <w:lang w:eastAsia="en-US"/>
              </w:rPr>
            </w:pPr>
            <w:r>
              <w:rPr>
                <w:rFonts w:eastAsia="Times New Roman"/>
                <w:b/>
                <w:bCs/>
                <w:sz w:val="20"/>
                <w:lang w:eastAsia="en-US"/>
              </w:rPr>
              <w:lastRenderedPageBreak/>
              <w:t>5</w:t>
            </w:r>
            <w:r w:rsidRPr="004B2A77">
              <w:rPr>
                <w:rFonts w:eastAsia="Times New Roman"/>
                <w:b/>
                <w:bCs/>
                <w:sz w:val="20"/>
                <w:lang w:eastAsia="en-US"/>
              </w:rPr>
              <w:t>6.</w:t>
            </w:r>
          </w:p>
        </w:tc>
        <w:tc>
          <w:tcPr>
            <w:tcW w:w="1445" w:type="dxa"/>
            <w:shd w:val="clear" w:color="auto" w:fill="auto"/>
            <w:noWrap/>
            <w:vAlign w:val="center"/>
          </w:tcPr>
          <w:p w:rsidR="00F3475E" w:rsidRDefault="00F3475E" w:rsidP="00DD1C17">
            <w:pPr>
              <w:spacing w:line="252" w:lineRule="auto"/>
              <w:jc w:val="left"/>
              <w:rPr>
                <w:rFonts w:eastAsia="Times New Roman"/>
                <w:b/>
                <w:sz w:val="20"/>
                <w:lang w:eastAsia="en-US"/>
              </w:rPr>
            </w:pPr>
          </w:p>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F3475E" w:rsidRPr="002A71FF" w:rsidRDefault="00F3475E" w:rsidP="00DD1C17">
            <w:pPr>
              <w:spacing w:after="120" w:line="252" w:lineRule="auto"/>
              <w:jc w:val="left"/>
              <w:rPr>
                <w:rFonts w:eastAsia="Times New Roman"/>
                <w:b/>
                <w:sz w:val="20"/>
                <w:lang w:eastAsia="en-US"/>
              </w:rPr>
            </w:pPr>
            <w:r w:rsidRPr="00C44DFC">
              <w:rPr>
                <w:b/>
                <w:sz w:val="20"/>
              </w:rPr>
              <w:t>Asia Mahdi Naser Alzubaidi, Eman Salih Al-Shamery</w:t>
            </w:r>
          </w:p>
        </w:tc>
      </w:tr>
      <w:tr w:rsidR="00F3475E" w:rsidRPr="005B122B" w:rsidTr="00DD1C17">
        <w:trPr>
          <w:trHeight w:val="60"/>
        </w:trPr>
        <w:tc>
          <w:tcPr>
            <w:tcW w:w="648" w:type="dxa"/>
            <w:vMerge/>
            <w:vAlign w:val="center"/>
          </w:tcPr>
          <w:p w:rsidR="00F3475E" w:rsidRPr="004B2A77" w:rsidRDefault="00F3475E" w:rsidP="00DD1C17">
            <w:pPr>
              <w:spacing w:line="240" w:lineRule="auto"/>
              <w:jc w:val="center"/>
              <w:rPr>
                <w:rFonts w:eastAsia="Times New Roman"/>
                <w:b/>
                <w:bCs/>
                <w:sz w:val="20"/>
                <w:lang w:eastAsia="en-US"/>
              </w:rPr>
            </w:pPr>
          </w:p>
        </w:tc>
        <w:tc>
          <w:tcPr>
            <w:tcW w:w="1445" w:type="dxa"/>
            <w:shd w:val="clear" w:color="auto" w:fill="auto"/>
            <w:noWrap/>
            <w:vAlign w:val="center"/>
          </w:tcPr>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F3475E" w:rsidRPr="00CD00D2" w:rsidRDefault="00F3475E" w:rsidP="00DD1C17">
            <w:pPr>
              <w:spacing w:line="252" w:lineRule="auto"/>
              <w:jc w:val="left"/>
              <w:rPr>
                <w:rFonts w:eastAsia="Times New Roman"/>
                <w:b/>
                <w:sz w:val="20"/>
                <w:lang w:eastAsia="en-US"/>
              </w:rPr>
            </w:pPr>
            <w:r w:rsidRPr="00C44DFC">
              <w:rPr>
                <w:b/>
                <w:sz w:val="20"/>
              </w:rPr>
              <w:t>Churners Prediction Based on Mining the Content of Social Network Taxonomy</w:t>
            </w:r>
          </w:p>
        </w:tc>
      </w:tr>
      <w:tr w:rsidR="00F3475E" w:rsidRPr="005B122B" w:rsidTr="00DD1C17">
        <w:trPr>
          <w:trHeight w:val="60"/>
        </w:trPr>
        <w:tc>
          <w:tcPr>
            <w:tcW w:w="648" w:type="dxa"/>
            <w:vMerge/>
            <w:vAlign w:val="center"/>
          </w:tcPr>
          <w:p w:rsidR="00F3475E" w:rsidRPr="004B2A77" w:rsidRDefault="00F3475E" w:rsidP="00DD1C17">
            <w:pPr>
              <w:spacing w:line="240" w:lineRule="auto"/>
              <w:jc w:val="center"/>
              <w:rPr>
                <w:rFonts w:eastAsia="Times New Roman"/>
                <w:b/>
                <w:bCs/>
                <w:sz w:val="20"/>
                <w:lang w:eastAsia="en-US"/>
              </w:rPr>
            </w:pPr>
          </w:p>
        </w:tc>
        <w:tc>
          <w:tcPr>
            <w:tcW w:w="9444" w:type="dxa"/>
            <w:gridSpan w:val="2"/>
            <w:shd w:val="clear" w:color="auto" w:fill="auto"/>
            <w:noWrap/>
            <w:vAlign w:val="center"/>
          </w:tcPr>
          <w:p w:rsidR="00F3475E" w:rsidRDefault="00F3475E" w:rsidP="00DD1C17">
            <w:pPr>
              <w:pStyle w:val="Abstract"/>
              <w:spacing w:before="0" w:line="252" w:lineRule="auto"/>
              <w:ind w:firstLine="0"/>
              <w:rPr>
                <w:sz w:val="20"/>
              </w:rPr>
            </w:pPr>
          </w:p>
          <w:p w:rsidR="00F3475E" w:rsidRPr="00C44DFC" w:rsidRDefault="00F3475E" w:rsidP="00DD1C17">
            <w:pPr>
              <w:pStyle w:val="Abstract"/>
              <w:spacing w:line="252" w:lineRule="auto"/>
              <w:rPr>
                <w:sz w:val="20"/>
              </w:rPr>
            </w:pPr>
            <w:r w:rsidRPr="003374CB">
              <w:rPr>
                <w:sz w:val="20"/>
              </w:rPr>
              <w:t>Abstract</w:t>
            </w:r>
            <w:r>
              <w:rPr>
                <w:sz w:val="20"/>
              </w:rPr>
              <w:t xml:space="preserve"> :</w:t>
            </w:r>
            <w:r w:rsidRPr="00C44DFC">
              <w:rPr>
                <w:sz w:val="20"/>
              </w:rPr>
              <w:t>Churner Customer is a main tricky and one of the most important issues for large companies, due to the straight impact on the incomes of the companies especially in the telecom domain, companies are searching for advance strategies to predict churn/non-churn customer. This research focuses on the construction of a predictive model to identify each customer as churner or not and gain additional insights about their service consumers. The main contribution is to overcome the limitation of independently based on data mining strategies by developing approaches and derived network metrics such as centrality and connectivity between customers to incorporate network mining with traditional data mining. Social network measurements e.g. Leverage, flow Bet, Page Rank, Cluster Coefficients and Eccentricity are joined with other attributes in the original network dataset to enhance the performance of the proposed methodology. The risk of churn can be predictive by preparing an extensive cleaning the raw data for churn modeling, It divides customers into clusters based on Gower distance and k-medoids algorithm to help understand and predict churner users, classification model using Extreme Gradient Boosting “XGBoost”, assessment the model performance by computation the centralities metrics as new attributes appended to the original network dataset. Experiments conducted on Telecom shows that with an average value of all statistics accuracy not lower than 98.27%, while the average accuracy for the original dataset with it is clusters is not exceeded than 0.97%. The proposed method for churners detection which combines social impacts  and network contents based on clustering significantly improved the prediction accuracy for telecom dataset as compared to prediction using the call log details, network information  without implement of clustering , thus validate the hypothesis that combining social network attributes and Call/SMS  information of the users for churn prediction could yields substantially improved of customer churn prediction.</w:t>
            </w:r>
          </w:p>
          <w:p w:rsidR="00F3475E" w:rsidRPr="00C44DFC" w:rsidRDefault="00F3475E" w:rsidP="00DD1C17">
            <w:pPr>
              <w:pStyle w:val="Abstract"/>
              <w:spacing w:line="252" w:lineRule="auto"/>
              <w:rPr>
                <w:sz w:val="20"/>
              </w:rPr>
            </w:pPr>
          </w:p>
          <w:p w:rsidR="00F3475E" w:rsidRPr="00C44DFC" w:rsidRDefault="00F3475E" w:rsidP="00DD1C17">
            <w:pPr>
              <w:pStyle w:val="Abstract"/>
              <w:spacing w:line="252" w:lineRule="auto"/>
              <w:rPr>
                <w:sz w:val="20"/>
              </w:rPr>
            </w:pPr>
            <w:r w:rsidRPr="00C44DFC">
              <w:rPr>
                <w:sz w:val="20"/>
              </w:rPr>
              <w:t>General Terms: Theory and Applications of Data Mining, Dimensionality Reduction, Business Analytics, Machine Learning, Supervised Statistical Learning.</w:t>
            </w:r>
          </w:p>
          <w:p w:rsidR="00F3475E" w:rsidRPr="00C44DFC" w:rsidRDefault="00F3475E" w:rsidP="00DD1C17">
            <w:pPr>
              <w:pStyle w:val="Abstract"/>
              <w:spacing w:line="252" w:lineRule="auto"/>
              <w:rPr>
                <w:sz w:val="20"/>
              </w:rPr>
            </w:pPr>
          </w:p>
          <w:p w:rsidR="00F3475E" w:rsidRDefault="00F3475E" w:rsidP="00DD1C17">
            <w:pPr>
              <w:spacing w:line="252" w:lineRule="auto"/>
              <w:rPr>
                <w:sz w:val="20"/>
              </w:rPr>
            </w:pPr>
            <w:r w:rsidRPr="00C44DFC">
              <w:rPr>
                <w:sz w:val="20"/>
              </w:rPr>
              <w:t xml:space="preserve">Keywords : Churn Prediction, Mobile Social Network Analysis, Churn in Telecom, Social Network Analysis, </w:t>
            </w:r>
            <w:r w:rsidRPr="00C44DFC">
              <w:rPr>
                <w:sz w:val="20"/>
              </w:rPr>
              <w:lastRenderedPageBreak/>
              <w:t xml:space="preserve">eXtreme Gradient Boosting algorithm (XGBoost), Centrality Metrics, Mobile Network. </w:t>
            </w:r>
          </w:p>
          <w:p w:rsidR="00F3475E" w:rsidRDefault="00F3475E" w:rsidP="00DD1C17">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F3475E" w:rsidRPr="00476BC3" w:rsidRDefault="00F3475E" w:rsidP="00DD1C17">
            <w:pPr>
              <w:spacing w:line="252" w:lineRule="auto"/>
              <w:rPr>
                <w:rFonts w:eastAsia="Times New Roman"/>
                <w:b/>
                <w:sz w:val="20"/>
                <w:lang w:eastAsia="en-US"/>
              </w:rPr>
            </w:pPr>
            <w:r w:rsidRPr="00476BC3">
              <w:rPr>
                <w:rFonts w:eastAsia="Times New Roman"/>
                <w:b/>
                <w:sz w:val="20"/>
                <w:lang w:eastAsia="en-US"/>
              </w:rPr>
              <w:t>[1]</w:t>
            </w:r>
            <w:r w:rsidRPr="00476BC3">
              <w:rPr>
                <w:rFonts w:eastAsia="Times New Roman"/>
                <w:b/>
                <w:sz w:val="20"/>
                <w:lang w:eastAsia="en-US"/>
              </w:rPr>
              <w:tab/>
              <w:t>[1]</w:t>
            </w:r>
            <w:r w:rsidRPr="00476BC3">
              <w:rPr>
                <w:rFonts w:eastAsia="Times New Roman"/>
                <w:b/>
                <w:sz w:val="20"/>
                <w:lang w:eastAsia="en-US"/>
              </w:rPr>
              <w:tab/>
              <w:t>A. K. Ahmad, A. Jafar, and K. Aljoumaa, “Customer churn prediction in telecom using machine learning in big data platform,” J. Big Data, vol. 6, no. 1, p. 28, Dec. 2019.</w:t>
            </w:r>
          </w:p>
          <w:p w:rsidR="00F3475E" w:rsidRPr="00476BC3" w:rsidRDefault="00F3475E" w:rsidP="00DD1C17">
            <w:pPr>
              <w:spacing w:line="252" w:lineRule="auto"/>
              <w:rPr>
                <w:rFonts w:eastAsia="Times New Roman"/>
                <w:b/>
                <w:sz w:val="20"/>
                <w:lang w:eastAsia="en-US"/>
              </w:rPr>
            </w:pPr>
            <w:r w:rsidRPr="00476BC3">
              <w:rPr>
                <w:rFonts w:eastAsia="Times New Roman"/>
                <w:b/>
                <w:sz w:val="20"/>
                <w:lang w:eastAsia="en-US"/>
              </w:rPr>
              <w:t>[2]</w:t>
            </w:r>
            <w:r w:rsidRPr="00476BC3">
              <w:rPr>
                <w:rFonts w:eastAsia="Times New Roman"/>
                <w:b/>
                <w:sz w:val="20"/>
                <w:lang w:eastAsia="en-US"/>
              </w:rPr>
              <w:tab/>
              <w:t>[2]</w:t>
            </w:r>
            <w:r w:rsidRPr="00476BC3">
              <w:rPr>
                <w:rFonts w:eastAsia="Times New Roman"/>
                <w:b/>
                <w:sz w:val="20"/>
                <w:lang w:eastAsia="en-US"/>
              </w:rPr>
              <w:tab/>
              <w:t>F. Aldahan and J. S. Grape, “Teknisk-natur vetenskaplig fakultet UTH-enheten,” 2016.</w:t>
            </w:r>
          </w:p>
          <w:p w:rsidR="00F3475E" w:rsidRPr="00476BC3" w:rsidRDefault="00F3475E" w:rsidP="00DD1C17">
            <w:pPr>
              <w:spacing w:line="252" w:lineRule="auto"/>
              <w:rPr>
                <w:rFonts w:eastAsia="Times New Roman"/>
                <w:b/>
                <w:sz w:val="20"/>
                <w:lang w:eastAsia="en-US"/>
              </w:rPr>
            </w:pPr>
            <w:r w:rsidRPr="00476BC3">
              <w:rPr>
                <w:rFonts w:eastAsia="Times New Roman"/>
                <w:b/>
                <w:sz w:val="20"/>
                <w:lang w:eastAsia="en-US"/>
              </w:rPr>
              <w:t>[3]</w:t>
            </w:r>
            <w:r w:rsidRPr="00476BC3">
              <w:rPr>
                <w:rFonts w:eastAsia="Times New Roman"/>
                <w:b/>
                <w:sz w:val="20"/>
                <w:lang w:eastAsia="en-US"/>
              </w:rPr>
              <w:tab/>
              <w:t>[3]</w:t>
            </w:r>
            <w:r w:rsidRPr="00476BC3">
              <w:rPr>
                <w:rFonts w:eastAsia="Times New Roman"/>
                <w:b/>
                <w:sz w:val="20"/>
                <w:lang w:eastAsia="en-US"/>
              </w:rPr>
              <w:tab/>
              <w:t>K. Dasgupta et al., “Social ties and their relevance to churn in mobile telecom networks,” 2008, p. 668.</w:t>
            </w:r>
          </w:p>
          <w:p w:rsidR="00F3475E" w:rsidRPr="00476BC3" w:rsidRDefault="00F3475E" w:rsidP="00DD1C17">
            <w:pPr>
              <w:spacing w:line="252" w:lineRule="auto"/>
              <w:rPr>
                <w:rFonts w:eastAsia="Times New Roman"/>
                <w:b/>
                <w:sz w:val="20"/>
                <w:lang w:eastAsia="en-US"/>
              </w:rPr>
            </w:pPr>
            <w:r w:rsidRPr="00476BC3">
              <w:rPr>
                <w:rFonts w:eastAsia="Times New Roman"/>
                <w:b/>
                <w:sz w:val="20"/>
                <w:lang w:eastAsia="en-US"/>
              </w:rPr>
              <w:t>[4]</w:t>
            </w:r>
            <w:r w:rsidRPr="00476BC3">
              <w:rPr>
                <w:rFonts w:eastAsia="Times New Roman"/>
                <w:b/>
                <w:sz w:val="20"/>
                <w:lang w:eastAsia="en-US"/>
              </w:rPr>
              <w:tab/>
              <w:t>[4]</w:t>
            </w:r>
            <w:r w:rsidRPr="00476BC3">
              <w:rPr>
                <w:rFonts w:eastAsia="Times New Roman"/>
                <w:b/>
                <w:sz w:val="20"/>
                <w:lang w:eastAsia="en-US"/>
              </w:rPr>
              <w:tab/>
              <w:t>R. Pagare and A. Khare, “Churn prediction by finding most influential nodes in the social network,” in International Conference on Computing, Analytics, and Security Trends, CAST 2016, 2017, pp. 68–71.</w:t>
            </w:r>
          </w:p>
          <w:p w:rsidR="00F3475E" w:rsidRPr="00476BC3" w:rsidRDefault="00F3475E" w:rsidP="00DD1C17">
            <w:pPr>
              <w:spacing w:line="252" w:lineRule="auto"/>
              <w:rPr>
                <w:rFonts w:eastAsia="Times New Roman"/>
                <w:b/>
                <w:sz w:val="20"/>
                <w:lang w:eastAsia="en-US"/>
              </w:rPr>
            </w:pPr>
            <w:r w:rsidRPr="00476BC3">
              <w:rPr>
                <w:rFonts w:eastAsia="Times New Roman"/>
                <w:b/>
                <w:sz w:val="20"/>
                <w:lang w:eastAsia="en-US"/>
              </w:rPr>
              <w:t>[5]</w:t>
            </w:r>
            <w:r w:rsidRPr="00476BC3">
              <w:rPr>
                <w:rFonts w:eastAsia="Times New Roman"/>
                <w:b/>
                <w:sz w:val="20"/>
                <w:lang w:eastAsia="en-US"/>
              </w:rPr>
              <w:tab/>
              <w:t>[5]</w:t>
            </w:r>
            <w:r w:rsidRPr="00476BC3">
              <w:rPr>
                <w:rFonts w:eastAsia="Times New Roman"/>
                <w:b/>
                <w:sz w:val="20"/>
                <w:lang w:eastAsia="en-US"/>
              </w:rPr>
              <w:tab/>
              <w:t>J. Manďák, “Proposal and Implementation of Churn Prediction system for Telecommunications Company,” VŠB-TECHNICAL UNIVERSITY OF OSTRAVA FACULTY OF ECONOMICS DOCTORAL, Ostrava, 2018.</w:t>
            </w:r>
          </w:p>
          <w:p w:rsidR="00F3475E" w:rsidRPr="00476BC3" w:rsidRDefault="00F3475E" w:rsidP="00DD1C17">
            <w:pPr>
              <w:spacing w:line="252" w:lineRule="auto"/>
              <w:rPr>
                <w:rFonts w:eastAsia="Times New Roman"/>
                <w:b/>
                <w:sz w:val="20"/>
                <w:lang w:eastAsia="en-US"/>
              </w:rPr>
            </w:pPr>
            <w:r w:rsidRPr="00476BC3">
              <w:rPr>
                <w:rFonts w:eastAsia="Times New Roman"/>
                <w:b/>
                <w:sz w:val="20"/>
                <w:lang w:eastAsia="en-US"/>
              </w:rPr>
              <w:t>[6]</w:t>
            </w:r>
            <w:r w:rsidRPr="00476BC3">
              <w:rPr>
                <w:rFonts w:eastAsia="Times New Roman"/>
                <w:b/>
                <w:sz w:val="20"/>
                <w:lang w:eastAsia="en-US"/>
              </w:rPr>
              <w:tab/>
              <w:t>[6]</w:t>
            </w:r>
            <w:r w:rsidRPr="00476BC3">
              <w:rPr>
                <w:rFonts w:eastAsia="Times New Roman"/>
                <w:b/>
                <w:sz w:val="20"/>
                <w:lang w:eastAsia="en-US"/>
              </w:rPr>
              <w:tab/>
              <w:t>I. Brandusoiu, G. Toderean, and H. Beleiu, “Methods for churn prediction in the pre-paid mobile telecommunications industry,” in 2016 International Conference on Communications (COMM), 2016, vol. 2016-August, pp. 97–100.</w:t>
            </w:r>
          </w:p>
          <w:p w:rsidR="00F3475E" w:rsidRPr="00476BC3" w:rsidRDefault="00F3475E" w:rsidP="00DD1C17">
            <w:pPr>
              <w:spacing w:line="252" w:lineRule="auto"/>
              <w:rPr>
                <w:rFonts w:eastAsia="Times New Roman"/>
                <w:b/>
                <w:sz w:val="20"/>
                <w:lang w:eastAsia="en-US"/>
              </w:rPr>
            </w:pPr>
            <w:r w:rsidRPr="00476BC3">
              <w:rPr>
                <w:rFonts w:eastAsia="Times New Roman"/>
                <w:b/>
                <w:sz w:val="20"/>
                <w:lang w:eastAsia="en-US"/>
              </w:rPr>
              <w:t>[7]</w:t>
            </w:r>
            <w:r w:rsidRPr="00476BC3">
              <w:rPr>
                <w:rFonts w:eastAsia="Times New Roman"/>
                <w:b/>
                <w:sz w:val="20"/>
                <w:lang w:eastAsia="en-US"/>
              </w:rPr>
              <w:tab/>
              <w:t>[7]</w:t>
            </w:r>
            <w:r w:rsidRPr="00476BC3">
              <w:rPr>
                <w:rFonts w:eastAsia="Times New Roman"/>
                <w:b/>
                <w:sz w:val="20"/>
                <w:lang w:eastAsia="en-US"/>
              </w:rPr>
              <w:tab/>
              <w:t>G. Gandhi and R. Srivastava, “ANALYSIS AND IMPLEMENTATION OF MODIFIED K-MEDOIDS ALGORITHM TO INCREASE SCALABILITY AND EFFICIENCY FOR LARGE DATASET,” Int. J. Res. Eng. Technol., vol. 03, no. 06, pp. 150–153, Jun. 2014.</w:t>
            </w:r>
          </w:p>
          <w:p w:rsidR="00F3475E" w:rsidRPr="00476BC3" w:rsidRDefault="00F3475E" w:rsidP="00DD1C17">
            <w:pPr>
              <w:spacing w:line="252" w:lineRule="auto"/>
              <w:rPr>
                <w:rFonts w:eastAsia="Times New Roman"/>
                <w:b/>
                <w:sz w:val="20"/>
                <w:lang w:eastAsia="en-US"/>
              </w:rPr>
            </w:pPr>
            <w:r w:rsidRPr="00476BC3">
              <w:rPr>
                <w:rFonts w:eastAsia="Times New Roman"/>
                <w:b/>
                <w:sz w:val="20"/>
                <w:lang w:eastAsia="en-US"/>
              </w:rPr>
              <w:t>[8]</w:t>
            </w:r>
            <w:r w:rsidRPr="00476BC3">
              <w:rPr>
                <w:rFonts w:eastAsia="Times New Roman"/>
                <w:b/>
                <w:sz w:val="20"/>
                <w:lang w:eastAsia="en-US"/>
              </w:rPr>
              <w:tab/>
              <w:t>[8]</w:t>
            </w:r>
            <w:r w:rsidRPr="00476BC3">
              <w:rPr>
                <w:rFonts w:eastAsia="Times New Roman"/>
                <w:b/>
                <w:sz w:val="20"/>
                <w:lang w:eastAsia="en-US"/>
              </w:rPr>
              <w:tab/>
              <w:t>N. Gamulin, M. Štular, and S. Tomažič, “Impact of Social Network to Churn in Mobile Network,” Automatika, vol. 56, no. 3, pp. 252–261, Jan. 2015.</w:t>
            </w:r>
          </w:p>
          <w:p w:rsidR="00F3475E" w:rsidRPr="00476BC3" w:rsidRDefault="00F3475E" w:rsidP="00DD1C17">
            <w:pPr>
              <w:spacing w:line="252" w:lineRule="auto"/>
              <w:rPr>
                <w:rFonts w:eastAsia="Times New Roman"/>
                <w:b/>
                <w:sz w:val="20"/>
                <w:lang w:eastAsia="en-US"/>
              </w:rPr>
            </w:pPr>
            <w:r w:rsidRPr="00476BC3">
              <w:rPr>
                <w:rFonts w:eastAsia="Times New Roman"/>
                <w:b/>
                <w:sz w:val="20"/>
                <w:lang w:eastAsia="en-US"/>
              </w:rPr>
              <w:t>[9]</w:t>
            </w:r>
            <w:r w:rsidRPr="00476BC3">
              <w:rPr>
                <w:rFonts w:eastAsia="Times New Roman"/>
                <w:b/>
                <w:sz w:val="20"/>
                <w:lang w:eastAsia="en-US"/>
              </w:rPr>
              <w:tab/>
              <w:t>[9]</w:t>
            </w:r>
            <w:r w:rsidRPr="00476BC3">
              <w:rPr>
                <w:rFonts w:eastAsia="Times New Roman"/>
                <w:b/>
                <w:sz w:val="20"/>
                <w:lang w:eastAsia="en-US"/>
              </w:rPr>
              <w:tab/>
              <w:t>E. Nankani, “Deep Data Mining with Network Relationships,” western Sydney, 2011.</w:t>
            </w:r>
          </w:p>
          <w:p w:rsidR="00F3475E" w:rsidRPr="00476BC3" w:rsidRDefault="00F3475E" w:rsidP="00DD1C17">
            <w:pPr>
              <w:spacing w:line="252" w:lineRule="auto"/>
              <w:rPr>
                <w:rFonts w:eastAsia="Times New Roman"/>
                <w:b/>
                <w:sz w:val="20"/>
                <w:lang w:eastAsia="en-US"/>
              </w:rPr>
            </w:pPr>
            <w:r w:rsidRPr="00476BC3">
              <w:rPr>
                <w:rFonts w:eastAsia="Times New Roman"/>
                <w:b/>
                <w:sz w:val="20"/>
                <w:lang w:eastAsia="en-US"/>
              </w:rPr>
              <w:t>[10]</w:t>
            </w:r>
            <w:r w:rsidRPr="00476BC3">
              <w:rPr>
                <w:rFonts w:eastAsia="Times New Roman"/>
                <w:b/>
                <w:sz w:val="20"/>
                <w:lang w:eastAsia="en-US"/>
              </w:rPr>
              <w:tab/>
              <w:t>[10]</w:t>
            </w:r>
            <w:r w:rsidRPr="00476BC3">
              <w:rPr>
                <w:rFonts w:eastAsia="Times New Roman"/>
                <w:b/>
                <w:sz w:val="20"/>
                <w:lang w:eastAsia="en-US"/>
              </w:rPr>
              <w:tab/>
              <w:t>M. Dewing, “Social Media : An Introduction Social Media : An Introduction,” Library of Parliament, no. 2010. pp. 1–2, 2012.</w:t>
            </w:r>
          </w:p>
          <w:p w:rsidR="00F3475E" w:rsidRPr="00476BC3" w:rsidRDefault="00F3475E" w:rsidP="00DD1C17">
            <w:pPr>
              <w:spacing w:line="252" w:lineRule="auto"/>
              <w:rPr>
                <w:rFonts w:eastAsia="Times New Roman"/>
                <w:b/>
                <w:sz w:val="20"/>
                <w:lang w:eastAsia="en-US"/>
              </w:rPr>
            </w:pPr>
            <w:r w:rsidRPr="00476BC3">
              <w:rPr>
                <w:rFonts w:eastAsia="Times New Roman"/>
                <w:b/>
                <w:sz w:val="20"/>
                <w:lang w:eastAsia="en-US"/>
              </w:rPr>
              <w:t>[11]</w:t>
            </w:r>
            <w:r w:rsidRPr="00476BC3">
              <w:rPr>
                <w:rFonts w:eastAsia="Times New Roman"/>
                <w:b/>
                <w:sz w:val="20"/>
                <w:lang w:eastAsia="en-US"/>
              </w:rPr>
              <w:tab/>
              <w:t>[11]</w:t>
            </w:r>
            <w:r w:rsidRPr="00476BC3">
              <w:rPr>
                <w:rFonts w:eastAsia="Times New Roman"/>
                <w:b/>
                <w:sz w:val="20"/>
                <w:lang w:eastAsia="en-US"/>
              </w:rPr>
              <w:tab/>
              <w:t>M. Jalili et al., “CentiServer: A comprehensive resource, web-based application and R package for centrality analysis,” PLoS One, vol. 10, no. 11, p. 8, 2015.</w:t>
            </w:r>
          </w:p>
          <w:p w:rsidR="00F3475E" w:rsidRPr="00476BC3" w:rsidRDefault="00F3475E" w:rsidP="00DD1C17">
            <w:pPr>
              <w:spacing w:line="252" w:lineRule="auto"/>
              <w:rPr>
                <w:rFonts w:eastAsia="Times New Roman"/>
                <w:b/>
                <w:sz w:val="20"/>
                <w:lang w:eastAsia="en-US"/>
              </w:rPr>
            </w:pPr>
            <w:r w:rsidRPr="00476BC3">
              <w:rPr>
                <w:rFonts w:eastAsia="Times New Roman"/>
                <w:b/>
                <w:sz w:val="20"/>
                <w:lang w:eastAsia="en-US"/>
              </w:rPr>
              <w:t>[12]</w:t>
            </w:r>
            <w:r w:rsidRPr="00476BC3">
              <w:rPr>
                <w:rFonts w:eastAsia="Times New Roman"/>
                <w:b/>
                <w:sz w:val="20"/>
                <w:lang w:eastAsia="en-US"/>
              </w:rPr>
              <w:tab/>
              <w:t>[12]</w:t>
            </w:r>
            <w:r w:rsidRPr="00476BC3">
              <w:rPr>
                <w:rFonts w:eastAsia="Times New Roman"/>
                <w:b/>
                <w:sz w:val="20"/>
                <w:lang w:eastAsia="en-US"/>
              </w:rPr>
              <w:tab/>
              <w:t>A. K. Mallick and A. Mukhopadhyay, “Different Schemes for Improving Fuzzy Clustering Through Supervised Learning,” in Communications in Computer and Information Science, vol. 1030, Springer Singapore, 2019, pp. 155–164.</w:t>
            </w:r>
          </w:p>
          <w:p w:rsidR="00F3475E" w:rsidRPr="00476BC3" w:rsidRDefault="00F3475E" w:rsidP="00DD1C17">
            <w:pPr>
              <w:spacing w:line="252" w:lineRule="auto"/>
              <w:rPr>
                <w:rFonts w:eastAsia="Times New Roman"/>
                <w:b/>
                <w:sz w:val="20"/>
                <w:lang w:eastAsia="en-US"/>
              </w:rPr>
            </w:pPr>
            <w:r w:rsidRPr="00476BC3">
              <w:rPr>
                <w:rFonts w:eastAsia="Times New Roman"/>
                <w:b/>
                <w:sz w:val="20"/>
                <w:lang w:eastAsia="en-US"/>
              </w:rPr>
              <w:t>[13]</w:t>
            </w:r>
            <w:r w:rsidRPr="00476BC3">
              <w:rPr>
                <w:rFonts w:eastAsia="Times New Roman"/>
                <w:b/>
                <w:sz w:val="20"/>
                <w:lang w:eastAsia="en-US"/>
              </w:rPr>
              <w:tab/>
              <w:t>[13]</w:t>
            </w:r>
            <w:r w:rsidRPr="00476BC3">
              <w:rPr>
                <w:rFonts w:eastAsia="Times New Roman"/>
                <w:b/>
                <w:sz w:val="20"/>
                <w:lang w:eastAsia="en-US"/>
              </w:rPr>
              <w:tab/>
              <w:t>I. Panapakidis and G. Christoforidis, “Optimal Selection of Clustering Algorithm via Multi-Criteria Decision Analysis (MCDA) for Load Profiling Applications,” Appl. Sci., vol. 8, no. 2, p. 237, Feb. 2018.</w:t>
            </w:r>
          </w:p>
          <w:p w:rsidR="00F3475E" w:rsidRPr="00476BC3" w:rsidRDefault="00F3475E" w:rsidP="00DD1C17">
            <w:pPr>
              <w:spacing w:line="252" w:lineRule="auto"/>
              <w:rPr>
                <w:rFonts w:eastAsia="Times New Roman"/>
                <w:b/>
                <w:sz w:val="20"/>
                <w:lang w:eastAsia="en-US"/>
              </w:rPr>
            </w:pPr>
            <w:r w:rsidRPr="00476BC3">
              <w:rPr>
                <w:rFonts w:eastAsia="Times New Roman"/>
                <w:b/>
                <w:sz w:val="20"/>
                <w:lang w:eastAsia="en-US"/>
              </w:rPr>
              <w:t>[14]</w:t>
            </w:r>
            <w:r w:rsidRPr="00476BC3">
              <w:rPr>
                <w:rFonts w:eastAsia="Times New Roman"/>
                <w:b/>
                <w:sz w:val="20"/>
                <w:lang w:eastAsia="en-US"/>
              </w:rPr>
              <w:tab/>
              <w:t>[14]</w:t>
            </w:r>
            <w:r w:rsidRPr="00476BC3">
              <w:rPr>
                <w:rFonts w:eastAsia="Times New Roman"/>
                <w:b/>
                <w:sz w:val="20"/>
                <w:lang w:eastAsia="en-US"/>
              </w:rPr>
              <w:tab/>
              <w:t>J. Xiao, Y. Tian, L. Xie, X. Jiang, and J. Huang, “A Hybrid Classification Framework Based on Clustering,” IEEE Trans. Ind. Informatics, no. August, pp. 1–1, 2019.</w:t>
            </w:r>
          </w:p>
          <w:p w:rsidR="00F3475E" w:rsidRPr="00476BC3" w:rsidRDefault="00F3475E" w:rsidP="00DD1C17">
            <w:pPr>
              <w:spacing w:line="252" w:lineRule="auto"/>
              <w:rPr>
                <w:rFonts w:eastAsia="Times New Roman"/>
                <w:b/>
                <w:sz w:val="20"/>
                <w:lang w:eastAsia="en-US"/>
              </w:rPr>
            </w:pPr>
            <w:r w:rsidRPr="00476BC3">
              <w:rPr>
                <w:rFonts w:eastAsia="Times New Roman"/>
                <w:b/>
                <w:sz w:val="20"/>
                <w:lang w:eastAsia="en-US"/>
              </w:rPr>
              <w:t>[15]</w:t>
            </w:r>
            <w:r w:rsidRPr="00476BC3">
              <w:rPr>
                <w:rFonts w:eastAsia="Times New Roman"/>
                <w:b/>
                <w:sz w:val="20"/>
                <w:lang w:eastAsia="en-US"/>
              </w:rPr>
              <w:tab/>
              <w:t>[15]</w:t>
            </w:r>
            <w:r w:rsidRPr="00476BC3">
              <w:rPr>
                <w:rFonts w:eastAsia="Times New Roman"/>
                <w:b/>
                <w:sz w:val="20"/>
                <w:lang w:eastAsia="en-US"/>
              </w:rPr>
              <w:tab/>
              <w:t>T. Velmurugan, “A State of Art Analysis of Telecommunication Data by k-Means and k-Medoids Clustering Algorithms,” J. Comput. Commun., vol. 06, no. 01, pp. 190–202, Dec. 2017.</w:t>
            </w:r>
          </w:p>
          <w:p w:rsidR="00F3475E" w:rsidRPr="00476BC3" w:rsidRDefault="00F3475E" w:rsidP="00DD1C17">
            <w:pPr>
              <w:spacing w:line="252" w:lineRule="auto"/>
              <w:rPr>
                <w:rFonts w:eastAsia="Times New Roman"/>
                <w:b/>
                <w:sz w:val="20"/>
                <w:lang w:eastAsia="en-US"/>
              </w:rPr>
            </w:pPr>
            <w:r w:rsidRPr="00476BC3">
              <w:rPr>
                <w:rFonts w:eastAsia="Times New Roman"/>
                <w:b/>
                <w:sz w:val="20"/>
                <w:lang w:eastAsia="en-US"/>
              </w:rPr>
              <w:t>[16]</w:t>
            </w:r>
            <w:r w:rsidRPr="00476BC3">
              <w:rPr>
                <w:rFonts w:eastAsia="Times New Roman"/>
                <w:b/>
                <w:sz w:val="20"/>
                <w:lang w:eastAsia="en-US"/>
              </w:rPr>
              <w:tab/>
              <w:t>[16]</w:t>
            </w:r>
            <w:r w:rsidRPr="00476BC3">
              <w:rPr>
                <w:rFonts w:eastAsia="Times New Roman"/>
                <w:b/>
                <w:sz w:val="20"/>
                <w:lang w:eastAsia="en-US"/>
              </w:rPr>
              <w:tab/>
              <w:t>M. Yan, “Methods of Determining the Number of Clusters in a Data Set and a New Clustering Criterion,” Virginia Polytechnic Institute and State University, 2005.</w:t>
            </w:r>
          </w:p>
          <w:p w:rsidR="00F3475E" w:rsidRPr="00476BC3" w:rsidRDefault="00F3475E" w:rsidP="00DD1C17">
            <w:pPr>
              <w:spacing w:line="252" w:lineRule="auto"/>
              <w:rPr>
                <w:rFonts w:eastAsia="Times New Roman"/>
                <w:b/>
                <w:sz w:val="20"/>
                <w:lang w:eastAsia="en-US"/>
              </w:rPr>
            </w:pPr>
            <w:r w:rsidRPr="00476BC3">
              <w:rPr>
                <w:rFonts w:eastAsia="Times New Roman"/>
                <w:b/>
                <w:sz w:val="20"/>
                <w:lang w:eastAsia="en-US"/>
              </w:rPr>
              <w:t>[17]</w:t>
            </w:r>
            <w:r w:rsidRPr="00476BC3">
              <w:rPr>
                <w:rFonts w:eastAsia="Times New Roman"/>
                <w:b/>
                <w:sz w:val="20"/>
                <w:lang w:eastAsia="en-US"/>
              </w:rPr>
              <w:tab/>
              <w:t>[17]</w:t>
            </w:r>
            <w:r w:rsidRPr="00476BC3">
              <w:rPr>
                <w:rFonts w:eastAsia="Times New Roman"/>
                <w:b/>
                <w:sz w:val="20"/>
                <w:lang w:eastAsia="en-US"/>
              </w:rPr>
              <w:tab/>
              <w:t>A. Kassambara, Practical Guide to Cluster Analysis in R: Unsupervised Machine Learning. 2017.</w:t>
            </w:r>
          </w:p>
          <w:p w:rsidR="00F3475E" w:rsidRPr="00476BC3" w:rsidRDefault="00F3475E" w:rsidP="00DD1C17">
            <w:pPr>
              <w:spacing w:line="252" w:lineRule="auto"/>
              <w:rPr>
                <w:rFonts w:eastAsia="Times New Roman"/>
                <w:b/>
                <w:sz w:val="20"/>
                <w:lang w:eastAsia="en-US"/>
              </w:rPr>
            </w:pPr>
            <w:r w:rsidRPr="00476BC3">
              <w:rPr>
                <w:rFonts w:eastAsia="Times New Roman"/>
                <w:b/>
                <w:sz w:val="20"/>
                <w:lang w:eastAsia="en-US"/>
              </w:rPr>
              <w:t>[18]</w:t>
            </w:r>
            <w:r w:rsidRPr="00476BC3">
              <w:rPr>
                <w:rFonts w:eastAsia="Times New Roman"/>
                <w:b/>
                <w:sz w:val="20"/>
                <w:lang w:eastAsia="en-US"/>
              </w:rPr>
              <w:tab/>
              <w:t>[18]</w:t>
            </w:r>
            <w:r w:rsidRPr="00476BC3">
              <w:rPr>
                <w:rFonts w:eastAsia="Times New Roman"/>
                <w:b/>
                <w:sz w:val="20"/>
                <w:lang w:eastAsia="en-US"/>
              </w:rPr>
              <w:tab/>
              <w:t>E. Schubert and P. J. Rousseeuw, “Faster k-Medoids Clustering: Improving the PAM, CLARA, and CLARANS Algorithms,” arXiv:1810.05691v3[cs.LG], 2018.</w:t>
            </w:r>
          </w:p>
          <w:p w:rsidR="00F3475E" w:rsidRPr="00476BC3" w:rsidRDefault="00F3475E" w:rsidP="00DD1C17">
            <w:pPr>
              <w:spacing w:line="252" w:lineRule="auto"/>
              <w:rPr>
                <w:rFonts w:eastAsia="Times New Roman"/>
                <w:b/>
                <w:sz w:val="20"/>
                <w:lang w:eastAsia="en-US"/>
              </w:rPr>
            </w:pPr>
            <w:r w:rsidRPr="00476BC3">
              <w:rPr>
                <w:rFonts w:eastAsia="Times New Roman"/>
                <w:b/>
                <w:sz w:val="20"/>
                <w:lang w:eastAsia="en-US"/>
              </w:rPr>
              <w:t>[19]</w:t>
            </w:r>
            <w:r w:rsidRPr="00476BC3">
              <w:rPr>
                <w:rFonts w:eastAsia="Times New Roman"/>
                <w:b/>
                <w:sz w:val="20"/>
                <w:lang w:eastAsia="en-US"/>
              </w:rPr>
              <w:tab/>
              <w:t>[19]</w:t>
            </w:r>
            <w:r w:rsidRPr="00476BC3">
              <w:rPr>
                <w:rFonts w:eastAsia="Times New Roman"/>
                <w:b/>
                <w:sz w:val="20"/>
                <w:lang w:eastAsia="en-US"/>
              </w:rPr>
              <w:tab/>
              <w:t>A. Batra, “Analysis and Approach: K-Means and K-Medoids Data Mining Algorithms,” 5th IEEE Int. Conf. Adv., no. 274, pp. 274–279, 2011.</w:t>
            </w:r>
          </w:p>
          <w:p w:rsidR="00F3475E" w:rsidRPr="00476BC3" w:rsidRDefault="00F3475E" w:rsidP="00DD1C17">
            <w:pPr>
              <w:spacing w:line="252" w:lineRule="auto"/>
              <w:rPr>
                <w:rFonts w:eastAsia="Times New Roman"/>
                <w:b/>
                <w:sz w:val="20"/>
                <w:lang w:eastAsia="en-US"/>
              </w:rPr>
            </w:pPr>
            <w:r w:rsidRPr="00476BC3">
              <w:rPr>
                <w:rFonts w:eastAsia="Times New Roman"/>
                <w:b/>
                <w:sz w:val="20"/>
                <w:lang w:eastAsia="en-US"/>
              </w:rPr>
              <w:t>[20]</w:t>
            </w:r>
            <w:r w:rsidRPr="00476BC3">
              <w:rPr>
                <w:rFonts w:eastAsia="Times New Roman"/>
                <w:b/>
                <w:sz w:val="20"/>
                <w:lang w:eastAsia="en-US"/>
              </w:rPr>
              <w:tab/>
              <w:t>[20]</w:t>
            </w:r>
            <w:r w:rsidRPr="00476BC3">
              <w:rPr>
                <w:rFonts w:eastAsia="Times New Roman"/>
                <w:b/>
                <w:sz w:val="20"/>
                <w:lang w:eastAsia="en-US"/>
              </w:rPr>
              <w:tab/>
              <w:t>T. Chen and C. Guestrin, “XGBoost,” in Proceedings of the 22nd ACM SIGKDD International Conference on Knowledge Discovery and Data Mining - KDD ’16, 2016, pp. 785–794.</w:t>
            </w:r>
          </w:p>
          <w:p w:rsidR="00F3475E" w:rsidRPr="00476BC3" w:rsidRDefault="00F3475E" w:rsidP="00DD1C17">
            <w:pPr>
              <w:spacing w:line="252" w:lineRule="auto"/>
              <w:rPr>
                <w:rFonts w:eastAsia="Times New Roman"/>
                <w:b/>
                <w:sz w:val="20"/>
                <w:lang w:eastAsia="en-US"/>
              </w:rPr>
            </w:pPr>
            <w:r w:rsidRPr="00476BC3">
              <w:rPr>
                <w:rFonts w:eastAsia="Times New Roman"/>
                <w:b/>
                <w:sz w:val="20"/>
                <w:lang w:eastAsia="en-US"/>
              </w:rPr>
              <w:t>[21]</w:t>
            </w:r>
            <w:r w:rsidRPr="00476BC3">
              <w:rPr>
                <w:rFonts w:eastAsia="Times New Roman"/>
                <w:b/>
                <w:sz w:val="20"/>
                <w:lang w:eastAsia="en-US"/>
              </w:rPr>
              <w:tab/>
              <w:t>[21]</w:t>
            </w:r>
            <w:r w:rsidRPr="00476BC3">
              <w:rPr>
                <w:rFonts w:eastAsia="Times New Roman"/>
                <w:b/>
                <w:sz w:val="20"/>
                <w:lang w:eastAsia="en-US"/>
              </w:rPr>
              <w:tab/>
              <w:t>L. Ruisen et al., “Bagging of Xgboost Classifiers with Random Under-sampling and Tomek Link for Noisy Label-imbalanced Data,” IOP Conf. Ser. Mater. Sci. Eng., vol. 428, no. 1, p. 012004, Oct. 2018.</w:t>
            </w:r>
          </w:p>
          <w:p w:rsidR="00F3475E" w:rsidRPr="00476BC3" w:rsidRDefault="00F3475E" w:rsidP="00DD1C17">
            <w:pPr>
              <w:spacing w:line="252" w:lineRule="auto"/>
              <w:rPr>
                <w:rFonts w:eastAsia="Times New Roman"/>
                <w:b/>
                <w:sz w:val="20"/>
                <w:lang w:eastAsia="en-US"/>
              </w:rPr>
            </w:pPr>
            <w:r w:rsidRPr="00476BC3">
              <w:rPr>
                <w:rFonts w:eastAsia="Times New Roman"/>
                <w:b/>
                <w:sz w:val="20"/>
                <w:lang w:eastAsia="en-US"/>
              </w:rPr>
              <w:t>[22]</w:t>
            </w:r>
            <w:r w:rsidRPr="00476BC3">
              <w:rPr>
                <w:rFonts w:eastAsia="Times New Roman"/>
                <w:b/>
                <w:sz w:val="20"/>
                <w:lang w:eastAsia="en-US"/>
              </w:rPr>
              <w:tab/>
              <w:t>[22]</w:t>
            </w:r>
            <w:r w:rsidRPr="00476BC3">
              <w:rPr>
                <w:rFonts w:eastAsia="Times New Roman"/>
                <w:b/>
                <w:sz w:val="20"/>
                <w:lang w:eastAsia="en-US"/>
              </w:rPr>
              <w:tab/>
              <w:t>R. Santhanam, N. Uzir, S. Raman, and S. Banerjee, “Experimenting XGBoost Algorithm for Prediction and Classification of Different Ramraj S, Nishant Uzir, Sunil R and Shatadeep Banerjee Experimenting XGBoost Algorithm for Prediction and Classi fi cation of Different Datasets,” Int. J. Control Theory Appl., vol. 9, no. March, pp. 651–662, 2017.</w:t>
            </w:r>
          </w:p>
          <w:p w:rsidR="00F3475E" w:rsidRPr="00476BC3" w:rsidRDefault="00F3475E" w:rsidP="00DD1C17">
            <w:pPr>
              <w:spacing w:line="252" w:lineRule="auto"/>
              <w:rPr>
                <w:rFonts w:eastAsia="Times New Roman"/>
                <w:b/>
                <w:sz w:val="20"/>
                <w:lang w:eastAsia="en-US"/>
              </w:rPr>
            </w:pPr>
            <w:r w:rsidRPr="00476BC3">
              <w:rPr>
                <w:rFonts w:eastAsia="Times New Roman"/>
                <w:b/>
                <w:sz w:val="20"/>
                <w:lang w:eastAsia="en-US"/>
              </w:rPr>
              <w:t>[23]</w:t>
            </w:r>
            <w:r w:rsidRPr="00476BC3">
              <w:rPr>
                <w:rFonts w:eastAsia="Times New Roman"/>
                <w:b/>
                <w:sz w:val="20"/>
                <w:lang w:eastAsia="en-US"/>
              </w:rPr>
              <w:tab/>
              <w:t>[23]</w:t>
            </w:r>
            <w:r w:rsidRPr="00476BC3">
              <w:rPr>
                <w:rFonts w:eastAsia="Times New Roman"/>
                <w:b/>
                <w:sz w:val="20"/>
                <w:lang w:eastAsia="en-US"/>
              </w:rPr>
              <w:tab/>
              <w:t>M. Hassan Elbedawi Omar, M. Borrotti, and A. Corti, “Customer Churn prediction based on eXtreme Gradient Boosting classifier,” IMATI-CNR, Milano, 2018.</w:t>
            </w:r>
          </w:p>
          <w:p w:rsidR="00F3475E" w:rsidRPr="001C1B01" w:rsidRDefault="00F3475E" w:rsidP="00DD1C17">
            <w:pPr>
              <w:pStyle w:val="ListParagraph"/>
              <w:autoSpaceDE w:val="0"/>
              <w:autoSpaceDN w:val="0"/>
              <w:adjustRightInd w:val="0"/>
              <w:spacing w:line="240" w:lineRule="auto"/>
              <w:jc w:val="left"/>
              <w:rPr>
                <w:sz w:val="16"/>
                <w:szCs w:val="16"/>
              </w:rPr>
            </w:pPr>
            <w:r w:rsidRPr="00476BC3">
              <w:rPr>
                <w:rFonts w:eastAsia="Times New Roman"/>
                <w:b/>
                <w:sz w:val="20"/>
                <w:lang w:eastAsia="en-US"/>
              </w:rPr>
              <w:t>[24]</w:t>
            </w:r>
            <w:r w:rsidRPr="00476BC3">
              <w:rPr>
                <w:rFonts w:eastAsia="Times New Roman"/>
                <w:b/>
                <w:sz w:val="20"/>
                <w:lang w:eastAsia="en-US"/>
              </w:rPr>
              <w:tab/>
              <w:t>[24]</w:t>
            </w:r>
            <w:r w:rsidRPr="00476BC3">
              <w:rPr>
                <w:rFonts w:eastAsia="Times New Roman"/>
                <w:b/>
                <w:sz w:val="20"/>
                <w:lang w:eastAsia="en-US"/>
              </w:rPr>
              <w:tab/>
              <w:t>T. Chen and C. Guestrin, “XGBoost: A Scalable Tree Boosting System,” in Proceedings of the 22nd ACM SIGKDD International Conference on Knowledge Discovery and Data Mining - KDD ’16, 2016, vol. 19, no. 6, pp. 785–794.</w:t>
            </w:r>
          </w:p>
        </w:tc>
        <w:tc>
          <w:tcPr>
            <w:tcW w:w="1086" w:type="dxa"/>
            <w:gridSpan w:val="2"/>
            <w:shd w:val="clear" w:color="auto" w:fill="auto"/>
            <w:vAlign w:val="center"/>
          </w:tcPr>
          <w:p w:rsidR="00F3475E" w:rsidRPr="00AE638A" w:rsidRDefault="00F3475E" w:rsidP="00DD1C17">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r w:rsidR="00F3475E" w:rsidRPr="005B122B" w:rsidTr="00DD1C17">
        <w:trPr>
          <w:trHeight w:val="60"/>
        </w:trPr>
        <w:tc>
          <w:tcPr>
            <w:tcW w:w="648" w:type="dxa"/>
            <w:vMerge w:val="restart"/>
            <w:vAlign w:val="center"/>
          </w:tcPr>
          <w:p w:rsidR="00F3475E" w:rsidRPr="004B2A77" w:rsidRDefault="00F3475E" w:rsidP="00DD1C17">
            <w:pPr>
              <w:spacing w:line="240" w:lineRule="auto"/>
              <w:jc w:val="center"/>
              <w:rPr>
                <w:rFonts w:eastAsia="Times New Roman"/>
                <w:b/>
                <w:bCs/>
                <w:sz w:val="20"/>
                <w:lang w:eastAsia="en-US"/>
              </w:rPr>
            </w:pPr>
            <w:r>
              <w:rPr>
                <w:rFonts w:eastAsia="Times New Roman"/>
                <w:b/>
                <w:bCs/>
                <w:sz w:val="20"/>
                <w:lang w:eastAsia="en-US"/>
              </w:rPr>
              <w:lastRenderedPageBreak/>
              <w:t>5</w:t>
            </w:r>
            <w:r w:rsidRPr="004B2A77">
              <w:rPr>
                <w:rFonts w:eastAsia="Times New Roman"/>
                <w:b/>
                <w:bCs/>
                <w:sz w:val="20"/>
                <w:lang w:eastAsia="en-US"/>
              </w:rPr>
              <w:t>7.</w:t>
            </w:r>
          </w:p>
        </w:tc>
        <w:tc>
          <w:tcPr>
            <w:tcW w:w="1445" w:type="dxa"/>
            <w:shd w:val="clear" w:color="auto" w:fill="auto"/>
            <w:noWrap/>
            <w:vAlign w:val="center"/>
          </w:tcPr>
          <w:p w:rsidR="00F3475E" w:rsidRDefault="00F3475E" w:rsidP="00DD1C17">
            <w:pPr>
              <w:spacing w:line="252" w:lineRule="auto"/>
              <w:jc w:val="left"/>
              <w:rPr>
                <w:rFonts w:eastAsia="Times New Roman"/>
                <w:b/>
                <w:sz w:val="20"/>
                <w:lang w:eastAsia="en-US"/>
              </w:rPr>
            </w:pPr>
          </w:p>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F3475E" w:rsidRPr="002A71FF" w:rsidRDefault="00B2011A" w:rsidP="00DD1C17">
            <w:pPr>
              <w:spacing w:after="120" w:line="252" w:lineRule="auto"/>
              <w:jc w:val="left"/>
              <w:rPr>
                <w:rFonts w:eastAsia="Times New Roman"/>
                <w:b/>
                <w:sz w:val="20"/>
                <w:lang w:eastAsia="en-US"/>
              </w:rPr>
            </w:pPr>
            <w:r w:rsidRPr="00B2011A">
              <w:rPr>
                <w:b/>
                <w:sz w:val="20"/>
              </w:rPr>
              <w:t>Toirova Guli Ibragimovna , Yuldasheva Mavjuda Rakhimovna, Elibaeva Lola Suleymanovna</w:t>
            </w:r>
          </w:p>
        </w:tc>
      </w:tr>
      <w:tr w:rsidR="00F3475E" w:rsidRPr="005B122B" w:rsidTr="00DD1C17">
        <w:trPr>
          <w:trHeight w:val="60"/>
        </w:trPr>
        <w:tc>
          <w:tcPr>
            <w:tcW w:w="648" w:type="dxa"/>
            <w:vMerge/>
            <w:vAlign w:val="center"/>
          </w:tcPr>
          <w:p w:rsidR="00F3475E" w:rsidRPr="004B2A77" w:rsidRDefault="00F3475E" w:rsidP="00DD1C17">
            <w:pPr>
              <w:spacing w:line="240" w:lineRule="auto"/>
              <w:jc w:val="center"/>
              <w:rPr>
                <w:rFonts w:eastAsia="Times New Roman"/>
                <w:b/>
                <w:bCs/>
                <w:sz w:val="20"/>
                <w:lang w:eastAsia="en-US"/>
              </w:rPr>
            </w:pPr>
          </w:p>
        </w:tc>
        <w:tc>
          <w:tcPr>
            <w:tcW w:w="1445" w:type="dxa"/>
            <w:shd w:val="clear" w:color="auto" w:fill="auto"/>
            <w:noWrap/>
            <w:vAlign w:val="center"/>
          </w:tcPr>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F3475E" w:rsidRPr="00B2011A" w:rsidRDefault="00B2011A" w:rsidP="00B2011A">
            <w:pPr>
              <w:spacing w:line="252" w:lineRule="auto"/>
              <w:jc w:val="left"/>
              <w:rPr>
                <w:b/>
                <w:sz w:val="20"/>
              </w:rPr>
            </w:pPr>
            <w:r w:rsidRPr="00B2011A">
              <w:rPr>
                <w:b/>
                <w:sz w:val="20"/>
              </w:rPr>
              <w:t>IMPORTANCE OF INTERFACE IN CREATING CORPUS</w:t>
            </w:r>
          </w:p>
        </w:tc>
      </w:tr>
      <w:tr w:rsidR="00F3475E" w:rsidRPr="005B122B" w:rsidTr="00DD1C17">
        <w:trPr>
          <w:trHeight w:val="60"/>
        </w:trPr>
        <w:tc>
          <w:tcPr>
            <w:tcW w:w="648" w:type="dxa"/>
            <w:vMerge/>
            <w:vAlign w:val="center"/>
          </w:tcPr>
          <w:p w:rsidR="00F3475E" w:rsidRPr="004B2A77" w:rsidRDefault="00F3475E" w:rsidP="00DD1C17">
            <w:pPr>
              <w:spacing w:line="240" w:lineRule="auto"/>
              <w:jc w:val="center"/>
              <w:rPr>
                <w:rFonts w:eastAsia="Times New Roman"/>
                <w:b/>
                <w:bCs/>
                <w:sz w:val="20"/>
                <w:lang w:eastAsia="en-US"/>
              </w:rPr>
            </w:pPr>
          </w:p>
        </w:tc>
        <w:tc>
          <w:tcPr>
            <w:tcW w:w="9444" w:type="dxa"/>
            <w:gridSpan w:val="2"/>
            <w:shd w:val="clear" w:color="auto" w:fill="auto"/>
            <w:noWrap/>
            <w:vAlign w:val="center"/>
          </w:tcPr>
          <w:p w:rsidR="00F3475E" w:rsidRDefault="00F3475E" w:rsidP="00DD1C17">
            <w:pPr>
              <w:pStyle w:val="Abstract"/>
              <w:spacing w:before="0" w:line="252" w:lineRule="auto"/>
              <w:ind w:firstLine="0"/>
              <w:rPr>
                <w:sz w:val="20"/>
              </w:rPr>
            </w:pPr>
          </w:p>
          <w:p w:rsidR="00B2011A" w:rsidRPr="00B2011A" w:rsidRDefault="00F3475E" w:rsidP="00B2011A">
            <w:pPr>
              <w:spacing w:line="252" w:lineRule="auto"/>
              <w:rPr>
                <w:rFonts w:eastAsia="PMingLiU"/>
                <w:bCs/>
                <w:color w:val="auto"/>
                <w:sz w:val="20"/>
                <w:lang w:eastAsia="en-US"/>
              </w:rPr>
            </w:pPr>
            <w:r w:rsidRPr="006477E8">
              <w:rPr>
                <w:b/>
                <w:bCs/>
                <w:sz w:val="20"/>
              </w:rPr>
              <w:t>Abstract</w:t>
            </w:r>
            <w:r w:rsidRPr="003374CB">
              <w:rPr>
                <w:sz w:val="20"/>
              </w:rPr>
              <w:t>:</w:t>
            </w:r>
            <w:r w:rsidR="00B2011A">
              <w:t xml:space="preserve"> </w:t>
            </w:r>
            <w:r w:rsidR="00B2011A" w:rsidRPr="00B2011A">
              <w:rPr>
                <w:rFonts w:eastAsia="PMingLiU"/>
                <w:bCs/>
                <w:color w:val="auto"/>
                <w:sz w:val="20"/>
                <w:lang w:eastAsia="en-US"/>
              </w:rPr>
              <w:t xml:space="preserve">The article discusses the author's corps and its significance in modern glossary, the world of Pushkin's author's corps, the Czech writer's corps, Shakespeare's author's corps and their shortcomings. The interface of the </w:t>
            </w:r>
            <w:r w:rsidR="00B2011A" w:rsidRPr="00B2011A">
              <w:rPr>
                <w:rFonts w:eastAsia="PMingLiU"/>
                <w:bCs/>
                <w:color w:val="auto"/>
                <w:sz w:val="20"/>
                <w:lang w:eastAsia="en-US"/>
              </w:rPr>
              <w:lastRenderedPageBreak/>
              <w:t xml:space="preserve">author's corps is made up of different designs and structures, and the author is responsible for its completeness, the interface should be attractive and impressive. The creation of the interface is based on the design of the national or modern features, the interface should involve the life and works of the artist in photoes. The Corpus of Linguistics is a very rapidly developing branch of the world of computational linguistics, which has achieved great success in this regard. </w:t>
            </w:r>
          </w:p>
          <w:p w:rsidR="00B2011A" w:rsidRPr="00B2011A" w:rsidRDefault="00B2011A" w:rsidP="00B2011A">
            <w:pPr>
              <w:spacing w:line="252" w:lineRule="auto"/>
              <w:rPr>
                <w:rFonts w:eastAsia="PMingLiU"/>
                <w:bCs/>
                <w:color w:val="auto"/>
                <w:sz w:val="20"/>
                <w:lang w:eastAsia="en-US"/>
              </w:rPr>
            </w:pPr>
            <w:r w:rsidRPr="00B2011A">
              <w:rPr>
                <w:rFonts w:eastAsia="PMingLiU"/>
                <w:bCs/>
                <w:color w:val="auto"/>
                <w:sz w:val="20"/>
                <w:lang w:eastAsia="en-US"/>
              </w:rPr>
              <w:t>The Corpus of Linguistics is also taught as a science in world universities. The subject of this discipline is the theory and practice of building a corpus, such as body features and the basics of programming. The Corpus of Linguistics deals with general theory and practice of computational linguistics, the formation of the language body, and computer technologies. The article tells about modern information technologies that have created tremendous opportunities for language functionality. Computer translation, editing, analysis, electronic dictionary and thesaurus are proof of our opinion. Especially the creation of modern electronic dictionaries and the culture of their use is one of the effective ways of learning a language. In particular, the role of language buildings created and developing at a fast pace throughout the world when demonstrating the ability and ability to master the language is very large. The purpose of the article is to study the linguistic foundations of the Uzbek language corpus, to study the linguistic value of the linguistic corpus, the history of corpus linguistics, to study the author's linguistics of the corpuses, its features in the social, lexicological, educational and other fields.</w:t>
            </w:r>
          </w:p>
          <w:p w:rsidR="00F3475E" w:rsidRPr="00EE7AA5" w:rsidRDefault="00B2011A" w:rsidP="00B2011A">
            <w:pPr>
              <w:spacing w:line="252" w:lineRule="auto"/>
              <w:rPr>
                <w:rFonts w:eastAsia="PMingLiU"/>
                <w:bCs/>
                <w:color w:val="auto"/>
                <w:sz w:val="20"/>
                <w:lang w:eastAsia="en-US"/>
              </w:rPr>
            </w:pPr>
            <w:r w:rsidRPr="00B2011A">
              <w:rPr>
                <w:rFonts w:eastAsia="PMingLiU"/>
                <w:bCs/>
                <w:color w:val="auto"/>
                <w:sz w:val="20"/>
                <w:lang w:eastAsia="en-US"/>
              </w:rPr>
              <w:t>The article gives an idea about the interface, the content of the corpus, its flawless functioning and at first glance the importance of the author’s personality, creative heritage, classification.</w:t>
            </w:r>
            <w:r w:rsidR="00F3475E" w:rsidRPr="00EE7AA5">
              <w:rPr>
                <w:rFonts w:eastAsia="PMingLiU"/>
                <w:bCs/>
                <w:color w:val="auto"/>
                <w:sz w:val="20"/>
                <w:lang w:eastAsia="en-US"/>
              </w:rPr>
              <w:t xml:space="preserve"> </w:t>
            </w:r>
          </w:p>
          <w:p w:rsidR="00F3475E" w:rsidRPr="00EE7AA5" w:rsidRDefault="00F3475E" w:rsidP="00DD1C17">
            <w:pPr>
              <w:spacing w:line="252" w:lineRule="auto"/>
              <w:rPr>
                <w:rFonts w:eastAsia="PMingLiU"/>
                <w:bCs/>
                <w:color w:val="auto"/>
                <w:sz w:val="20"/>
                <w:lang w:eastAsia="en-US"/>
              </w:rPr>
            </w:pPr>
          </w:p>
          <w:p w:rsidR="00F3475E" w:rsidRDefault="00F3475E" w:rsidP="00DD1C17">
            <w:pPr>
              <w:spacing w:line="252" w:lineRule="auto"/>
              <w:rPr>
                <w:rFonts w:eastAsia="Times New Roman"/>
                <w:sz w:val="20"/>
              </w:rPr>
            </w:pPr>
            <w:r w:rsidRPr="00EE7AA5">
              <w:rPr>
                <w:rFonts w:eastAsia="PMingLiU"/>
                <w:bCs/>
                <w:color w:val="auto"/>
                <w:sz w:val="20"/>
                <w:lang w:eastAsia="en-US"/>
              </w:rPr>
              <w:t xml:space="preserve">Index Terms: </w:t>
            </w:r>
            <w:r w:rsidR="00B2011A">
              <w:t xml:space="preserve"> </w:t>
            </w:r>
            <w:r w:rsidR="00B2011A" w:rsidRPr="00B2011A">
              <w:rPr>
                <w:rFonts w:eastAsia="PMingLiU"/>
                <w:bCs/>
                <w:color w:val="auto"/>
                <w:sz w:val="20"/>
                <w:lang w:eastAsia="en-US"/>
              </w:rPr>
              <w:t>Interface, the author’s corps, mathematical modeling, morphologic and semantic annotation, information, linguistic base, artificial intelligence, сomputer linguistics, corpus linguistics, language corpus, special software, e-library, lexical, morphological, grammatical, semantic symbols, problems with linguistic markup.</w:t>
            </w:r>
          </w:p>
          <w:p w:rsidR="00F3475E" w:rsidRPr="00574421" w:rsidRDefault="00F3475E" w:rsidP="00DD1C17">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B2011A" w:rsidRPr="006B59A0" w:rsidRDefault="00B2011A" w:rsidP="00B2011A">
            <w:pPr>
              <w:numPr>
                <w:ilvl w:val="0"/>
                <w:numId w:val="12"/>
              </w:numPr>
              <w:tabs>
                <w:tab w:val="left" w:pos="270"/>
              </w:tabs>
              <w:autoSpaceDE w:val="0"/>
              <w:autoSpaceDN w:val="0"/>
              <w:spacing w:line="240" w:lineRule="auto"/>
              <w:rPr>
                <w:iCs/>
                <w:sz w:val="16"/>
                <w:szCs w:val="16"/>
                <w:u w:val="single"/>
                <w:lang w:val="ru-RU"/>
              </w:rPr>
            </w:pPr>
            <w:r w:rsidRPr="006B59A0">
              <w:rPr>
                <w:iCs/>
                <w:sz w:val="16"/>
                <w:szCs w:val="16"/>
              </w:rPr>
              <w:t xml:space="preserve">Sh.M. Mirziyoyev (2017) Report of the President of the Republic of Uzbekistan at the 72nd session of the United Nations General Assembly September 19, 2017. </w:t>
            </w:r>
            <w:hyperlink r:id="rId8" w:history="1">
              <w:r w:rsidRPr="006B59A0">
                <w:rPr>
                  <w:rStyle w:val="Hyperlink"/>
                  <w:iCs/>
                  <w:sz w:val="16"/>
                  <w:szCs w:val="16"/>
                  <w:lang w:val="ru-RU"/>
                </w:rPr>
                <w:t>http://www.uza.uz/ru/politics/prezident-uzbekistana-shavkat-mirziyeev-vystupil-na-72-y-ses-20-09-2017</w:t>
              </w:r>
            </w:hyperlink>
          </w:p>
          <w:p w:rsidR="00B2011A" w:rsidRPr="006B59A0" w:rsidRDefault="00B2011A" w:rsidP="00B2011A">
            <w:pPr>
              <w:numPr>
                <w:ilvl w:val="0"/>
                <w:numId w:val="12"/>
              </w:numPr>
              <w:tabs>
                <w:tab w:val="left" w:pos="284"/>
              </w:tabs>
              <w:autoSpaceDE w:val="0"/>
              <w:autoSpaceDN w:val="0"/>
              <w:spacing w:line="240" w:lineRule="auto"/>
              <w:rPr>
                <w:sz w:val="16"/>
                <w:szCs w:val="16"/>
              </w:rPr>
            </w:pPr>
            <w:r w:rsidRPr="006B59A0">
              <w:rPr>
                <w:sz w:val="16"/>
                <w:szCs w:val="16"/>
              </w:rPr>
              <w:t xml:space="preserve">Ahmedova M.B. (2018) Genetic and structural specifications of the “spirituality” nominative units in the Uzbek language // </w:t>
            </w:r>
            <w:r w:rsidRPr="006B59A0">
              <w:rPr>
                <w:sz w:val="16"/>
                <w:szCs w:val="16"/>
                <w:lang w:val="uz-Cyrl-UZ"/>
              </w:rPr>
              <w:t>International Scientific Journal “ Theoretical and Applied Science.</w:t>
            </w:r>
            <w:r w:rsidRPr="006B59A0">
              <w:rPr>
                <w:sz w:val="16"/>
                <w:szCs w:val="16"/>
              </w:rPr>
              <w:t xml:space="preserve">- </w:t>
            </w:r>
            <w:r w:rsidRPr="006B59A0">
              <w:rPr>
                <w:sz w:val="16"/>
                <w:szCs w:val="16"/>
                <w:lang w:val="uz-Cyrl-UZ"/>
              </w:rPr>
              <w:t xml:space="preserve">USA, Philadelphia, </w:t>
            </w:r>
            <w:r w:rsidRPr="006B59A0">
              <w:rPr>
                <w:sz w:val="16"/>
                <w:szCs w:val="16"/>
              </w:rPr>
              <w:t xml:space="preserve">2018.- </w:t>
            </w:r>
            <w:r w:rsidRPr="006B59A0">
              <w:rPr>
                <w:sz w:val="16"/>
                <w:szCs w:val="16"/>
                <w:lang w:val="uz-Cyrl-UZ"/>
              </w:rPr>
              <w:t>Volume 66</w:t>
            </w:r>
            <w:r w:rsidRPr="006B59A0">
              <w:rPr>
                <w:sz w:val="16"/>
                <w:szCs w:val="16"/>
              </w:rPr>
              <w:t>.-P.</w:t>
            </w:r>
            <w:r w:rsidRPr="006B59A0">
              <w:rPr>
                <w:sz w:val="16"/>
                <w:szCs w:val="16"/>
                <w:lang w:val="uz-Cyrl-UZ"/>
              </w:rPr>
              <w:t xml:space="preserve"> 331-333</w:t>
            </w:r>
            <w:r w:rsidRPr="006B59A0">
              <w:rPr>
                <w:sz w:val="16"/>
                <w:szCs w:val="16"/>
              </w:rPr>
              <w:t>(</w:t>
            </w:r>
            <w:r w:rsidRPr="006B59A0">
              <w:rPr>
                <w:sz w:val="16"/>
                <w:szCs w:val="16"/>
                <w:lang w:val="uz-Cyrl-UZ"/>
              </w:rPr>
              <w:t xml:space="preserve"> Impact factor- </w:t>
            </w:r>
            <w:r w:rsidRPr="006B59A0">
              <w:rPr>
                <w:sz w:val="16"/>
                <w:szCs w:val="16"/>
              </w:rPr>
              <w:t>3.04)</w:t>
            </w:r>
          </w:p>
          <w:p w:rsidR="00B2011A" w:rsidRPr="006B59A0" w:rsidRDefault="00B2011A" w:rsidP="00B2011A">
            <w:pPr>
              <w:numPr>
                <w:ilvl w:val="0"/>
                <w:numId w:val="12"/>
              </w:numPr>
              <w:tabs>
                <w:tab w:val="left" w:pos="284"/>
              </w:tabs>
              <w:autoSpaceDE w:val="0"/>
              <w:autoSpaceDN w:val="0"/>
              <w:spacing w:line="240" w:lineRule="auto"/>
              <w:rPr>
                <w:iCs/>
                <w:sz w:val="16"/>
                <w:szCs w:val="16"/>
              </w:rPr>
            </w:pPr>
            <w:r w:rsidRPr="006B59A0">
              <w:rPr>
                <w:iCs/>
                <w:sz w:val="16"/>
                <w:szCs w:val="16"/>
              </w:rPr>
              <w:t>3. Vanyushkin A.S., Grashchenko L.A. (2017) Evaluation of key word extraction algorithms: tools and resources // New information technologies in automated systems. - 2017. - № 20. - pp. 95-102.</w:t>
            </w:r>
          </w:p>
          <w:p w:rsidR="00B2011A" w:rsidRPr="006B59A0" w:rsidRDefault="00B2011A" w:rsidP="00B2011A">
            <w:pPr>
              <w:numPr>
                <w:ilvl w:val="0"/>
                <w:numId w:val="12"/>
              </w:numPr>
              <w:tabs>
                <w:tab w:val="left" w:pos="284"/>
              </w:tabs>
              <w:autoSpaceDE w:val="0"/>
              <w:autoSpaceDN w:val="0"/>
              <w:spacing w:line="240" w:lineRule="auto"/>
              <w:rPr>
                <w:iCs/>
                <w:sz w:val="16"/>
                <w:szCs w:val="16"/>
              </w:rPr>
            </w:pPr>
            <w:r w:rsidRPr="006B59A0">
              <w:rPr>
                <w:iCs/>
                <w:sz w:val="16"/>
                <w:szCs w:val="16"/>
              </w:rPr>
              <w:t>4. Nikolaev I.S., Mitrenina O.V., Lando T.M. (2006) Applied and Computational Linguistics - M.URSS, 2016. - 320 p.</w:t>
            </w:r>
          </w:p>
          <w:p w:rsidR="00B2011A" w:rsidRPr="006B59A0" w:rsidRDefault="00B2011A" w:rsidP="00B2011A">
            <w:pPr>
              <w:numPr>
                <w:ilvl w:val="0"/>
                <w:numId w:val="12"/>
              </w:numPr>
              <w:tabs>
                <w:tab w:val="left" w:pos="284"/>
              </w:tabs>
              <w:autoSpaceDE w:val="0"/>
              <w:autoSpaceDN w:val="0"/>
              <w:spacing w:line="240" w:lineRule="auto"/>
              <w:rPr>
                <w:iCs/>
                <w:sz w:val="16"/>
                <w:szCs w:val="16"/>
                <w:lang w:val="ru-RU"/>
              </w:rPr>
            </w:pPr>
            <w:r w:rsidRPr="006B59A0">
              <w:rPr>
                <w:iCs/>
                <w:sz w:val="16"/>
                <w:szCs w:val="16"/>
              </w:rPr>
              <w:t xml:space="preserve">5. Nedoshivina E.V. (2006) Corps Texts Programs: A Review of Core Corps Managers. </w:t>
            </w:r>
            <w:r w:rsidRPr="006B59A0">
              <w:rPr>
                <w:iCs/>
                <w:sz w:val="16"/>
                <w:szCs w:val="16"/>
                <w:lang w:val="ru-RU"/>
              </w:rPr>
              <w:t>Teaching manual. - St. Petersburg. - 2006. 26 p.</w:t>
            </w:r>
          </w:p>
          <w:p w:rsidR="00B2011A" w:rsidRPr="006B59A0" w:rsidRDefault="00B2011A" w:rsidP="00B2011A">
            <w:pPr>
              <w:numPr>
                <w:ilvl w:val="0"/>
                <w:numId w:val="12"/>
              </w:numPr>
              <w:tabs>
                <w:tab w:val="left" w:pos="284"/>
              </w:tabs>
              <w:autoSpaceDE w:val="0"/>
              <w:autoSpaceDN w:val="0"/>
              <w:spacing w:line="240" w:lineRule="auto"/>
              <w:rPr>
                <w:sz w:val="16"/>
                <w:szCs w:val="16"/>
                <w:lang w:val="uz-Cyrl-UZ"/>
              </w:rPr>
            </w:pPr>
            <w:r w:rsidRPr="006B59A0">
              <w:rPr>
                <w:iCs/>
                <w:sz w:val="16"/>
                <w:szCs w:val="16"/>
              </w:rPr>
              <w:t>6. Rakhilina E.V., Marushkina A.S. (2015) Corpus studies of the peculiarities of speech of non-standard speakers ("Russian hermetic") // Acta Linguistica Petropolitana. Proceedings of the Institute of Linguistic Studies. 2015. T. XI. № 1. S. 621-639.</w:t>
            </w:r>
          </w:p>
          <w:p w:rsidR="00B2011A" w:rsidRPr="006B59A0" w:rsidRDefault="00B2011A" w:rsidP="00B2011A">
            <w:pPr>
              <w:numPr>
                <w:ilvl w:val="0"/>
                <w:numId w:val="12"/>
              </w:numPr>
              <w:tabs>
                <w:tab w:val="left" w:pos="284"/>
              </w:tabs>
              <w:autoSpaceDE w:val="0"/>
              <w:autoSpaceDN w:val="0"/>
              <w:spacing w:line="240" w:lineRule="auto"/>
              <w:rPr>
                <w:sz w:val="16"/>
                <w:szCs w:val="16"/>
                <w:lang w:val="uz-Cyrl-UZ"/>
              </w:rPr>
            </w:pPr>
            <w:r w:rsidRPr="006B59A0">
              <w:rPr>
                <w:sz w:val="16"/>
                <w:szCs w:val="16"/>
              </w:rPr>
              <w:t>Leech G.( 1991) The State of Art in Corpus Linguistics // English Corpus Linguistics / Aimer K., Altenberg K.(eds.) – London, 1991. – P. 8-29.</w:t>
            </w:r>
          </w:p>
          <w:p w:rsidR="00B2011A" w:rsidRPr="006B59A0" w:rsidRDefault="00B2011A" w:rsidP="00B2011A">
            <w:pPr>
              <w:numPr>
                <w:ilvl w:val="0"/>
                <w:numId w:val="12"/>
              </w:numPr>
              <w:tabs>
                <w:tab w:val="left" w:pos="284"/>
              </w:tabs>
              <w:autoSpaceDE w:val="0"/>
              <w:autoSpaceDN w:val="0"/>
              <w:spacing w:line="240" w:lineRule="auto"/>
              <w:rPr>
                <w:sz w:val="16"/>
                <w:szCs w:val="16"/>
                <w:lang w:val="uz-Cyrl-UZ"/>
              </w:rPr>
            </w:pPr>
            <w:r w:rsidRPr="006B59A0">
              <w:rPr>
                <w:sz w:val="16"/>
                <w:szCs w:val="16"/>
                <w:lang w:val="uz-Cyrl-UZ"/>
              </w:rPr>
              <w:t>Кутузов А.Б. (</w:t>
            </w:r>
            <w:r w:rsidRPr="006B59A0">
              <w:rPr>
                <w:bCs/>
                <w:sz w:val="16"/>
                <w:szCs w:val="16"/>
                <w:lang w:val="uz-Cyrl-UZ"/>
              </w:rPr>
              <w:t xml:space="preserve">1968) </w:t>
            </w:r>
            <w:r w:rsidRPr="006B59A0">
              <w:rPr>
                <w:sz w:val="16"/>
                <w:szCs w:val="16"/>
                <w:lang w:val="uz-Cyrl-UZ"/>
              </w:rPr>
              <w:t>Корпусная лингвистика. − (Электрон ресурс): Лицензия Creative commons Attribution Share-Alike 3.0 Unported (Электрон ресурс) - //lab314.brsu.by/kmp-lite/kmp-video/CL/CorporeLingva.pdf.</w:t>
            </w:r>
          </w:p>
          <w:p w:rsidR="00B2011A" w:rsidRPr="006B59A0" w:rsidRDefault="00B2011A" w:rsidP="00B2011A">
            <w:pPr>
              <w:numPr>
                <w:ilvl w:val="0"/>
                <w:numId w:val="12"/>
              </w:numPr>
              <w:tabs>
                <w:tab w:val="left" w:pos="284"/>
              </w:tabs>
              <w:autoSpaceDE w:val="0"/>
              <w:autoSpaceDN w:val="0"/>
              <w:spacing w:line="240" w:lineRule="auto"/>
              <w:rPr>
                <w:sz w:val="16"/>
                <w:szCs w:val="16"/>
                <w:lang w:val="uz-Cyrl-UZ"/>
              </w:rPr>
            </w:pPr>
            <w:r w:rsidRPr="006B59A0">
              <w:rPr>
                <w:sz w:val="16"/>
                <w:szCs w:val="16"/>
                <w:lang w:val="uz-Cyrl-UZ"/>
              </w:rPr>
              <w:t xml:space="preserve"> Bloomfield L. Language. - M .: Progress, 1968. - 608 p.</w:t>
            </w:r>
          </w:p>
          <w:p w:rsidR="00B2011A" w:rsidRPr="006B59A0" w:rsidRDefault="00B2011A" w:rsidP="00B2011A">
            <w:pPr>
              <w:numPr>
                <w:ilvl w:val="0"/>
                <w:numId w:val="12"/>
              </w:numPr>
              <w:tabs>
                <w:tab w:val="left" w:pos="270"/>
              </w:tabs>
              <w:autoSpaceDE w:val="0"/>
              <w:autoSpaceDN w:val="0"/>
              <w:spacing w:line="240" w:lineRule="auto"/>
              <w:rPr>
                <w:sz w:val="16"/>
                <w:szCs w:val="16"/>
                <w:lang w:val="uz-Cyrl-UZ"/>
              </w:rPr>
            </w:pPr>
            <w:r w:rsidRPr="006B59A0">
              <w:rPr>
                <w:sz w:val="16"/>
                <w:szCs w:val="16"/>
                <w:lang w:val="uz-Cyrl-UZ"/>
              </w:rPr>
              <w:t xml:space="preserve">Fries Ch.C. The structure of English. </w:t>
            </w:r>
            <w:r w:rsidRPr="006B59A0">
              <w:rPr>
                <w:sz w:val="16"/>
                <w:szCs w:val="16"/>
              </w:rPr>
              <w:t>An introduction to the construction of English sentences. – L.,1969.</w:t>
            </w:r>
            <w:r w:rsidRPr="006B59A0">
              <w:rPr>
                <w:sz w:val="16"/>
                <w:szCs w:val="16"/>
                <w:lang w:val="uz-Cyrl-UZ"/>
              </w:rPr>
              <w:t>-С.98</w:t>
            </w:r>
          </w:p>
          <w:p w:rsidR="00B2011A" w:rsidRPr="006B59A0" w:rsidRDefault="00B2011A" w:rsidP="00B2011A">
            <w:pPr>
              <w:numPr>
                <w:ilvl w:val="0"/>
                <w:numId w:val="12"/>
              </w:numPr>
              <w:tabs>
                <w:tab w:val="left" w:pos="270"/>
              </w:tabs>
              <w:autoSpaceDE w:val="0"/>
              <w:autoSpaceDN w:val="0"/>
              <w:spacing w:line="240" w:lineRule="auto"/>
              <w:rPr>
                <w:sz w:val="16"/>
                <w:szCs w:val="16"/>
                <w:lang w:val="uz-Cyrl-UZ"/>
              </w:rPr>
            </w:pPr>
            <w:r w:rsidRPr="006B59A0">
              <w:rPr>
                <w:sz w:val="16"/>
                <w:szCs w:val="16"/>
              </w:rPr>
              <w:t xml:space="preserve"> Bongers H. (1947) The history and principles of Vocabulary control. – Woerden: WOCOPI, 1947</w:t>
            </w:r>
            <w:r w:rsidRPr="006B59A0">
              <w:rPr>
                <w:sz w:val="16"/>
                <w:szCs w:val="16"/>
                <w:lang w:val="uz-Cyrl-UZ"/>
              </w:rPr>
              <w:t>.-С.74</w:t>
            </w:r>
          </w:p>
          <w:p w:rsidR="00B2011A" w:rsidRPr="006B59A0" w:rsidRDefault="00B2011A" w:rsidP="00B2011A">
            <w:pPr>
              <w:numPr>
                <w:ilvl w:val="0"/>
                <w:numId w:val="12"/>
              </w:numPr>
              <w:tabs>
                <w:tab w:val="left" w:pos="284"/>
              </w:tabs>
              <w:autoSpaceDE w:val="0"/>
              <w:autoSpaceDN w:val="0"/>
              <w:spacing w:line="240" w:lineRule="auto"/>
              <w:rPr>
                <w:iCs/>
                <w:sz w:val="16"/>
                <w:szCs w:val="16"/>
              </w:rPr>
            </w:pPr>
            <w:r w:rsidRPr="006B59A0">
              <w:rPr>
                <w:iCs/>
                <w:sz w:val="16"/>
                <w:szCs w:val="16"/>
              </w:rPr>
              <w:t>Francis N., Kucera G. (1967) Computational analysis of modern American English. - M., 1967</w:t>
            </w:r>
          </w:p>
          <w:p w:rsidR="00B2011A" w:rsidRPr="006B59A0" w:rsidRDefault="00B2011A" w:rsidP="00B2011A">
            <w:pPr>
              <w:numPr>
                <w:ilvl w:val="0"/>
                <w:numId w:val="12"/>
              </w:numPr>
              <w:tabs>
                <w:tab w:val="left" w:pos="284"/>
              </w:tabs>
              <w:autoSpaceDE w:val="0"/>
              <w:autoSpaceDN w:val="0"/>
              <w:spacing w:line="240" w:lineRule="auto"/>
              <w:rPr>
                <w:sz w:val="16"/>
                <w:szCs w:val="16"/>
                <w:lang w:val="uz-Cyrl-UZ"/>
              </w:rPr>
            </w:pPr>
            <w:r w:rsidRPr="006B59A0">
              <w:rPr>
                <w:iCs/>
                <w:sz w:val="16"/>
                <w:szCs w:val="16"/>
              </w:rPr>
              <w:t xml:space="preserve"> Melchuk, IA (1985) Word order in the automatic synthesis of a Russian word (preliminary reports) // Scientific – Technical Information. 1985, №12. -C.12-36</w:t>
            </w:r>
          </w:p>
          <w:p w:rsidR="00B2011A" w:rsidRPr="006B59A0" w:rsidRDefault="00B2011A" w:rsidP="00B2011A">
            <w:pPr>
              <w:numPr>
                <w:ilvl w:val="0"/>
                <w:numId w:val="12"/>
              </w:numPr>
              <w:tabs>
                <w:tab w:val="left" w:pos="284"/>
              </w:tabs>
              <w:autoSpaceDE w:val="0"/>
              <w:autoSpaceDN w:val="0"/>
              <w:spacing w:line="240" w:lineRule="auto"/>
              <w:rPr>
                <w:sz w:val="16"/>
                <w:szCs w:val="16"/>
                <w:lang w:val="uz-Cyrl-UZ"/>
              </w:rPr>
            </w:pPr>
            <w:r w:rsidRPr="006B59A0">
              <w:rPr>
                <w:sz w:val="16"/>
                <w:szCs w:val="16"/>
              </w:rPr>
              <w:t>Hamroyeva Sh</w:t>
            </w:r>
            <w:r w:rsidRPr="006B59A0">
              <w:rPr>
                <w:sz w:val="16"/>
                <w:szCs w:val="16"/>
                <w:lang w:val="uz-Cyrl-UZ"/>
              </w:rPr>
              <w:t>. (2018) Linguistic basis for the creation of the Uzbek language. 2018.-52 б.</w:t>
            </w:r>
          </w:p>
          <w:p w:rsidR="00B2011A" w:rsidRPr="006B59A0" w:rsidRDefault="00B2011A" w:rsidP="00B2011A">
            <w:pPr>
              <w:numPr>
                <w:ilvl w:val="0"/>
                <w:numId w:val="12"/>
              </w:numPr>
              <w:tabs>
                <w:tab w:val="left" w:pos="284"/>
              </w:tabs>
              <w:autoSpaceDE w:val="0"/>
              <w:autoSpaceDN w:val="0"/>
              <w:spacing w:line="240" w:lineRule="auto"/>
              <w:rPr>
                <w:sz w:val="16"/>
                <w:szCs w:val="16"/>
                <w:lang w:val="ru-RU"/>
              </w:rPr>
            </w:pPr>
            <w:r w:rsidRPr="006B59A0">
              <w:rPr>
                <w:sz w:val="16"/>
                <w:szCs w:val="16"/>
              </w:rPr>
              <w:t>Hamroyeva Sh</w:t>
            </w:r>
            <w:r w:rsidRPr="006B59A0">
              <w:rPr>
                <w:sz w:val="16"/>
                <w:szCs w:val="16"/>
                <w:lang w:val="uz-Cyrl-UZ"/>
              </w:rPr>
              <w:t>. (2017) Use in education from the соrpus “Language and literary education” Journal. September</w:t>
            </w:r>
            <w:r w:rsidRPr="006B59A0">
              <w:rPr>
                <w:sz w:val="16"/>
                <w:szCs w:val="16"/>
              </w:rPr>
              <w:t xml:space="preserve"> 20</w:t>
            </w:r>
            <w:r w:rsidRPr="006B59A0">
              <w:rPr>
                <w:sz w:val="16"/>
                <w:szCs w:val="16"/>
                <w:lang w:val="uz-Cyrl-UZ"/>
              </w:rPr>
              <w:t>17,</w:t>
            </w:r>
            <w:r w:rsidRPr="006B59A0">
              <w:rPr>
                <w:sz w:val="16"/>
                <w:szCs w:val="16"/>
                <w:lang w:val="ru-RU"/>
              </w:rPr>
              <w:t xml:space="preserve"> </w:t>
            </w:r>
            <w:r w:rsidRPr="006B59A0">
              <w:rPr>
                <w:sz w:val="16"/>
                <w:szCs w:val="16"/>
                <w:lang w:val="uz-Cyrl-UZ"/>
              </w:rPr>
              <w:t>№ 9. Б.49-50.</w:t>
            </w:r>
          </w:p>
          <w:p w:rsidR="00B2011A" w:rsidRPr="006B59A0" w:rsidRDefault="00B2011A" w:rsidP="00B2011A">
            <w:pPr>
              <w:numPr>
                <w:ilvl w:val="0"/>
                <w:numId w:val="12"/>
              </w:numPr>
              <w:tabs>
                <w:tab w:val="left" w:pos="284"/>
              </w:tabs>
              <w:autoSpaceDE w:val="0"/>
              <w:autoSpaceDN w:val="0"/>
              <w:spacing w:line="240" w:lineRule="auto"/>
              <w:rPr>
                <w:sz w:val="16"/>
                <w:szCs w:val="16"/>
                <w:lang w:val="ru-RU"/>
              </w:rPr>
            </w:pPr>
            <w:r w:rsidRPr="006B59A0">
              <w:rPr>
                <w:sz w:val="16"/>
                <w:szCs w:val="16"/>
              </w:rPr>
              <w:t>Hamroyeva Sh</w:t>
            </w:r>
            <w:r w:rsidRPr="006B59A0">
              <w:rPr>
                <w:sz w:val="16"/>
                <w:szCs w:val="16"/>
                <w:lang w:val="uz-Cyrl-UZ"/>
              </w:rPr>
              <w:t>. (2018) Сorpus creation principles. Journal "Scientific Bulletin of Science". 2018. № 3.</w:t>
            </w:r>
          </w:p>
          <w:p w:rsidR="00B2011A" w:rsidRPr="006B59A0" w:rsidRDefault="00B2011A" w:rsidP="00B2011A">
            <w:pPr>
              <w:numPr>
                <w:ilvl w:val="0"/>
                <w:numId w:val="12"/>
              </w:numPr>
              <w:tabs>
                <w:tab w:val="left" w:pos="284"/>
              </w:tabs>
              <w:autoSpaceDE w:val="0"/>
              <w:autoSpaceDN w:val="0"/>
              <w:spacing w:line="240" w:lineRule="auto"/>
              <w:rPr>
                <w:sz w:val="16"/>
                <w:szCs w:val="16"/>
                <w:lang w:val="uz-Cyrl-UZ"/>
              </w:rPr>
            </w:pPr>
            <w:r w:rsidRPr="006B59A0">
              <w:rPr>
                <w:sz w:val="16"/>
                <w:szCs w:val="16"/>
                <w:lang w:val="uz-Cyrl-UZ"/>
              </w:rPr>
              <w:t>Tairova G. (</w:t>
            </w:r>
            <w:r w:rsidRPr="006B59A0">
              <w:rPr>
                <w:bCs/>
                <w:sz w:val="16"/>
                <w:szCs w:val="16"/>
                <w:lang w:val="uz-Cyrl-UZ"/>
              </w:rPr>
              <w:t>2015</w:t>
            </w:r>
            <w:r w:rsidRPr="006B59A0">
              <w:rPr>
                <w:sz w:val="16"/>
                <w:szCs w:val="16"/>
                <w:lang w:val="uz-Cyrl-UZ"/>
              </w:rPr>
              <w:t>) Some of the differences between paradigmatic and discursive systems.</w:t>
            </w:r>
            <w:r w:rsidRPr="006B59A0">
              <w:rPr>
                <w:bCs/>
                <w:sz w:val="16"/>
                <w:szCs w:val="16"/>
                <w:lang w:val="uz-Cyrl-UZ"/>
              </w:rPr>
              <w:t xml:space="preserve"> </w:t>
            </w:r>
            <w:r w:rsidRPr="006B59A0">
              <w:rPr>
                <w:sz w:val="16"/>
                <w:szCs w:val="16"/>
              </w:rPr>
              <w:t>// IMPACT: International Jurnal of Research in Humanities, Arts and Leteratura.</w:t>
            </w:r>
            <w:r w:rsidRPr="006B59A0">
              <w:rPr>
                <w:b/>
                <w:bCs/>
                <w:sz w:val="16"/>
                <w:szCs w:val="16"/>
              </w:rPr>
              <w:t xml:space="preserve"> (</w:t>
            </w:r>
            <w:r w:rsidRPr="006B59A0">
              <w:rPr>
                <w:bCs/>
                <w:sz w:val="16"/>
                <w:szCs w:val="16"/>
              </w:rPr>
              <w:t>impact: ijrhal</w:t>
            </w:r>
            <w:r w:rsidRPr="006B59A0">
              <w:rPr>
                <w:b/>
                <w:bCs/>
                <w:sz w:val="16"/>
                <w:szCs w:val="16"/>
              </w:rPr>
              <w:t>)</w:t>
            </w:r>
            <w:r w:rsidRPr="006B59A0">
              <w:rPr>
                <w:sz w:val="16"/>
                <w:szCs w:val="16"/>
              </w:rPr>
              <w:t xml:space="preserve"> </w:t>
            </w:r>
            <w:r w:rsidRPr="006B59A0">
              <w:rPr>
                <w:bCs/>
                <w:sz w:val="16"/>
                <w:szCs w:val="16"/>
                <w:lang w:val="uz-Cyrl-UZ"/>
              </w:rPr>
              <w:t>Vol. 3, Issue 12, Dec 2015, 1-4.</w:t>
            </w:r>
            <w:r w:rsidRPr="006B59A0">
              <w:rPr>
                <w:sz w:val="16"/>
                <w:szCs w:val="16"/>
              </w:rPr>
              <w:t xml:space="preserve"> (№ 12 Index Copernicus Impact Factor - 1,7843)</w:t>
            </w:r>
          </w:p>
          <w:p w:rsidR="00B2011A" w:rsidRPr="006B59A0" w:rsidRDefault="00B2011A" w:rsidP="00B2011A">
            <w:pPr>
              <w:numPr>
                <w:ilvl w:val="0"/>
                <w:numId w:val="12"/>
              </w:numPr>
              <w:tabs>
                <w:tab w:val="left" w:pos="284"/>
              </w:tabs>
              <w:autoSpaceDE w:val="0"/>
              <w:autoSpaceDN w:val="0"/>
              <w:spacing w:line="240" w:lineRule="auto"/>
              <w:rPr>
                <w:sz w:val="16"/>
                <w:szCs w:val="16"/>
                <w:lang w:val="uz-Cyrl-UZ"/>
              </w:rPr>
            </w:pPr>
            <w:r w:rsidRPr="006B59A0">
              <w:rPr>
                <w:sz w:val="16"/>
                <w:szCs w:val="16"/>
              </w:rPr>
              <w:t>Tairova G. (2016) Phatics - actual problems of</w:t>
            </w:r>
            <w:r w:rsidRPr="006B59A0">
              <w:rPr>
                <w:sz w:val="16"/>
                <w:szCs w:val="16"/>
                <w:lang w:val="uz-Cyrl-UZ"/>
              </w:rPr>
              <w:t xml:space="preserve"> </w:t>
            </w:r>
            <w:r w:rsidRPr="006B59A0">
              <w:rPr>
                <w:sz w:val="16"/>
                <w:szCs w:val="16"/>
              </w:rPr>
              <w:t>linguistics uzbek research</w:t>
            </w:r>
            <w:r w:rsidRPr="006B59A0">
              <w:rPr>
                <w:bCs/>
                <w:sz w:val="16"/>
                <w:szCs w:val="16"/>
                <w:lang w:val="uz-Cyrl-UZ"/>
              </w:rPr>
              <w:t xml:space="preserve"> </w:t>
            </w:r>
            <w:r w:rsidRPr="006B59A0">
              <w:rPr>
                <w:sz w:val="16"/>
                <w:szCs w:val="16"/>
              </w:rPr>
              <w:t>// Iranian Journal</w:t>
            </w:r>
            <w:r w:rsidRPr="006B59A0">
              <w:rPr>
                <w:sz w:val="16"/>
                <w:szCs w:val="16"/>
                <w:lang w:val="uz-Cyrl-UZ"/>
              </w:rPr>
              <w:t xml:space="preserve"> </w:t>
            </w:r>
            <w:r w:rsidRPr="006B59A0">
              <w:rPr>
                <w:sz w:val="16"/>
                <w:szCs w:val="16"/>
              </w:rPr>
              <w:t>of Social Sciences and Humanities Research. UCT. J. Soc. Scien. Human. Resear.</w:t>
            </w:r>
            <w:r w:rsidRPr="006B59A0">
              <w:rPr>
                <w:sz w:val="16"/>
                <w:szCs w:val="16"/>
                <w:lang w:val="uz-Cyrl-UZ"/>
              </w:rPr>
              <w:t xml:space="preserve"> </w:t>
            </w:r>
            <w:r w:rsidRPr="006B59A0">
              <w:rPr>
                <w:sz w:val="16"/>
                <w:szCs w:val="16"/>
              </w:rPr>
              <w:t xml:space="preserve">(UJSSHR). – Takestan, Iran, 2016, Volume 4, Issue </w:t>
            </w:r>
            <w:r w:rsidRPr="006B59A0">
              <w:rPr>
                <w:sz w:val="16"/>
                <w:szCs w:val="16"/>
                <w:lang w:val="uz-Cyrl-UZ"/>
              </w:rPr>
              <w:t>2</w:t>
            </w:r>
            <w:r w:rsidRPr="006B59A0">
              <w:rPr>
                <w:sz w:val="16"/>
                <w:szCs w:val="16"/>
              </w:rPr>
              <w:t>. – P.</w:t>
            </w:r>
            <w:r w:rsidRPr="006B59A0">
              <w:rPr>
                <w:sz w:val="16"/>
                <w:szCs w:val="16"/>
                <w:lang w:val="uz-Cyrl-UZ"/>
              </w:rPr>
              <w:t>16-19</w:t>
            </w:r>
            <w:r w:rsidRPr="006B59A0">
              <w:rPr>
                <w:sz w:val="16"/>
                <w:szCs w:val="16"/>
              </w:rPr>
              <w:t>. (№5 Global</w:t>
            </w:r>
            <w:r w:rsidRPr="006B59A0">
              <w:rPr>
                <w:sz w:val="16"/>
                <w:szCs w:val="16"/>
                <w:lang w:val="uz-Cyrl-UZ"/>
              </w:rPr>
              <w:t xml:space="preserve"> </w:t>
            </w:r>
            <w:r w:rsidRPr="006B59A0">
              <w:rPr>
                <w:sz w:val="16"/>
                <w:szCs w:val="16"/>
              </w:rPr>
              <w:t>Impact Factor, Impact Factor – 0,765).</w:t>
            </w:r>
          </w:p>
          <w:p w:rsidR="00B2011A" w:rsidRPr="006B59A0" w:rsidRDefault="00B2011A" w:rsidP="00B2011A">
            <w:pPr>
              <w:numPr>
                <w:ilvl w:val="0"/>
                <w:numId w:val="12"/>
              </w:numPr>
              <w:tabs>
                <w:tab w:val="left" w:pos="284"/>
              </w:tabs>
              <w:autoSpaceDE w:val="0"/>
              <w:autoSpaceDN w:val="0"/>
              <w:spacing w:line="240" w:lineRule="auto"/>
              <w:rPr>
                <w:sz w:val="16"/>
                <w:szCs w:val="16"/>
                <w:lang w:val="uz-Cyrl-UZ"/>
              </w:rPr>
            </w:pPr>
            <w:r w:rsidRPr="006B59A0">
              <w:rPr>
                <w:sz w:val="16"/>
                <w:szCs w:val="16"/>
              </w:rPr>
              <w:t>Tairova G. (2017)</w:t>
            </w:r>
            <w:r w:rsidRPr="006B59A0">
              <w:rPr>
                <w:bCs/>
                <w:sz w:val="16"/>
                <w:szCs w:val="16"/>
              </w:rPr>
              <w:t>Systematic and informative in uzbek discourse</w:t>
            </w:r>
            <w:r w:rsidRPr="006B59A0">
              <w:rPr>
                <w:sz w:val="16"/>
                <w:szCs w:val="16"/>
              </w:rPr>
              <w:t xml:space="preserve">// </w:t>
            </w:r>
            <w:r w:rsidRPr="006B59A0">
              <w:rPr>
                <w:bCs/>
                <w:sz w:val="16"/>
                <w:szCs w:val="16"/>
              </w:rPr>
              <w:t>UCT Journal of Social Sciences and Humanities Research.</w:t>
            </w:r>
            <w:r w:rsidRPr="006B59A0">
              <w:rPr>
                <w:sz w:val="16"/>
                <w:szCs w:val="16"/>
              </w:rPr>
              <w:t>(UJSSHR).  – Takestan, Iran, 2017, Volume 5 Issue 2 June. – P.</w:t>
            </w:r>
            <w:r w:rsidRPr="006B59A0">
              <w:rPr>
                <w:sz w:val="16"/>
                <w:szCs w:val="16"/>
                <w:lang w:val="uz-Cyrl-UZ"/>
              </w:rPr>
              <w:t>1-</w:t>
            </w:r>
            <w:r w:rsidRPr="006B59A0">
              <w:rPr>
                <w:sz w:val="16"/>
                <w:szCs w:val="16"/>
              </w:rPr>
              <w:t>6. (№5 Global</w:t>
            </w:r>
            <w:r w:rsidRPr="006B59A0">
              <w:rPr>
                <w:sz w:val="16"/>
                <w:szCs w:val="16"/>
                <w:lang w:val="uz-Cyrl-UZ"/>
              </w:rPr>
              <w:t xml:space="preserve"> </w:t>
            </w:r>
            <w:r w:rsidRPr="006B59A0">
              <w:rPr>
                <w:sz w:val="16"/>
                <w:szCs w:val="16"/>
              </w:rPr>
              <w:t>Impact Factor, Impact Factor –2,758).</w:t>
            </w:r>
          </w:p>
          <w:p w:rsidR="00B2011A" w:rsidRPr="006B59A0" w:rsidRDefault="00B2011A" w:rsidP="00B2011A">
            <w:pPr>
              <w:numPr>
                <w:ilvl w:val="0"/>
                <w:numId w:val="12"/>
              </w:numPr>
              <w:tabs>
                <w:tab w:val="left" w:pos="270"/>
              </w:tabs>
              <w:autoSpaceDE w:val="0"/>
              <w:autoSpaceDN w:val="0"/>
              <w:spacing w:line="240" w:lineRule="auto"/>
              <w:rPr>
                <w:bCs/>
                <w:sz w:val="16"/>
                <w:szCs w:val="16"/>
                <w:lang w:val="uz-Cyrl-UZ"/>
              </w:rPr>
            </w:pPr>
            <w:r w:rsidRPr="006B59A0">
              <w:rPr>
                <w:sz w:val="16"/>
                <w:szCs w:val="16"/>
              </w:rPr>
              <w:t xml:space="preserve">Tairova G. (2013) </w:t>
            </w:r>
            <w:r w:rsidRPr="006B59A0">
              <w:rPr>
                <w:sz w:val="16"/>
                <w:szCs w:val="16"/>
                <w:lang w:val="uz-Cyrl-UZ"/>
              </w:rPr>
              <w:t xml:space="preserve">Izosign – graphic expression of the discourse as pragmatical situational system </w:t>
            </w:r>
            <w:r w:rsidRPr="006B59A0">
              <w:rPr>
                <w:bCs/>
                <w:sz w:val="16"/>
                <w:szCs w:val="16"/>
              </w:rPr>
              <w:t>10</w:t>
            </w:r>
            <w:r w:rsidRPr="006B59A0">
              <w:rPr>
                <w:bCs/>
                <w:sz w:val="16"/>
                <w:szCs w:val="16"/>
                <w:vertAlign w:val="superscript"/>
              </w:rPr>
              <w:t>th</w:t>
            </w:r>
            <w:r w:rsidRPr="006B59A0">
              <w:rPr>
                <w:bCs/>
                <w:sz w:val="16"/>
                <w:szCs w:val="16"/>
              </w:rPr>
              <w:t xml:space="preserve"> International Conference on Crossroad of Civilzations: Aspeets of Lenguage, Culture and Society.</w:t>
            </w:r>
            <w:r w:rsidRPr="006B59A0">
              <w:rPr>
                <w:bCs/>
                <w:sz w:val="16"/>
                <w:szCs w:val="16"/>
                <w:lang w:val="uz-Cyrl-UZ"/>
              </w:rPr>
              <w:t xml:space="preserve"> </w:t>
            </w:r>
            <w:r w:rsidRPr="006B59A0">
              <w:rPr>
                <w:sz w:val="16"/>
                <w:szCs w:val="16"/>
                <w:lang w:val="uz-Cyrl-UZ"/>
              </w:rPr>
              <w:t xml:space="preserve">– </w:t>
            </w:r>
            <w:r w:rsidRPr="006B59A0">
              <w:rPr>
                <w:bCs/>
                <w:sz w:val="16"/>
                <w:szCs w:val="16"/>
              </w:rPr>
              <w:t>Japan</w:t>
            </w:r>
            <w:r w:rsidRPr="006B59A0">
              <w:rPr>
                <w:bCs/>
                <w:sz w:val="16"/>
                <w:szCs w:val="16"/>
                <w:lang w:val="uz-Cyrl-UZ"/>
              </w:rPr>
              <w:t>,</w:t>
            </w:r>
            <w:r w:rsidRPr="006B59A0">
              <w:rPr>
                <w:bCs/>
                <w:sz w:val="16"/>
                <w:szCs w:val="16"/>
              </w:rPr>
              <w:t xml:space="preserve"> 2013. </w:t>
            </w:r>
            <w:r w:rsidRPr="006B59A0">
              <w:rPr>
                <w:sz w:val="16"/>
                <w:szCs w:val="16"/>
                <w:lang w:val="uz-Cyrl-UZ"/>
              </w:rPr>
              <w:t xml:space="preserve">– </w:t>
            </w:r>
            <w:r w:rsidRPr="006B59A0">
              <w:rPr>
                <w:bCs/>
                <w:sz w:val="16"/>
                <w:szCs w:val="16"/>
              </w:rPr>
              <w:t>P.</w:t>
            </w:r>
            <w:r w:rsidRPr="006B59A0">
              <w:rPr>
                <w:bCs/>
                <w:sz w:val="16"/>
                <w:szCs w:val="16"/>
                <w:lang w:val="uz-Cyrl-UZ"/>
              </w:rPr>
              <w:t xml:space="preserve"> </w:t>
            </w:r>
            <w:r w:rsidRPr="006B59A0">
              <w:rPr>
                <w:bCs/>
                <w:sz w:val="16"/>
                <w:szCs w:val="16"/>
              </w:rPr>
              <w:t>525-529.</w:t>
            </w:r>
          </w:p>
          <w:p w:rsidR="00B2011A" w:rsidRPr="006B59A0" w:rsidRDefault="00B2011A" w:rsidP="00B2011A">
            <w:pPr>
              <w:numPr>
                <w:ilvl w:val="0"/>
                <w:numId w:val="12"/>
              </w:numPr>
              <w:tabs>
                <w:tab w:val="left" w:pos="270"/>
              </w:tabs>
              <w:autoSpaceDE w:val="0"/>
              <w:autoSpaceDN w:val="0"/>
              <w:spacing w:line="240" w:lineRule="auto"/>
              <w:rPr>
                <w:bCs/>
                <w:sz w:val="16"/>
                <w:szCs w:val="16"/>
                <w:lang w:val="uz-Cyrl-UZ"/>
              </w:rPr>
            </w:pPr>
            <w:r w:rsidRPr="006B59A0">
              <w:rPr>
                <w:sz w:val="16"/>
                <w:szCs w:val="16"/>
              </w:rPr>
              <w:t>Casares J.(1969) Dissionario ideologico de la lengua Espanola.– Barselona</w:t>
            </w:r>
            <w:r w:rsidRPr="006B59A0">
              <w:rPr>
                <w:sz w:val="16"/>
                <w:szCs w:val="16"/>
                <w:lang w:val="ru-RU"/>
              </w:rPr>
              <w:t>,1969.</w:t>
            </w:r>
            <w:r w:rsidRPr="006B59A0">
              <w:rPr>
                <w:sz w:val="16"/>
                <w:szCs w:val="16"/>
                <w:lang w:val="uz-Cyrl-UZ"/>
              </w:rPr>
              <w:t xml:space="preserve"> –</w:t>
            </w:r>
            <w:r w:rsidRPr="006B59A0">
              <w:rPr>
                <w:sz w:val="16"/>
                <w:szCs w:val="16"/>
                <w:lang w:val="ru-RU"/>
              </w:rPr>
              <w:t xml:space="preserve">887 </w:t>
            </w:r>
            <w:r w:rsidRPr="006B59A0">
              <w:rPr>
                <w:sz w:val="16"/>
                <w:szCs w:val="16"/>
              </w:rPr>
              <w:t>c</w:t>
            </w:r>
            <w:r w:rsidRPr="006B59A0">
              <w:rPr>
                <w:sz w:val="16"/>
                <w:szCs w:val="16"/>
                <w:lang w:val="uz-Cyrl-UZ"/>
              </w:rPr>
              <w:t>.</w:t>
            </w:r>
          </w:p>
          <w:p w:rsidR="00B2011A" w:rsidRPr="006B59A0" w:rsidRDefault="00B2011A" w:rsidP="00B2011A">
            <w:pPr>
              <w:numPr>
                <w:ilvl w:val="0"/>
                <w:numId w:val="12"/>
              </w:numPr>
              <w:tabs>
                <w:tab w:val="left" w:pos="270"/>
              </w:tabs>
              <w:autoSpaceDE w:val="0"/>
              <w:autoSpaceDN w:val="0"/>
              <w:spacing w:line="240" w:lineRule="auto"/>
              <w:rPr>
                <w:sz w:val="16"/>
                <w:szCs w:val="16"/>
                <w:lang w:val="uz-Cyrl-UZ"/>
              </w:rPr>
            </w:pPr>
            <w:r w:rsidRPr="006B59A0">
              <w:rPr>
                <w:sz w:val="16"/>
                <w:szCs w:val="16"/>
                <w:lang w:val="uz-Cyrl-UZ"/>
              </w:rPr>
              <w:t xml:space="preserve">March F.A. </w:t>
            </w:r>
            <w:r w:rsidRPr="006B59A0">
              <w:rPr>
                <w:sz w:val="16"/>
                <w:szCs w:val="16"/>
              </w:rPr>
              <w:t>(</w:t>
            </w:r>
            <w:r w:rsidRPr="006B59A0">
              <w:rPr>
                <w:sz w:val="16"/>
                <w:szCs w:val="16"/>
                <w:lang w:val="uz-Cyrl-UZ"/>
              </w:rPr>
              <w:t>1958</w:t>
            </w:r>
            <w:r w:rsidRPr="006B59A0">
              <w:rPr>
                <w:sz w:val="16"/>
                <w:szCs w:val="16"/>
              </w:rPr>
              <w:t xml:space="preserve">) </w:t>
            </w:r>
            <w:r w:rsidRPr="006B59A0">
              <w:rPr>
                <w:sz w:val="16"/>
                <w:szCs w:val="16"/>
                <w:lang w:val="uz-Cyrl-UZ"/>
              </w:rPr>
              <w:t>March’s Thesaurus Dictionary. –</w:t>
            </w:r>
            <w:r w:rsidRPr="006B59A0">
              <w:rPr>
                <w:sz w:val="16"/>
                <w:szCs w:val="16"/>
              </w:rPr>
              <w:t xml:space="preserve"> </w:t>
            </w:r>
            <w:r w:rsidRPr="006B59A0">
              <w:rPr>
                <w:sz w:val="16"/>
                <w:szCs w:val="16"/>
                <w:lang w:val="uz-Cyrl-UZ"/>
              </w:rPr>
              <w:t>N.Y., 1958.–</w:t>
            </w:r>
            <w:r w:rsidRPr="006B59A0">
              <w:rPr>
                <w:sz w:val="16"/>
                <w:szCs w:val="16"/>
              </w:rPr>
              <w:t xml:space="preserve"> 1312 p.</w:t>
            </w:r>
          </w:p>
          <w:p w:rsidR="00B2011A" w:rsidRPr="006B59A0" w:rsidRDefault="00B2011A" w:rsidP="00B2011A">
            <w:pPr>
              <w:numPr>
                <w:ilvl w:val="0"/>
                <w:numId w:val="12"/>
              </w:numPr>
              <w:tabs>
                <w:tab w:val="left" w:pos="270"/>
              </w:tabs>
              <w:autoSpaceDE w:val="0"/>
              <w:autoSpaceDN w:val="0"/>
              <w:spacing w:line="240" w:lineRule="auto"/>
              <w:rPr>
                <w:sz w:val="16"/>
                <w:szCs w:val="16"/>
                <w:lang w:val="uz-Cyrl-UZ"/>
              </w:rPr>
            </w:pPr>
            <w:r w:rsidRPr="006B59A0">
              <w:rPr>
                <w:sz w:val="16"/>
                <w:szCs w:val="16"/>
                <w:lang w:val="uz-Cyrl-UZ"/>
              </w:rPr>
              <w:t xml:space="preserve">Roget P.M. </w:t>
            </w:r>
            <w:r w:rsidRPr="006B59A0">
              <w:rPr>
                <w:sz w:val="16"/>
                <w:szCs w:val="16"/>
              </w:rPr>
              <w:t>(</w:t>
            </w:r>
            <w:r w:rsidRPr="006B59A0">
              <w:rPr>
                <w:sz w:val="16"/>
                <w:szCs w:val="16"/>
                <w:lang w:val="uz-Cyrl-UZ"/>
              </w:rPr>
              <w:t>1</w:t>
            </w:r>
            <w:r w:rsidRPr="006B59A0">
              <w:rPr>
                <w:sz w:val="16"/>
                <w:szCs w:val="16"/>
              </w:rPr>
              <w:t>9</w:t>
            </w:r>
            <w:r w:rsidRPr="006B59A0">
              <w:rPr>
                <w:sz w:val="16"/>
                <w:szCs w:val="16"/>
                <w:lang w:val="uz-Cyrl-UZ"/>
              </w:rPr>
              <w:t>52</w:t>
            </w:r>
            <w:r w:rsidRPr="006B59A0">
              <w:rPr>
                <w:sz w:val="16"/>
                <w:szCs w:val="16"/>
              </w:rPr>
              <w:t xml:space="preserve">) </w:t>
            </w:r>
            <w:r w:rsidRPr="006B59A0">
              <w:rPr>
                <w:sz w:val="16"/>
                <w:szCs w:val="16"/>
                <w:lang w:val="uz-Cyrl-UZ"/>
              </w:rPr>
              <w:t>Thesaurus of English words and phrases. –</w:t>
            </w:r>
            <w:r w:rsidRPr="006B59A0">
              <w:rPr>
                <w:sz w:val="16"/>
                <w:szCs w:val="16"/>
              </w:rPr>
              <w:t xml:space="preserve"> </w:t>
            </w:r>
            <w:r w:rsidRPr="006B59A0">
              <w:rPr>
                <w:sz w:val="16"/>
                <w:szCs w:val="16"/>
                <w:lang w:val="uz-Cyrl-UZ"/>
              </w:rPr>
              <w:t>Lnd., 1</w:t>
            </w:r>
            <w:r w:rsidRPr="006B59A0">
              <w:rPr>
                <w:sz w:val="16"/>
                <w:szCs w:val="16"/>
              </w:rPr>
              <w:t>9</w:t>
            </w:r>
            <w:r w:rsidRPr="006B59A0">
              <w:rPr>
                <w:sz w:val="16"/>
                <w:szCs w:val="16"/>
                <w:lang w:val="uz-Cyrl-UZ"/>
              </w:rPr>
              <w:t>52.</w:t>
            </w:r>
            <w:r w:rsidRPr="006B59A0">
              <w:rPr>
                <w:sz w:val="16"/>
                <w:szCs w:val="16"/>
              </w:rPr>
              <w:t xml:space="preserve"> </w:t>
            </w:r>
            <w:r w:rsidRPr="006B59A0">
              <w:rPr>
                <w:sz w:val="16"/>
                <w:szCs w:val="16"/>
                <w:lang w:val="uz-Cyrl-UZ"/>
              </w:rPr>
              <w:t>–</w:t>
            </w:r>
            <w:r w:rsidRPr="006B59A0">
              <w:rPr>
                <w:sz w:val="16"/>
                <w:szCs w:val="16"/>
              </w:rPr>
              <w:t xml:space="preserve"> 1258 </w:t>
            </w:r>
            <w:r w:rsidRPr="006B59A0">
              <w:rPr>
                <w:sz w:val="16"/>
                <w:szCs w:val="16"/>
                <w:lang w:val="ru-RU"/>
              </w:rPr>
              <w:t>р</w:t>
            </w:r>
            <w:r w:rsidRPr="006B59A0">
              <w:rPr>
                <w:sz w:val="16"/>
                <w:szCs w:val="16"/>
                <w:lang w:val="uz-Cyrl-UZ"/>
              </w:rPr>
              <w:t>.</w:t>
            </w:r>
          </w:p>
          <w:p w:rsidR="00B2011A" w:rsidRPr="006B59A0" w:rsidRDefault="00B2011A" w:rsidP="00B2011A">
            <w:pPr>
              <w:numPr>
                <w:ilvl w:val="0"/>
                <w:numId w:val="12"/>
              </w:numPr>
              <w:tabs>
                <w:tab w:val="left" w:pos="270"/>
              </w:tabs>
              <w:autoSpaceDE w:val="0"/>
              <w:autoSpaceDN w:val="0"/>
              <w:spacing w:line="240" w:lineRule="auto"/>
              <w:rPr>
                <w:sz w:val="16"/>
                <w:szCs w:val="16"/>
              </w:rPr>
            </w:pPr>
            <w:r w:rsidRPr="006B59A0">
              <w:rPr>
                <w:sz w:val="16"/>
                <w:szCs w:val="16"/>
              </w:rPr>
              <w:t xml:space="preserve"> http://www.dialog-21.ru/media/2138/zakharov.pdf Zakharov V.P. Corps of the Russian language.</w:t>
            </w:r>
          </w:p>
          <w:p w:rsidR="00B2011A" w:rsidRPr="006B59A0" w:rsidRDefault="00B2011A" w:rsidP="00B2011A">
            <w:pPr>
              <w:numPr>
                <w:ilvl w:val="0"/>
                <w:numId w:val="12"/>
              </w:numPr>
              <w:tabs>
                <w:tab w:val="left" w:pos="270"/>
              </w:tabs>
              <w:autoSpaceDE w:val="0"/>
              <w:autoSpaceDN w:val="0"/>
              <w:spacing w:line="240" w:lineRule="auto"/>
              <w:rPr>
                <w:sz w:val="16"/>
                <w:szCs w:val="16"/>
              </w:rPr>
            </w:pPr>
            <w:r w:rsidRPr="006B59A0">
              <w:rPr>
                <w:bCs/>
                <w:iCs/>
                <w:sz w:val="16"/>
                <w:szCs w:val="16"/>
              </w:rPr>
              <w:t xml:space="preserve"> </w:t>
            </w:r>
            <w:r w:rsidRPr="006B59A0">
              <w:rPr>
                <w:sz w:val="16"/>
                <w:szCs w:val="16"/>
              </w:rPr>
              <w:t xml:space="preserve">Mamontova V. V. (2008) Corpus of parallel texts and database for the study of translation correspondences: problems and procedures for the formation Address of the article: www.gramota.net/materials/1/2008/8-2/50.html </w:t>
            </w:r>
          </w:p>
          <w:p w:rsidR="00B2011A" w:rsidRPr="006B59A0" w:rsidRDefault="00B2011A" w:rsidP="00B2011A">
            <w:pPr>
              <w:numPr>
                <w:ilvl w:val="0"/>
                <w:numId w:val="12"/>
              </w:numPr>
              <w:tabs>
                <w:tab w:val="left" w:pos="270"/>
              </w:tabs>
              <w:autoSpaceDE w:val="0"/>
              <w:autoSpaceDN w:val="0"/>
              <w:spacing w:line="240" w:lineRule="auto"/>
              <w:rPr>
                <w:sz w:val="16"/>
                <w:szCs w:val="16"/>
              </w:rPr>
            </w:pPr>
            <w:r w:rsidRPr="006B59A0">
              <w:rPr>
                <w:sz w:val="16"/>
                <w:szCs w:val="16"/>
              </w:rPr>
              <w:t xml:space="preserve">Antonova A., Alexey M. ()Building a Web-based parallel corpus and filtering out machinetranslated text. </w:t>
            </w:r>
            <w:hyperlink r:id="rId9" w:history="1">
              <w:r w:rsidRPr="006B59A0">
                <w:rPr>
                  <w:rStyle w:val="Hyperlink"/>
                  <w:sz w:val="16"/>
                  <w:szCs w:val="16"/>
                </w:rPr>
                <w:t>https://www.aclweb.org/anthology/W11-1218</w:t>
              </w:r>
            </w:hyperlink>
          </w:p>
          <w:p w:rsidR="00B2011A" w:rsidRPr="006B59A0" w:rsidRDefault="00B2011A" w:rsidP="00B2011A">
            <w:pPr>
              <w:numPr>
                <w:ilvl w:val="0"/>
                <w:numId w:val="12"/>
              </w:numPr>
              <w:tabs>
                <w:tab w:val="left" w:pos="270"/>
              </w:tabs>
              <w:autoSpaceDE w:val="0"/>
              <w:autoSpaceDN w:val="0"/>
              <w:spacing w:line="240" w:lineRule="auto"/>
              <w:rPr>
                <w:sz w:val="16"/>
                <w:szCs w:val="16"/>
              </w:rPr>
            </w:pPr>
            <w:r w:rsidRPr="006B59A0">
              <w:rPr>
                <w:sz w:val="16"/>
                <w:szCs w:val="16"/>
              </w:rPr>
              <w:t>Resnik, Philip and Noah A. Smith. (2003) The web as a parallel corpus. Computational Linguistics, 29:349– 380.</w:t>
            </w:r>
          </w:p>
          <w:p w:rsidR="00B2011A" w:rsidRPr="002227FB" w:rsidRDefault="00B2011A" w:rsidP="00B2011A">
            <w:pPr>
              <w:numPr>
                <w:ilvl w:val="0"/>
                <w:numId w:val="12"/>
              </w:numPr>
              <w:tabs>
                <w:tab w:val="left" w:pos="270"/>
              </w:tabs>
              <w:autoSpaceDE w:val="0"/>
              <w:autoSpaceDN w:val="0"/>
              <w:spacing w:line="240" w:lineRule="auto"/>
            </w:pPr>
            <w:r w:rsidRPr="006B59A0">
              <w:rPr>
                <w:sz w:val="16"/>
                <w:szCs w:val="16"/>
              </w:rPr>
              <w:t>Wang W., Liu Y., Harper M. P. (2002) “Rescoring effectiveness of language models using different levels of knowledge and their integration”, in Proc. ICASSP, Orlando, FL, May 2002.</w:t>
            </w:r>
          </w:p>
          <w:p w:rsidR="00F3475E" w:rsidRPr="009F0074" w:rsidRDefault="00F3475E" w:rsidP="00DD1C17">
            <w:pPr>
              <w:pStyle w:val="PARAICOCI"/>
              <w:spacing w:after="0" w:line="252" w:lineRule="auto"/>
              <w:rPr>
                <w:sz w:val="16"/>
                <w:szCs w:val="16"/>
              </w:rPr>
            </w:pPr>
          </w:p>
        </w:tc>
        <w:tc>
          <w:tcPr>
            <w:tcW w:w="1086" w:type="dxa"/>
            <w:gridSpan w:val="2"/>
            <w:shd w:val="clear" w:color="auto" w:fill="auto"/>
            <w:vAlign w:val="center"/>
          </w:tcPr>
          <w:p w:rsidR="00F3475E" w:rsidRPr="00AE638A" w:rsidRDefault="00F3475E" w:rsidP="00DD1C17">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r w:rsidR="00F3475E" w:rsidRPr="005B122B" w:rsidTr="00DD1C17">
        <w:trPr>
          <w:trHeight w:val="60"/>
        </w:trPr>
        <w:tc>
          <w:tcPr>
            <w:tcW w:w="648" w:type="dxa"/>
            <w:vMerge w:val="restart"/>
            <w:vAlign w:val="center"/>
          </w:tcPr>
          <w:p w:rsidR="00F3475E" w:rsidRPr="004B2A77" w:rsidRDefault="00F3475E" w:rsidP="00DD1C17">
            <w:pPr>
              <w:spacing w:line="240" w:lineRule="auto"/>
              <w:jc w:val="center"/>
              <w:rPr>
                <w:rFonts w:eastAsia="Times New Roman"/>
                <w:b/>
                <w:bCs/>
                <w:sz w:val="20"/>
                <w:lang w:eastAsia="en-US"/>
              </w:rPr>
            </w:pPr>
            <w:r>
              <w:rPr>
                <w:rFonts w:eastAsia="Times New Roman"/>
                <w:b/>
                <w:bCs/>
                <w:sz w:val="20"/>
                <w:lang w:eastAsia="en-US"/>
              </w:rPr>
              <w:lastRenderedPageBreak/>
              <w:t>5</w:t>
            </w:r>
            <w:r w:rsidRPr="004B2A77">
              <w:rPr>
                <w:rFonts w:eastAsia="Times New Roman"/>
                <w:b/>
                <w:bCs/>
                <w:sz w:val="20"/>
                <w:lang w:eastAsia="en-US"/>
              </w:rPr>
              <w:t>8.</w:t>
            </w:r>
          </w:p>
        </w:tc>
        <w:tc>
          <w:tcPr>
            <w:tcW w:w="1445" w:type="dxa"/>
            <w:shd w:val="clear" w:color="auto" w:fill="auto"/>
            <w:noWrap/>
            <w:vAlign w:val="center"/>
          </w:tcPr>
          <w:p w:rsidR="00F3475E" w:rsidRDefault="00F3475E" w:rsidP="00DD1C17">
            <w:pPr>
              <w:spacing w:line="252" w:lineRule="auto"/>
              <w:jc w:val="left"/>
              <w:rPr>
                <w:rFonts w:eastAsia="Times New Roman"/>
                <w:b/>
                <w:sz w:val="20"/>
                <w:lang w:eastAsia="en-US"/>
              </w:rPr>
            </w:pPr>
          </w:p>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F3475E" w:rsidRPr="002A71FF" w:rsidRDefault="00B2011A" w:rsidP="00DD1C17">
            <w:pPr>
              <w:spacing w:after="120" w:line="252" w:lineRule="auto"/>
              <w:jc w:val="left"/>
              <w:rPr>
                <w:rFonts w:eastAsia="Times New Roman"/>
                <w:b/>
                <w:sz w:val="20"/>
                <w:lang w:eastAsia="en-US"/>
              </w:rPr>
            </w:pPr>
            <w:r w:rsidRPr="00B2011A">
              <w:rPr>
                <w:b/>
                <w:sz w:val="20"/>
              </w:rPr>
              <w:t>Azimova Shakhnoza Samukdjanovna</w:t>
            </w:r>
          </w:p>
        </w:tc>
      </w:tr>
      <w:tr w:rsidR="00F3475E" w:rsidRPr="005B122B" w:rsidTr="00DD1C17">
        <w:trPr>
          <w:trHeight w:val="60"/>
        </w:trPr>
        <w:tc>
          <w:tcPr>
            <w:tcW w:w="648" w:type="dxa"/>
            <w:vMerge/>
            <w:vAlign w:val="center"/>
          </w:tcPr>
          <w:p w:rsidR="00F3475E" w:rsidRPr="004B2A77" w:rsidRDefault="00F3475E" w:rsidP="00DD1C17">
            <w:pPr>
              <w:spacing w:line="240" w:lineRule="auto"/>
              <w:jc w:val="center"/>
              <w:rPr>
                <w:rFonts w:eastAsia="Times New Roman"/>
                <w:b/>
                <w:bCs/>
                <w:sz w:val="20"/>
                <w:lang w:eastAsia="en-US"/>
              </w:rPr>
            </w:pPr>
          </w:p>
        </w:tc>
        <w:tc>
          <w:tcPr>
            <w:tcW w:w="1445" w:type="dxa"/>
            <w:shd w:val="clear" w:color="auto" w:fill="auto"/>
            <w:noWrap/>
            <w:vAlign w:val="center"/>
          </w:tcPr>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F3475E" w:rsidRPr="00CD00D2" w:rsidRDefault="00B2011A" w:rsidP="00DD1C17">
            <w:pPr>
              <w:spacing w:line="252" w:lineRule="auto"/>
              <w:jc w:val="left"/>
              <w:rPr>
                <w:rFonts w:eastAsia="Times New Roman"/>
                <w:b/>
                <w:sz w:val="20"/>
                <w:lang w:eastAsia="en-US"/>
              </w:rPr>
            </w:pPr>
            <w:r w:rsidRPr="00B2011A">
              <w:rPr>
                <w:b/>
                <w:sz w:val="20"/>
              </w:rPr>
              <w:t>PROBLEMS OF ENSURING INNOVATIVE DEVELOPMENT OF CREDIT ACTIVITIES OF COMMERCIAL BANKS AND WAYS OF THEIR SOLUTION</w:t>
            </w:r>
          </w:p>
        </w:tc>
      </w:tr>
      <w:tr w:rsidR="00F3475E" w:rsidRPr="005B122B" w:rsidTr="00DD1C17">
        <w:trPr>
          <w:trHeight w:val="60"/>
        </w:trPr>
        <w:tc>
          <w:tcPr>
            <w:tcW w:w="648" w:type="dxa"/>
            <w:vMerge/>
            <w:vAlign w:val="center"/>
          </w:tcPr>
          <w:p w:rsidR="00F3475E" w:rsidRPr="004B2A77" w:rsidRDefault="00F3475E" w:rsidP="00DD1C17">
            <w:pPr>
              <w:spacing w:line="240" w:lineRule="auto"/>
              <w:jc w:val="center"/>
              <w:rPr>
                <w:rFonts w:eastAsia="Times New Roman"/>
                <w:b/>
                <w:bCs/>
                <w:sz w:val="20"/>
                <w:lang w:eastAsia="en-US"/>
              </w:rPr>
            </w:pPr>
          </w:p>
        </w:tc>
        <w:tc>
          <w:tcPr>
            <w:tcW w:w="9444" w:type="dxa"/>
            <w:gridSpan w:val="2"/>
            <w:shd w:val="clear" w:color="auto" w:fill="auto"/>
            <w:noWrap/>
            <w:vAlign w:val="center"/>
          </w:tcPr>
          <w:p w:rsidR="00F3475E" w:rsidRDefault="00F3475E" w:rsidP="00DD1C17">
            <w:pPr>
              <w:pStyle w:val="Abstract"/>
              <w:spacing w:before="0" w:line="252" w:lineRule="auto"/>
              <w:ind w:firstLine="0"/>
              <w:rPr>
                <w:sz w:val="20"/>
              </w:rPr>
            </w:pPr>
          </w:p>
          <w:p w:rsidR="00F3475E" w:rsidRPr="00476BC3" w:rsidRDefault="00F3475E" w:rsidP="00DD1C17">
            <w:pPr>
              <w:pStyle w:val="Abstract"/>
              <w:spacing w:line="252" w:lineRule="auto"/>
              <w:rPr>
                <w:b w:val="0"/>
                <w:sz w:val="20"/>
                <w:szCs w:val="20"/>
              </w:rPr>
            </w:pPr>
            <w:r w:rsidRPr="003374CB">
              <w:rPr>
                <w:sz w:val="20"/>
              </w:rPr>
              <w:t>Abstract:</w:t>
            </w:r>
            <w:r w:rsidR="00B2011A">
              <w:t xml:space="preserve"> </w:t>
            </w:r>
            <w:r w:rsidR="00B2011A" w:rsidRPr="00B2011A">
              <w:rPr>
                <w:b w:val="0"/>
                <w:sz w:val="20"/>
                <w:szCs w:val="20"/>
              </w:rPr>
              <w:t xml:space="preserve">This article analyzes the problems of credit activities of commercial banks in Uzbekistan and offers </w:t>
            </w:r>
            <w:r w:rsidR="00B2011A" w:rsidRPr="00B2011A">
              <w:rPr>
                <w:b w:val="0"/>
                <w:sz w:val="20"/>
                <w:szCs w:val="20"/>
              </w:rPr>
              <w:lastRenderedPageBreak/>
              <w:t>recommendations for their elimination.</w:t>
            </w:r>
          </w:p>
          <w:p w:rsidR="00F3475E" w:rsidRPr="00476BC3" w:rsidRDefault="00F3475E" w:rsidP="00DD1C17">
            <w:pPr>
              <w:pStyle w:val="Abstract"/>
              <w:spacing w:line="252" w:lineRule="auto"/>
              <w:rPr>
                <w:b w:val="0"/>
                <w:sz w:val="20"/>
                <w:szCs w:val="20"/>
              </w:rPr>
            </w:pPr>
          </w:p>
          <w:p w:rsidR="00F3475E" w:rsidRDefault="00F3475E" w:rsidP="00DD1C17">
            <w:pPr>
              <w:spacing w:line="252" w:lineRule="auto"/>
              <w:rPr>
                <w:sz w:val="20"/>
              </w:rPr>
            </w:pPr>
            <w:r w:rsidRPr="00476BC3">
              <w:rPr>
                <w:sz w:val="20"/>
              </w:rPr>
              <w:t xml:space="preserve">Keywords : </w:t>
            </w:r>
            <w:r w:rsidR="00B2011A">
              <w:t xml:space="preserve"> </w:t>
            </w:r>
            <w:r w:rsidR="00B2011A" w:rsidRPr="00B2011A">
              <w:rPr>
                <w:sz w:val="20"/>
              </w:rPr>
              <w:t>bad loans, innovation, overdraft, credit risk, diversification, investment, assets, reserve contributions, forfeiting, ekskro-accounts, online lending, POS-lending.</w:t>
            </w:r>
          </w:p>
          <w:p w:rsidR="00F3475E" w:rsidRPr="00574421" w:rsidRDefault="00F3475E" w:rsidP="00DD1C17">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B2011A" w:rsidRDefault="00B2011A" w:rsidP="00B2011A">
            <w:pPr>
              <w:pStyle w:val="References"/>
              <w:numPr>
                <w:ilvl w:val="0"/>
                <w:numId w:val="13"/>
              </w:numPr>
              <w:tabs>
                <w:tab w:val="clear" w:pos="1440"/>
                <w:tab w:val="left" w:pos="270"/>
                <w:tab w:val="num" w:pos="360"/>
              </w:tabs>
              <w:ind w:left="397"/>
            </w:pPr>
            <w:r>
              <w:t>Decree of the President of the Republic of Uzbekistan No. 4947 of february 7, 2017 «Strategy of action in five priority areas of the development of the Republic of Uzbekistan for 2017-2021». www.lex.uz</w:t>
            </w:r>
          </w:p>
          <w:p w:rsidR="00B2011A" w:rsidRDefault="00B2011A" w:rsidP="00B2011A">
            <w:pPr>
              <w:pStyle w:val="References"/>
              <w:tabs>
                <w:tab w:val="clear" w:pos="1440"/>
                <w:tab w:val="left" w:pos="270"/>
                <w:tab w:val="num" w:pos="360"/>
              </w:tabs>
              <w:ind w:left="360"/>
            </w:pPr>
            <w:r>
              <w:t>Andreeva, A.V. The role of financial innovation in the development of the banking services market [Text] / А.V. Andreeva // Banking services. - 2010. - No. 6. - P.32.</w:t>
            </w:r>
          </w:p>
          <w:p w:rsidR="00B2011A" w:rsidRDefault="00B2011A" w:rsidP="00B2011A">
            <w:pPr>
              <w:pStyle w:val="References"/>
              <w:tabs>
                <w:tab w:val="clear" w:pos="1440"/>
                <w:tab w:val="left" w:pos="270"/>
                <w:tab w:val="num" w:pos="360"/>
              </w:tabs>
              <w:ind w:left="360"/>
            </w:pPr>
            <w:r>
              <w:t>BAKHTISHODOVICH, BOBUR SOBIROV, et al. "The role of social media, user generated platforms and crowd sourcing in the development of tourism destinations." Journal of Hospitality Management and Tourism 6.4 (2015): 30-38.</w:t>
            </w:r>
          </w:p>
          <w:p w:rsidR="00B2011A" w:rsidRDefault="00B2011A" w:rsidP="00B2011A">
            <w:pPr>
              <w:pStyle w:val="References"/>
              <w:tabs>
                <w:tab w:val="clear" w:pos="1440"/>
                <w:tab w:val="left" w:pos="270"/>
                <w:tab w:val="num" w:pos="360"/>
              </w:tabs>
              <w:ind w:left="360"/>
            </w:pPr>
            <w:r>
              <w:t>Sobirov, Bobur. "Innovative development of tourism in Uzbekistan." American Journal of Economics and Business Management 1.1 (2018): 60-74.</w:t>
            </w:r>
          </w:p>
          <w:p w:rsidR="00B2011A" w:rsidRDefault="00B2011A" w:rsidP="00B2011A">
            <w:pPr>
              <w:pStyle w:val="References"/>
              <w:tabs>
                <w:tab w:val="clear" w:pos="1440"/>
                <w:tab w:val="left" w:pos="270"/>
                <w:tab w:val="num" w:pos="360"/>
              </w:tabs>
              <w:ind w:left="360"/>
            </w:pPr>
            <w:r>
              <w:t>Sobirov, Bobur. "The concept of the tourist economic zone. Case of Uzbekistan." World Scientific News 98 (2018): 34-45.</w:t>
            </w:r>
          </w:p>
          <w:p w:rsidR="00B2011A" w:rsidRDefault="00B2011A" w:rsidP="00B2011A">
            <w:pPr>
              <w:pStyle w:val="References"/>
              <w:tabs>
                <w:tab w:val="clear" w:pos="1440"/>
                <w:tab w:val="left" w:pos="270"/>
                <w:tab w:val="num" w:pos="360"/>
              </w:tabs>
              <w:ind w:left="360"/>
            </w:pPr>
            <w:r>
              <w:t>Abdurakhmanov, K., Zokirova, N., Shakarov, Z., &amp; Sobirov, B. (2018). DIRECTIONS OF INNOVATIVE DEVELOPMENT OF UZBEKISTAN. National Academy of Managerial Staff of Culture and Arts Herald, (3).</w:t>
            </w:r>
          </w:p>
          <w:p w:rsidR="00B2011A" w:rsidRDefault="00B2011A" w:rsidP="00B2011A">
            <w:pPr>
              <w:pStyle w:val="References"/>
              <w:tabs>
                <w:tab w:val="clear" w:pos="1440"/>
                <w:tab w:val="left" w:pos="270"/>
                <w:tab w:val="num" w:pos="360"/>
              </w:tabs>
              <w:ind w:left="360"/>
            </w:pPr>
            <w:r>
              <w:t>Mishchenko A.V. Lending activities of commercial banks in Russia: specifics of management and regulation. Diss. for a job. student Art. Ph.D. - Rostov - on - Don, 2013 .-P.15.</w:t>
            </w:r>
          </w:p>
          <w:p w:rsidR="00B2011A" w:rsidRDefault="00B2011A" w:rsidP="00B2011A">
            <w:pPr>
              <w:pStyle w:val="References"/>
              <w:tabs>
                <w:tab w:val="clear" w:pos="1440"/>
                <w:tab w:val="left" w:pos="270"/>
                <w:tab w:val="num" w:pos="360"/>
              </w:tabs>
              <w:ind w:left="360"/>
            </w:pPr>
            <w:r>
              <w:t>Vorobyova I.S. Credit innovations in the banking sector (on the example of car loans) / Abstract. for a job. student step. Cand. econ. Sciences. Russian University of Economics G.V. Plekhanova, 2014 .-30p.</w:t>
            </w:r>
          </w:p>
          <w:p w:rsidR="00B2011A" w:rsidRDefault="00B2011A" w:rsidP="00B2011A">
            <w:pPr>
              <w:pStyle w:val="References"/>
              <w:tabs>
                <w:tab w:val="clear" w:pos="1440"/>
                <w:tab w:val="left" w:pos="270"/>
                <w:tab w:val="num" w:pos="360"/>
              </w:tabs>
              <w:ind w:left="360"/>
            </w:pPr>
            <w:r>
              <w:t>Decree of the President of the Republic of Uzbekistan PD-3270 dated september 12, 2017 "On measures to further develop and increase the stability of the banking system of the republic." www.lex.uz</w:t>
            </w:r>
          </w:p>
          <w:p w:rsidR="00B2011A" w:rsidRDefault="00B2011A" w:rsidP="00B2011A">
            <w:pPr>
              <w:pStyle w:val="References"/>
              <w:tabs>
                <w:tab w:val="clear" w:pos="1440"/>
                <w:tab w:val="left" w:pos="270"/>
                <w:tab w:val="num" w:pos="360"/>
              </w:tabs>
              <w:ind w:left="360"/>
            </w:pPr>
            <w:r>
              <w:t>www.cbu.uz (Annual reports of Central Bank of the Republic of Uzbekistan)</w:t>
            </w:r>
          </w:p>
          <w:p w:rsidR="00B2011A" w:rsidRDefault="00B2011A" w:rsidP="00B2011A">
            <w:pPr>
              <w:pStyle w:val="References"/>
              <w:tabs>
                <w:tab w:val="clear" w:pos="1440"/>
                <w:tab w:val="left" w:pos="270"/>
                <w:tab w:val="num" w:pos="360"/>
              </w:tabs>
              <w:ind w:left="360"/>
            </w:pPr>
            <w:r>
              <w:t>Bank Management Textbook. ed. prof. O.I. Lavrushin. - M .: KNORUS. 2016 .-P. 275.</w:t>
            </w:r>
          </w:p>
          <w:p w:rsidR="00B2011A" w:rsidRDefault="00B2011A" w:rsidP="00B2011A">
            <w:pPr>
              <w:pStyle w:val="References"/>
              <w:tabs>
                <w:tab w:val="clear" w:pos="1440"/>
                <w:tab w:val="left" w:pos="270"/>
                <w:tab w:val="num" w:pos="360"/>
              </w:tabs>
              <w:ind w:left="360"/>
            </w:pPr>
            <w:r>
              <w:t>Annual reports of Asakabank and Turonbank (www.asakabank.uz www.turonbank.uz)</w:t>
            </w:r>
          </w:p>
          <w:p w:rsidR="00B2011A" w:rsidRDefault="00B2011A" w:rsidP="00B2011A">
            <w:pPr>
              <w:pStyle w:val="References"/>
              <w:tabs>
                <w:tab w:val="clear" w:pos="1440"/>
                <w:tab w:val="left" w:pos="270"/>
                <w:tab w:val="num" w:pos="360"/>
              </w:tabs>
              <w:ind w:left="360"/>
            </w:pPr>
            <w:r>
              <w:t>www.spot.uz</w:t>
            </w:r>
          </w:p>
          <w:p w:rsidR="00B2011A" w:rsidRDefault="00B2011A" w:rsidP="00B2011A">
            <w:pPr>
              <w:pStyle w:val="References"/>
              <w:tabs>
                <w:tab w:val="clear" w:pos="1440"/>
                <w:tab w:val="left" w:pos="270"/>
                <w:tab w:val="num" w:pos="360"/>
              </w:tabs>
              <w:ind w:left="360"/>
            </w:pPr>
            <w:r>
              <w:t>Decree of the President of the Republic of Uzbekistan No. 3620 of March 23, 2018 “On additional measures to increase the availability of banking services”. www.lex.uz</w:t>
            </w:r>
          </w:p>
          <w:p w:rsidR="00B2011A" w:rsidRDefault="00B2011A" w:rsidP="00B2011A">
            <w:pPr>
              <w:pStyle w:val="References"/>
              <w:tabs>
                <w:tab w:val="clear" w:pos="1440"/>
                <w:tab w:val="left" w:pos="270"/>
                <w:tab w:val="num" w:pos="360"/>
              </w:tabs>
              <w:ind w:left="360"/>
            </w:pPr>
            <w:r>
              <w:t>Bank Management Textbook. ed. prof. O.I. Lavrushin. - M .: KNORUS. 2016 .-768p.</w:t>
            </w:r>
          </w:p>
          <w:p w:rsidR="00B2011A" w:rsidRDefault="00B2011A" w:rsidP="00B2011A">
            <w:pPr>
              <w:pStyle w:val="References"/>
              <w:tabs>
                <w:tab w:val="clear" w:pos="1440"/>
                <w:tab w:val="left" w:pos="270"/>
                <w:tab w:val="num" w:pos="360"/>
              </w:tabs>
              <w:ind w:left="360"/>
            </w:pPr>
            <w:r>
              <w:t>Allen F., Gale D. Comparing Financial Sestems. – Cambridge, Mass: MIT Press, 2000. – 519 р.</w:t>
            </w:r>
          </w:p>
          <w:p w:rsidR="00B2011A" w:rsidRDefault="00B2011A" w:rsidP="00B2011A">
            <w:pPr>
              <w:pStyle w:val="References"/>
              <w:tabs>
                <w:tab w:val="clear" w:pos="1440"/>
                <w:tab w:val="left" w:pos="270"/>
                <w:tab w:val="num" w:pos="360"/>
              </w:tabs>
              <w:ind w:left="360"/>
            </w:pPr>
            <w:r>
              <w:t>Scott J.A., Dinkelberg W.C., Dennis W.J. Credit, Banks and Small Business – the New Century – Washington: NFIB Research Foundation, 2003. – 96 p.</w:t>
            </w:r>
          </w:p>
          <w:p w:rsidR="00F3475E" w:rsidRPr="00CC1723" w:rsidRDefault="00F3475E" w:rsidP="00DD1C17">
            <w:pPr>
              <w:autoSpaceDE w:val="0"/>
              <w:autoSpaceDN w:val="0"/>
              <w:adjustRightInd w:val="0"/>
              <w:spacing w:line="240" w:lineRule="auto"/>
              <w:jc w:val="left"/>
              <w:rPr>
                <w:sz w:val="16"/>
                <w:szCs w:val="16"/>
              </w:rPr>
            </w:pPr>
          </w:p>
        </w:tc>
        <w:tc>
          <w:tcPr>
            <w:tcW w:w="1086" w:type="dxa"/>
            <w:gridSpan w:val="2"/>
            <w:shd w:val="clear" w:color="auto" w:fill="auto"/>
            <w:vAlign w:val="center"/>
          </w:tcPr>
          <w:p w:rsidR="00F3475E" w:rsidRPr="00AE638A" w:rsidRDefault="00F3475E" w:rsidP="00DD1C17">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r w:rsidR="00F3475E" w:rsidRPr="005B122B" w:rsidTr="00DD1C17">
        <w:trPr>
          <w:trHeight w:val="60"/>
        </w:trPr>
        <w:tc>
          <w:tcPr>
            <w:tcW w:w="648" w:type="dxa"/>
            <w:vMerge w:val="restart"/>
            <w:vAlign w:val="center"/>
          </w:tcPr>
          <w:p w:rsidR="00F3475E" w:rsidRPr="004B2A77" w:rsidRDefault="00B2011A" w:rsidP="00DD1C17">
            <w:pPr>
              <w:spacing w:line="240" w:lineRule="auto"/>
              <w:jc w:val="center"/>
              <w:rPr>
                <w:rFonts w:eastAsia="Times New Roman"/>
                <w:b/>
                <w:bCs/>
                <w:sz w:val="20"/>
                <w:lang w:eastAsia="en-US"/>
              </w:rPr>
            </w:pPr>
            <w:r>
              <w:rPr>
                <w:rFonts w:eastAsia="Times New Roman"/>
                <w:b/>
                <w:bCs/>
                <w:sz w:val="20"/>
                <w:lang w:eastAsia="en-US"/>
              </w:rPr>
              <w:lastRenderedPageBreak/>
              <w:t>5</w:t>
            </w:r>
            <w:r w:rsidR="00F3475E" w:rsidRPr="004B2A77">
              <w:rPr>
                <w:rFonts w:eastAsia="Times New Roman"/>
                <w:b/>
                <w:bCs/>
                <w:sz w:val="20"/>
                <w:lang w:eastAsia="en-US"/>
              </w:rPr>
              <w:t>9.</w:t>
            </w:r>
          </w:p>
        </w:tc>
        <w:tc>
          <w:tcPr>
            <w:tcW w:w="1445" w:type="dxa"/>
            <w:shd w:val="clear" w:color="auto" w:fill="auto"/>
            <w:noWrap/>
            <w:vAlign w:val="center"/>
          </w:tcPr>
          <w:p w:rsidR="00F3475E" w:rsidRDefault="00F3475E" w:rsidP="00DD1C17">
            <w:pPr>
              <w:spacing w:line="252" w:lineRule="auto"/>
              <w:jc w:val="left"/>
              <w:rPr>
                <w:rFonts w:eastAsia="Times New Roman"/>
                <w:b/>
                <w:sz w:val="20"/>
                <w:lang w:eastAsia="en-US"/>
              </w:rPr>
            </w:pPr>
          </w:p>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F3475E" w:rsidRPr="002A71FF" w:rsidRDefault="00B2011A" w:rsidP="00DD1C17">
            <w:pPr>
              <w:spacing w:after="120" w:line="252" w:lineRule="auto"/>
              <w:jc w:val="left"/>
              <w:rPr>
                <w:rFonts w:eastAsia="Times New Roman"/>
                <w:b/>
                <w:sz w:val="20"/>
                <w:lang w:eastAsia="en-US"/>
              </w:rPr>
            </w:pPr>
            <w:r w:rsidRPr="00B2011A">
              <w:rPr>
                <w:b/>
                <w:sz w:val="20"/>
              </w:rPr>
              <w:t>Norkhudjaev .F.R, Alikulov. A. Kh, Abdurakhmonov. Kh. Z, Tursunov. T. Kh</w:t>
            </w:r>
          </w:p>
        </w:tc>
      </w:tr>
      <w:tr w:rsidR="00F3475E" w:rsidRPr="005B122B" w:rsidTr="00DD1C17">
        <w:trPr>
          <w:trHeight w:val="60"/>
        </w:trPr>
        <w:tc>
          <w:tcPr>
            <w:tcW w:w="648" w:type="dxa"/>
            <w:vMerge/>
            <w:vAlign w:val="center"/>
          </w:tcPr>
          <w:p w:rsidR="00F3475E" w:rsidRPr="004B2A77" w:rsidRDefault="00F3475E" w:rsidP="00DD1C17">
            <w:pPr>
              <w:spacing w:line="240" w:lineRule="auto"/>
              <w:jc w:val="center"/>
              <w:rPr>
                <w:rFonts w:eastAsia="Times New Roman"/>
                <w:b/>
                <w:bCs/>
                <w:sz w:val="20"/>
                <w:lang w:eastAsia="en-US"/>
              </w:rPr>
            </w:pPr>
          </w:p>
        </w:tc>
        <w:tc>
          <w:tcPr>
            <w:tcW w:w="1445" w:type="dxa"/>
            <w:shd w:val="clear" w:color="auto" w:fill="auto"/>
            <w:noWrap/>
            <w:vAlign w:val="center"/>
          </w:tcPr>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F3475E" w:rsidRPr="00CD00D2" w:rsidRDefault="00B2011A" w:rsidP="00DD1C17">
            <w:pPr>
              <w:spacing w:line="252" w:lineRule="auto"/>
              <w:jc w:val="left"/>
              <w:rPr>
                <w:rFonts w:eastAsia="Times New Roman"/>
                <w:b/>
                <w:sz w:val="20"/>
                <w:lang w:eastAsia="en-US"/>
              </w:rPr>
            </w:pPr>
            <w:r w:rsidRPr="00B2011A">
              <w:rPr>
                <w:rFonts w:eastAsia="Times New Roman"/>
                <w:b/>
                <w:sz w:val="20"/>
                <w:lang w:eastAsia="en-US"/>
              </w:rPr>
              <w:t>EXAMINATION OF THERMOPHYSICAL PROCESSES IN THE CREATION OF METAL LAYERED COMPOSITIONS</w:t>
            </w:r>
          </w:p>
        </w:tc>
      </w:tr>
      <w:tr w:rsidR="00F3475E" w:rsidRPr="005B122B" w:rsidTr="00DD1C17">
        <w:trPr>
          <w:trHeight w:val="60"/>
        </w:trPr>
        <w:tc>
          <w:tcPr>
            <w:tcW w:w="648" w:type="dxa"/>
            <w:vMerge/>
            <w:vAlign w:val="center"/>
          </w:tcPr>
          <w:p w:rsidR="00F3475E" w:rsidRPr="004B2A77" w:rsidRDefault="00F3475E" w:rsidP="00DD1C17">
            <w:pPr>
              <w:spacing w:line="240" w:lineRule="auto"/>
              <w:jc w:val="center"/>
              <w:rPr>
                <w:rFonts w:eastAsia="Times New Roman"/>
                <w:b/>
                <w:bCs/>
                <w:sz w:val="20"/>
                <w:lang w:eastAsia="en-US"/>
              </w:rPr>
            </w:pPr>
          </w:p>
        </w:tc>
        <w:tc>
          <w:tcPr>
            <w:tcW w:w="9444" w:type="dxa"/>
            <w:gridSpan w:val="2"/>
            <w:shd w:val="clear" w:color="auto" w:fill="auto"/>
            <w:noWrap/>
            <w:vAlign w:val="center"/>
          </w:tcPr>
          <w:p w:rsidR="00F3475E" w:rsidRPr="00EE7AA5" w:rsidRDefault="00F3475E" w:rsidP="00DD1C17">
            <w:pPr>
              <w:pStyle w:val="Abstract"/>
              <w:spacing w:line="252" w:lineRule="auto"/>
              <w:ind w:firstLine="0"/>
              <w:rPr>
                <w:b w:val="0"/>
                <w:sz w:val="20"/>
                <w:szCs w:val="20"/>
              </w:rPr>
            </w:pPr>
          </w:p>
          <w:p w:rsidR="00F3475E" w:rsidRPr="00476BC3" w:rsidRDefault="00F3475E" w:rsidP="00DD1C17">
            <w:pPr>
              <w:pStyle w:val="Abstract"/>
              <w:spacing w:line="252" w:lineRule="auto"/>
              <w:rPr>
                <w:b w:val="0"/>
                <w:sz w:val="20"/>
                <w:szCs w:val="20"/>
              </w:rPr>
            </w:pPr>
            <w:r w:rsidRPr="00EE7AA5">
              <w:rPr>
                <w:b w:val="0"/>
                <w:sz w:val="20"/>
                <w:szCs w:val="20"/>
              </w:rPr>
              <w:t xml:space="preserve">Abstract: </w:t>
            </w:r>
            <w:r w:rsidR="00B2011A">
              <w:t xml:space="preserve"> </w:t>
            </w:r>
            <w:r w:rsidR="00B2011A" w:rsidRPr="00B2011A">
              <w:rPr>
                <w:b w:val="0"/>
                <w:sz w:val="20"/>
                <w:szCs w:val="20"/>
              </w:rPr>
              <w:t>The article describes the creation of a technological basis for production by casting on gasified models of metal laminates for various metalworking and other tools. The obtained metal layered composition of the type of foundry structural steel - working insert which represent the connection between tool and foundry structural steels. Microstructural studies of metal layered compositions with a solid working element of non-heat-resistant tool steel were carried out. A mechanism has been developed for the formation of a compound of metal layered compositions.</w:t>
            </w:r>
          </w:p>
          <w:p w:rsidR="00F3475E" w:rsidRPr="00476BC3" w:rsidRDefault="00F3475E" w:rsidP="00DD1C17">
            <w:pPr>
              <w:pStyle w:val="Abstract"/>
              <w:spacing w:line="252" w:lineRule="auto"/>
              <w:rPr>
                <w:b w:val="0"/>
                <w:sz w:val="20"/>
                <w:szCs w:val="20"/>
              </w:rPr>
            </w:pPr>
          </w:p>
          <w:p w:rsidR="00F3475E" w:rsidRDefault="00F3475E" w:rsidP="00DD1C17">
            <w:pPr>
              <w:spacing w:line="252" w:lineRule="auto"/>
              <w:rPr>
                <w:sz w:val="20"/>
              </w:rPr>
            </w:pPr>
            <w:r w:rsidRPr="00476BC3">
              <w:rPr>
                <w:sz w:val="20"/>
              </w:rPr>
              <w:t xml:space="preserve">Keywords: </w:t>
            </w:r>
            <w:r w:rsidR="00B2011A">
              <w:t xml:space="preserve"> </w:t>
            </w:r>
            <w:r w:rsidR="00B2011A" w:rsidRPr="00B2011A">
              <w:rPr>
                <w:sz w:val="20"/>
              </w:rPr>
              <w:t xml:space="preserve">mathematical model, thermophysical processes, metal layered composition, liquid metal, diffraction method, disordered zone. </w:t>
            </w:r>
            <w:r w:rsidRPr="00476BC3">
              <w:rPr>
                <w:sz w:val="20"/>
              </w:rPr>
              <w:t xml:space="preserve"> </w:t>
            </w:r>
          </w:p>
          <w:p w:rsidR="00F3475E" w:rsidRPr="00574421" w:rsidRDefault="00F3475E" w:rsidP="00DD1C17">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A45FDD" w:rsidRDefault="00A45FDD" w:rsidP="00A45FDD">
            <w:pPr>
              <w:pStyle w:val="References"/>
              <w:numPr>
                <w:ilvl w:val="0"/>
                <w:numId w:val="14"/>
              </w:numPr>
              <w:tabs>
                <w:tab w:val="left" w:pos="270"/>
              </w:tabs>
            </w:pPr>
            <w:r>
              <w:t>Вайнгард У. Введение в физику кристаллизации металлов. М.: Мир, 1967.– 170 с.</w:t>
            </w:r>
          </w:p>
          <w:p w:rsidR="00A45FDD" w:rsidRDefault="00A45FDD" w:rsidP="00A45FDD">
            <w:pPr>
              <w:pStyle w:val="References"/>
              <w:numPr>
                <w:ilvl w:val="0"/>
                <w:numId w:val="14"/>
              </w:numPr>
              <w:tabs>
                <w:tab w:val="left" w:pos="270"/>
              </w:tabs>
            </w:pPr>
            <w:r>
              <w:t xml:space="preserve">Лисовский А.Ф. О механизме массопереноса жидких металлов в спеченных композиционных  материалах // Инж. - физ. журнал. – Москва, 1979. - №6. - C. 977-979. </w:t>
            </w:r>
          </w:p>
          <w:p w:rsidR="00A45FDD" w:rsidRDefault="00A45FDD" w:rsidP="00A45FDD">
            <w:pPr>
              <w:pStyle w:val="References"/>
              <w:numPr>
                <w:ilvl w:val="0"/>
                <w:numId w:val="14"/>
              </w:numPr>
              <w:tabs>
                <w:tab w:val="left" w:pos="270"/>
              </w:tabs>
            </w:pPr>
            <w:r>
              <w:t xml:space="preserve">Хрущев Б.И. Структура  жидких металлов. – Ташкент Фан, 1979. –111 с.  </w:t>
            </w:r>
          </w:p>
          <w:p w:rsidR="00A45FDD" w:rsidRDefault="00A45FDD" w:rsidP="00A45FDD">
            <w:pPr>
              <w:pStyle w:val="References"/>
              <w:numPr>
                <w:ilvl w:val="0"/>
                <w:numId w:val="14"/>
              </w:numPr>
              <w:tabs>
                <w:tab w:val="left" w:pos="270"/>
              </w:tabs>
            </w:pPr>
            <w:r>
              <w:t xml:space="preserve">Norknudznaev F. R., Nazarov  A. M., Koveshnikov  S. V., Mavlonov Sh. A., Khurbanbaev Sh. Z., Ataullaev A. O. The fiber-optical sensor for chromate-graphic measurements // International   Journal of Advanced Research in Science, Engineering and technology.–India, 2016. -  Vol.3, Issue 8. - pp. 2463-2467. </w:t>
            </w:r>
          </w:p>
          <w:p w:rsidR="00A45FDD" w:rsidRDefault="00A45FDD" w:rsidP="00A45FDD">
            <w:pPr>
              <w:pStyle w:val="References"/>
              <w:numPr>
                <w:ilvl w:val="0"/>
                <w:numId w:val="14"/>
              </w:numPr>
              <w:tabs>
                <w:tab w:val="left" w:pos="270"/>
              </w:tabs>
            </w:pPr>
            <w:r>
              <w:t>Архаров В. И., Новохатский И. А., Ершов Г. С., Коваленко А. М. Диффузия водорода  в расплавленном  железе // ДАН СССР.-  1970. - Т.190.6-  С. 1122-1127.</w:t>
            </w:r>
          </w:p>
          <w:p w:rsidR="00A45FDD" w:rsidRDefault="00A45FDD" w:rsidP="00A45FDD">
            <w:pPr>
              <w:pStyle w:val="References"/>
              <w:numPr>
                <w:ilvl w:val="0"/>
                <w:numId w:val="14"/>
              </w:numPr>
              <w:tabs>
                <w:tab w:val="left" w:pos="270"/>
              </w:tabs>
            </w:pPr>
            <w:r>
              <w:t>Новохатский И. А., Архаров В. И. Определение относительных долей     структурных     составляющих    металлических    расплавов // ФММ. –   М., 1971.- Т.31, .- С. 1263-1267.</w:t>
            </w:r>
          </w:p>
          <w:p w:rsidR="00A45FDD" w:rsidRDefault="00A45FDD" w:rsidP="00A45FDD">
            <w:pPr>
              <w:pStyle w:val="References"/>
              <w:numPr>
                <w:ilvl w:val="0"/>
                <w:numId w:val="14"/>
              </w:numPr>
              <w:tabs>
                <w:tab w:val="left" w:pos="270"/>
              </w:tabs>
            </w:pPr>
            <w:r>
              <w:t>Новохатский  И. А.,  Архаров В. И.,  Ершов Г.С., Келупко В. С. О распределении растворенных элементов между структурными  составляющими расплавленого железа // ДАН СССР. – М., 1970. - Т.194, 4. - С. 1402-1410.</w:t>
            </w:r>
          </w:p>
          <w:p w:rsidR="00A45FDD" w:rsidRDefault="00A45FDD" w:rsidP="00A45FDD">
            <w:pPr>
              <w:pStyle w:val="References"/>
              <w:numPr>
                <w:ilvl w:val="0"/>
                <w:numId w:val="14"/>
              </w:numPr>
              <w:tabs>
                <w:tab w:val="left" w:pos="270"/>
              </w:tabs>
            </w:pPr>
            <w:r>
              <w:t xml:space="preserve">Мелвин - Хьюз Э. А. Физическая химия. - М.: Изд. ИЛ, 1962. - 1148 с. </w:t>
            </w:r>
          </w:p>
          <w:p w:rsidR="00A45FDD" w:rsidRDefault="00A45FDD" w:rsidP="00A45FDD">
            <w:pPr>
              <w:pStyle w:val="References"/>
              <w:numPr>
                <w:ilvl w:val="0"/>
                <w:numId w:val="14"/>
              </w:numPr>
              <w:tabs>
                <w:tab w:val="left" w:pos="270"/>
              </w:tabs>
            </w:pPr>
            <w:r>
              <w:t>Клейнер М. К. Локальные тепловые потоки в замкнутом пространстве с переменной структурой стенок // Черная металлургия: Изв. ВУЗов  – Москва, 1973. - №4. -  С.153.</w:t>
            </w:r>
          </w:p>
          <w:p w:rsidR="00A45FDD" w:rsidRDefault="00A45FDD" w:rsidP="00A45FDD">
            <w:pPr>
              <w:pStyle w:val="References"/>
              <w:numPr>
                <w:ilvl w:val="0"/>
                <w:numId w:val="14"/>
              </w:numPr>
              <w:tabs>
                <w:tab w:val="left" w:pos="270"/>
              </w:tabs>
            </w:pPr>
            <w:r>
              <w:t>Бокштейн С. З. Строение и свойства металлических сплавов. - М.:           Металлургия, 1971. -  496 с.</w:t>
            </w:r>
          </w:p>
          <w:p w:rsidR="00A45FDD" w:rsidRDefault="00A45FDD" w:rsidP="00A45FDD">
            <w:pPr>
              <w:pStyle w:val="References"/>
              <w:numPr>
                <w:ilvl w:val="0"/>
                <w:numId w:val="14"/>
              </w:numPr>
              <w:tabs>
                <w:tab w:val="left" w:pos="270"/>
              </w:tabs>
            </w:pPr>
            <w:r>
              <w:t>Арсентьев П.П.,  Коледов Л. А.  Металлические расплавы и их свойства. - М.: Металлургия, 1999. - 376 с.</w:t>
            </w:r>
          </w:p>
          <w:p w:rsidR="00A45FDD" w:rsidRDefault="00A45FDD" w:rsidP="00A45FDD">
            <w:pPr>
              <w:pStyle w:val="References"/>
              <w:numPr>
                <w:ilvl w:val="0"/>
                <w:numId w:val="14"/>
              </w:numPr>
              <w:tabs>
                <w:tab w:val="left" w:pos="270"/>
              </w:tabs>
            </w:pPr>
            <w:r>
              <w:t>Вайберг В.К., Соседов В. Н., Кушнир А. Н. Исследование роста трещин методом акустической эмиссии // Дефектоскопия 1975.-№3. – С. 127 – 129.</w:t>
            </w:r>
          </w:p>
          <w:p w:rsidR="00A45FDD" w:rsidRDefault="00A45FDD" w:rsidP="00A45FDD">
            <w:pPr>
              <w:pStyle w:val="References"/>
              <w:numPr>
                <w:ilvl w:val="0"/>
                <w:numId w:val="14"/>
              </w:numPr>
              <w:tabs>
                <w:tab w:val="left" w:pos="270"/>
              </w:tabs>
            </w:pPr>
            <w:r>
              <w:t>Иванова В. С., Маслов Л. И., Параев С. А. Акустическая           дагностика разрушения стали // Сб. докл. IX  Всесоюзн.  акустич. конф.          Секция  Б, 1977 М.: Акустический институт, 1977. – С. 181-184.</w:t>
            </w:r>
          </w:p>
          <w:p w:rsidR="00A45FDD" w:rsidRDefault="00A45FDD" w:rsidP="00A45FDD">
            <w:pPr>
              <w:pStyle w:val="References"/>
              <w:numPr>
                <w:ilvl w:val="0"/>
                <w:numId w:val="14"/>
              </w:numPr>
              <w:tabs>
                <w:tab w:val="left" w:pos="270"/>
              </w:tabs>
            </w:pPr>
            <w:r>
              <w:t>Лошак М. Г. Прочность и долговечность твердых сплавов. Киев: Науковадумка, 1964. – 328 с.</w:t>
            </w:r>
          </w:p>
          <w:p w:rsidR="00A45FDD" w:rsidRDefault="00A45FDD" w:rsidP="00A45FDD">
            <w:pPr>
              <w:pStyle w:val="References"/>
              <w:numPr>
                <w:ilvl w:val="0"/>
                <w:numId w:val="14"/>
              </w:numPr>
              <w:tabs>
                <w:tab w:val="left" w:pos="270"/>
              </w:tabs>
            </w:pPr>
            <w:r>
              <w:t>Свойства элементов: Справочник / Под. ред. Г.В. Самсонова - М.: Металлургия, 1976. – 476 с.</w:t>
            </w:r>
          </w:p>
          <w:p w:rsidR="00A45FDD" w:rsidRDefault="00A45FDD" w:rsidP="00A45FDD">
            <w:pPr>
              <w:pStyle w:val="References"/>
              <w:numPr>
                <w:ilvl w:val="0"/>
                <w:numId w:val="14"/>
              </w:numPr>
              <w:tabs>
                <w:tab w:val="left" w:pos="270"/>
              </w:tabs>
            </w:pPr>
            <w:r>
              <w:t>Шанк Ф. А.Структура двойных сплавов.– М.: Металлургия, 2014.-232 с.</w:t>
            </w:r>
          </w:p>
          <w:p w:rsidR="00A45FDD" w:rsidRDefault="00A45FDD" w:rsidP="00A45FDD">
            <w:pPr>
              <w:pStyle w:val="References"/>
              <w:numPr>
                <w:ilvl w:val="0"/>
                <w:numId w:val="14"/>
              </w:numPr>
              <w:tabs>
                <w:tab w:val="left" w:pos="270"/>
              </w:tabs>
            </w:pPr>
            <w:r>
              <w:t>Норхуджаев Ф. Р. Разработка теоретической и технологической основы производства и термической обработки металлических слоистых композиций. : Дис...д-ра. техн.наук. –   Ташкент, 2016. – 210 с.</w:t>
            </w:r>
          </w:p>
          <w:p w:rsidR="00A45FDD" w:rsidRPr="00A67D1A" w:rsidRDefault="00A45FDD" w:rsidP="00A45FDD">
            <w:pPr>
              <w:pStyle w:val="References"/>
              <w:numPr>
                <w:ilvl w:val="0"/>
                <w:numId w:val="14"/>
              </w:numPr>
              <w:tabs>
                <w:tab w:val="left" w:pos="270"/>
              </w:tabs>
            </w:pPr>
            <w:r>
              <w:t>Norknudznaev F. R., Nazarov  A. M., Yakubov L. E. Sintered powder composition on the basis of  Mo – TiC. India. International   Journal of Advanced Research in Science, Engineering and technology, 2016. -  Vol.3, Issue 7, July. pp. 2347-2350.</w:t>
            </w:r>
          </w:p>
          <w:p w:rsidR="00F3475E" w:rsidRPr="009F0074" w:rsidRDefault="00F3475E" w:rsidP="00DD1C17">
            <w:pPr>
              <w:pStyle w:val="PARAICOCI"/>
              <w:spacing w:after="0" w:line="252" w:lineRule="auto"/>
              <w:rPr>
                <w:sz w:val="16"/>
                <w:szCs w:val="16"/>
              </w:rPr>
            </w:pPr>
          </w:p>
        </w:tc>
        <w:tc>
          <w:tcPr>
            <w:tcW w:w="1086" w:type="dxa"/>
            <w:gridSpan w:val="2"/>
            <w:shd w:val="clear" w:color="auto" w:fill="auto"/>
            <w:vAlign w:val="center"/>
          </w:tcPr>
          <w:p w:rsidR="00F3475E" w:rsidRPr="00AE638A" w:rsidRDefault="00F3475E" w:rsidP="00DD1C17">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r w:rsidR="00F3475E" w:rsidRPr="005B122B" w:rsidTr="00DD1C17">
        <w:trPr>
          <w:trHeight w:val="60"/>
        </w:trPr>
        <w:tc>
          <w:tcPr>
            <w:tcW w:w="648" w:type="dxa"/>
            <w:vMerge w:val="restart"/>
            <w:vAlign w:val="center"/>
          </w:tcPr>
          <w:p w:rsidR="00F3475E" w:rsidRPr="004B2A77" w:rsidRDefault="00F3475E" w:rsidP="00DD1C17">
            <w:pPr>
              <w:spacing w:line="240" w:lineRule="auto"/>
              <w:jc w:val="center"/>
              <w:rPr>
                <w:rFonts w:eastAsia="Times New Roman"/>
                <w:b/>
                <w:bCs/>
                <w:sz w:val="20"/>
                <w:lang w:eastAsia="en-US"/>
              </w:rPr>
            </w:pPr>
            <w:r>
              <w:rPr>
                <w:rFonts w:eastAsia="Times New Roman"/>
                <w:b/>
                <w:bCs/>
                <w:sz w:val="20"/>
                <w:lang w:eastAsia="en-US"/>
              </w:rPr>
              <w:lastRenderedPageBreak/>
              <w:t>6</w:t>
            </w:r>
            <w:r w:rsidRPr="004B2A77">
              <w:rPr>
                <w:rFonts w:eastAsia="Times New Roman"/>
                <w:b/>
                <w:bCs/>
                <w:sz w:val="20"/>
                <w:lang w:eastAsia="en-US"/>
              </w:rPr>
              <w:t>0.</w:t>
            </w:r>
          </w:p>
        </w:tc>
        <w:tc>
          <w:tcPr>
            <w:tcW w:w="1445" w:type="dxa"/>
            <w:shd w:val="clear" w:color="auto" w:fill="auto"/>
            <w:noWrap/>
            <w:vAlign w:val="center"/>
          </w:tcPr>
          <w:p w:rsidR="00F3475E" w:rsidRDefault="00F3475E" w:rsidP="00DD1C17">
            <w:pPr>
              <w:spacing w:line="252" w:lineRule="auto"/>
              <w:jc w:val="left"/>
              <w:rPr>
                <w:rFonts w:eastAsia="Times New Roman"/>
                <w:b/>
                <w:sz w:val="20"/>
                <w:lang w:eastAsia="en-US"/>
              </w:rPr>
            </w:pPr>
          </w:p>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F3475E" w:rsidRPr="002A71FF" w:rsidRDefault="00A45FDD" w:rsidP="00DD1C17">
            <w:pPr>
              <w:spacing w:after="120" w:line="252" w:lineRule="auto"/>
              <w:jc w:val="left"/>
              <w:rPr>
                <w:rFonts w:eastAsia="Times New Roman"/>
                <w:b/>
                <w:sz w:val="20"/>
                <w:lang w:eastAsia="en-US"/>
              </w:rPr>
            </w:pPr>
            <w:r w:rsidRPr="00A45FDD">
              <w:rPr>
                <w:b/>
                <w:sz w:val="20"/>
              </w:rPr>
              <w:t>Allambergenov Akhmet Janabergenovich,</w:t>
            </w:r>
          </w:p>
        </w:tc>
      </w:tr>
      <w:tr w:rsidR="00F3475E" w:rsidRPr="005B122B" w:rsidTr="00DD1C17">
        <w:trPr>
          <w:trHeight w:val="60"/>
        </w:trPr>
        <w:tc>
          <w:tcPr>
            <w:tcW w:w="648" w:type="dxa"/>
            <w:vMerge/>
            <w:vAlign w:val="center"/>
          </w:tcPr>
          <w:p w:rsidR="00F3475E" w:rsidRPr="004B2A77" w:rsidRDefault="00F3475E" w:rsidP="00DD1C17">
            <w:pPr>
              <w:spacing w:line="240" w:lineRule="auto"/>
              <w:jc w:val="center"/>
              <w:rPr>
                <w:rFonts w:eastAsia="Times New Roman"/>
                <w:b/>
                <w:bCs/>
                <w:sz w:val="20"/>
                <w:lang w:eastAsia="en-US"/>
              </w:rPr>
            </w:pPr>
          </w:p>
        </w:tc>
        <w:tc>
          <w:tcPr>
            <w:tcW w:w="1445" w:type="dxa"/>
            <w:shd w:val="clear" w:color="auto" w:fill="auto"/>
            <w:noWrap/>
            <w:vAlign w:val="center"/>
          </w:tcPr>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F3475E" w:rsidRPr="00CD00D2" w:rsidRDefault="00A45FDD" w:rsidP="00DD1C17">
            <w:pPr>
              <w:spacing w:line="252" w:lineRule="auto"/>
              <w:jc w:val="left"/>
              <w:rPr>
                <w:rFonts w:eastAsia="Times New Roman"/>
                <w:b/>
                <w:sz w:val="20"/>
                <w:lang w:eastAsia="en-US"/>
              </w:rPr>
            </w:pPr>
            <w:r w:rsidRPr="00A45FDD">
              <w:rPr>
                <w:b/>
                <w:sz w:val="20"/>
              </w:rPr>
              <w:t>FORMATION OF TECHNOLOGICAL COMPETENCE IN STUDENTS: ESSENCE AND CONTENT</w:t>
            </w:r>
          </w:p>
        </w:tc>
      </w:tr>
      <w:tr w:rsidR="00F3475E" w:rsidRPr="005B122B" w:rsidTr="00DD1C17">
        <w:trPr>
          <w:trHeight w:val="60"/>
        </w:trPr>
        <w:tc>
          <w:tcPr>
            <w:tcW w:w="648" w:type="dxa"/>
            <w:vMerge/>
            <w:vAlign w:val="center"/>
          </w:tcPr>
          <w:p w:rsidR="00F3475E" w:rsidRPr="004B2A77" w:rsidRDefault="00F3475E" w:rsidP="00DD1C17">
            <w:pPr>
              <w:spacing w:line="240" w:lineRule="auto"/>
              <w:jc w:val="center"/>
              <w:rPr>
                <w:rFonts w:eastAsia="Times New Roman"/>
                <w:b/>
                <w:bCs/>
                <w:sz w:val="20"/>
                <w:lang w:eastAsia="en-US"/>
              </w:rPr>
            </w:pPr>
          </w:p>
        </w:tc>
        <w:tc>
          <w:tcPr>
            <w:tcW w:w="9444" w:type="dxa"/>
            <w:gridSpan w:val="2"/>
            <w:shd w:val="clear" w:color="auto" w:fill="auto"/>
            <w:noWrap/>
            <w:vAlign w:val="center"/>
          </w:tcPr>
          <w:p w:rsidR="00F3475E" w:rsidRDefault="00F3475E" w:rsidP="00DD1C17">
            <w:pPr>
              <w:pStyle w:val="Abstract"/>
              <w:spacing w:before="0" w:line="252" w:lineRule="auto"/>
              <w:ind w:firstLine="0"/>
              <w:rPr>
                <w:sz w:val="20"/>
              </w:rPr>
            </w:pPr>
          </w:p>
          <w:p w:rsidR="00F3475E" w:rsidRPr="00476BC3" w:rsidRDefault="00F3475E" w:rsidP="00DD1C17">
            <w:pPr>
              <w:pStyle w:val="Abstract"/>
              <w:spacing w:line="252" w:lineRule="auto"/>
              <w:rPr>
                <w:b w:val="0"/>
                <w:sz w:val="20"/>
                <w:szCs w:val="20"/>
              </w:rPr>
            </w:pPr>
            <w:r w:rsidRPr="003374CB">
              <w:rPr>
                <w:sz w:val="20"/>
              </w:rPr>
              <w:t>Abstract:</w:t>
            </w:r>
            <w:r w:rsidR="00A45FDD">
              <w:t xml:space="preserve"> </w:t>
            </w:r>
            <w:r w:rsidR="00A45FDD" w:rsidRPr="00A45FDD">
              <w:rPr>
                <w:b w:val="0"/>
                <w:sz w:val="20"/>
                <w:szCs w:val="20"/>
              </w:rPr>
              <w:t>This article reveals the essence and content of formation of technological competence in students.</w:t>
            </w:r>
          </w:p>
          <w:p w:rsidR="00F3475E" w:rsidRPr="00476BC3" w:rsidRDefault="00F3475E" w:rsidP="00DD1C17">
            <w:pPr>
              <w:pStyle w:val="Abstract"/>
              <w:spacing w:line="252" w:lineRule="auto"/>
              <w:rPr>
                <w:b w:val="0"/>
                <w:sz w:val="20"/>
                <w:szCs w:val="20"/>
              </w:rPr>
            </w:pPr>
          </w:p>
          <w:p w:rsidR="00F3475E" w:rsidRDefault="00F3475E" w:rsidP="00DD1C17">
            <w:pPr>
              <w:spacing w:line="252" w:lineRule="auto"/>
              <w:rPr>
                <w:sz w:val="20"/>
              </w:rPr>
            </w:pPr>
            <w:r w:rsidRPr="00476BC3">
              <w:rPr>
                <w:sz w:val="20"/>
              </w:rPr>
              <w:t xml:space="preserve">Keywords : </w:t>
            </w:r>
            <w:r w:rsidR="00A45FDD">
              <w:t xml:space="preserve"> </w:t>
            </w:r>
            <w:r w:rsidR="00A45FDD" w:rsidRPr="00A45FDD">
              <w:rPr>
                <w:sz w:val="20"/>
              </w:rPr>
              <w:t xml:space="preserve">technology, competence, knowledge, ability, culture, technological competence, technological worldview </w:t>
            </w:r>
            <w:r w:rsidRPr="00476BC3">
              <w:rPr>
                <w:sz w:val="20"/>
              </w:rPr>
              <w:t xml:space="preserve"> </w:t>
            </w:r>
          </w:p>
          <w:p w:rsidR="00F3475E" w:rsidRPr="00574421" w:rsidRDefault="00F3475E" w:rsidP="00DD1C17">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A45FDD" w:rsidRPr="00B87D23" w:rsidRDefault="00A45FDD" w:rsidP="00A45FDD">
            <w:pPr>
              <w:tabs>
                <w:tab w:val="left" w:pos="270"/>
              </w:tabs>
              <w:ind w:left="270"/>
              <w:rPr>
                <w:rFonts w:eastAsia="Calibri"/>
                <w:sz w:val="16"/>
                <w:szCs w:val="16"/>
              </w:rPr>
            </w:pPr>
            <w:r w:rsidRPr="00B87D23">
              <w:rPr>
                <w:rFonts w:eastAsia="Calibri"/>
                <w:sz w:val="16"/>
                <w:szCs w:val="16"/>
              </w:rPr>
              <w:t>1. Standards for Technology Literacy. Content for the Study of Technology Education, Association and its Technology for all American Project, Reston&lt; Virginia, 2000, 248 p.</w:t>
            </w:r>
          </w:p>
          <w:p w:rsidR="00A45FDD" w:rsidRPr="00B87D23" w:rsidRDefault="00A45FDD" w:rsidP="00A45FDD">
            <w:pPr>
              <w:tabs>
                <w:tab w:val="left" w:pos="270"/>
              </w:tabs>
              <w:ind w:left="270"/>
              <w:rPr>
                <w:rFonts w:eastAsia="Calibri"/>
                <w:sz w:val="16"/>
                <w:szCs w:val="16"/>
              </w:rPr>
            </w:pPr>
            <w:r w:rsidRPr="00B87D23">
              <w:rPr>
                <w:rFonts w:eastAsia="Calibri"/>
                <w:sz w:val="16"/>
                <w:szCs w:val="16"/>
              </w:rPr>
              <w:t>2. “Güring” firm and its products [Electronic resource]. - 2011.</w:t>
            </w:r>
          </w:p>
          <w:p w:rsidR="00A45FDD" w:rsidRPr="00B87D23" w:rsidRDefault="00A45FDD" w:rsidP="00A45FDD">
            <w:pPr>
              <w:tabs>
                <w:tab w:val="left" w:pos="270"/>
              </w:tabs>
              <w:ind w:left="270"/>
              <w:rPr>
                <w:rFonts w:eastAsia="Calibri"/>
                <w:sz w:val="16"/>
                <w:szCs w:val="16"/>
              </w:rPr>
            </w:pPr>
            <w:r w:rsidRPr="00B87D23">
              <w:rPr>
                <w:rFonts w:eastAsia="Calibri"/>
                <w:sz w:val="16"/>
                <w:szCs w:val="16"/>
              </w:rPr>
              <w:t>3. P.K. Engelmeyer. Creative person and environment in the field of technical inventions. St. Petersburg, 1911. - 116 p.</w:t>
            </w:r>
          </w:p>
          <w:p w:rsidR="00A45FDD" w:rsidRPr="00B87D23" w:rsidRDefault="00A45FDD" w:rsidP="00A45FDD">
            <w:pPr>
              <w:tabs>
                <w:tab w:val="left" w:pos="270"/>
              </w:tabs>
              <w:ind w:left="270"/>
              <w:rPr>
                <w:rFonts w:eastAsia="Calibri"/>
                <w:sz w:val="16"/>
                <w:szCs w:val="16"/>
              </w:rPr>
            </w:pPr>
            <w:r w:rsidRPr="00B87D23">
              <w:rPr>
                <w:rFonts w:eastAsia="Calibri"/>
                <w:sz w:val="16"/>
                <w:szCs w:val="16"/>
              </w:rPr>
              <w:t>4. A.I. Rakitov. Prolegomena to the idea of ​​technology // Questions of Philosophy. - 2011. - № 1. - pp. 3–14.</w:t>
            </w:r>
          </w:p>
          <w:p w:rsidR="00A45FDD" w:rsidRPr="00B87D23" w:rsidRDefault="00A45FDD" w:rsidP="00A45FDD">
            <w:pPr>
              <w:tabs>
                <w:tab w:val="left" w:pos="270"/>
              </w:tabs>
              <w:ind w:left="270"/>
              <w:rPr>
                <w:rFonts w:eastAsia="Calibri"/>
                <w:sz w:val="16"/>
                <w:szCs w:val="16"/>
              </w:rPr>
            </w:pPr>
            <w:r w:rsidRPr="00B87D23">
              <w:rPr>
                <w:rFonts w:eastAsia="Calibri"/>
                <w:sz w:val="16"/>
                <w:szCs w:val="16"/>
              </w:rPr>
              <w:t>5. Technological competence of a specialist // Psychophysiology of a person: Russian-English-Russian encyclopedia / Comp. E.V. Trifonov [Electronic resource]. - 14th ed. - 2011.</w:t>
            </w:r>
          </w:p>
          <w:p w:rsidR="00A45FDD" w:rsidRPr="00B87D23" w:rsidRDefault="00A45FDD" w:rsidP="00A45FDD">
            <w:pPr>
              <w:tabs>
                <w:tab w:val="left" w:pos="270"/>
              </w:tabs>
              <w:ind w:left="270"/>
              <w:rPr>
                <w:rFonts w:eastAsia="Calibri"/>
                <w:sz w:val="16"/>
                <w:szCs w:val="16"/>
              </w:rPr>
            </w:pPr>
            <w:r w:rsidRPr="00B87D23">
              <w:rPr>
                <w:rFonts w:eastAsia="Calibri"/>
                <w:sz w:val="16"/>
                <w:szCs w:val="16"/>
              </w:rPr>
              <w:t>6. Yu.S. Dorokhin. Formation of technological competence in future teachers in the study of disciplines of specialized training: abstract of dis. ... cand. ped. sciences: 13.00.08; Tula State Pedagogical University. - Tula, 2010. - 23 p.</w:t>
            </w:r>
          </w:p>
          <w:p w:rsidR="00A45FDD" w:rsidRPr="00B87D23" w:rsidRDefault="00A45FDD" w:rsidP="00A45FDD">
            <w:pPr>
              <w:tabs>
                <w:tab w:val="left" w:pos="270"/>
              </w:tabs>
              <w:ind w:left="270"/>
              <w:rPr>
                <w:rFonts w:eastAsia="Calibri"/>
                <w:sz w:val="16"/>
                <w:szCs w:val="16"/>
              </w:rPr>
            </w:pPr>
            <w:r w:rsidRPr="00B87D23">
              <w:rPr>
                <w:rFonts w:eastAsia="Calibri"/>
                <w:sz w:val="16"/>
                <w:szCs w:val="16"/>
              </w:rPr>
              <w:t>7. A.N. Sergeev. Technological training of future teachers in the context of paradigmatic transformation of education (on the example of the specialty: 050502.65 – technology and entrepreneurship): abstract of dis .... doctor of ped. sciences: 13.00.08; Tula State Pedagogical University. - Tula, 2010. - 50 p.</w:t>
            </w:r>
          </w:p>
          <w:p w:rsidR="00A45FDD" w:rsidRPr="00B87D23" w:rsidRDefault="00A45FDD" w:rsidP="00A45FDD">
            <w:pPr>
              <w:tabs>
                <w:tab w:val="left" w:pos="270"/>
              </w:tabs>
              <w:ind w:left="270"/>
              <w:rPr>
                <w:rFonts w:eastAsia="Calibri"/>
                <w:sz w:val="16"/>
                <w:szCs w:val="16"/>
              </w:rPr>
            </w:pPr>
            <w:r w:rsidRPr="00B87D23">
              <w:rPr>
                <w:rFonts w:eastAsia="Calibri"/>
                <w:sz w:val="16"/>
                <w:szCs w:val="16"/>
              </w:rPr>
              <w:t>8. O.A. Smolina. Formation of technological competence in future service specialists in higher education establishment: abstract of dis. ... cand. ped. sciences: 13.00.08; South-Ural State University. - Chelyabinsk, 2010. - 26 p.</w:t>
            </w:r>
          </w:p>
          <w:p w:rsidR="00A45FDD" w:rsidRPr="00B87D23" w:rsidRDefault="00A45FDD" w:rsidP="00A45FDD">
            <w:pPr>
              <w:tabs>
                <w:tab w:val="left" w:pos="270"/>
              </w:tabs>
              <w:ind w:left="270"/>
              <w:rPr>
                <w:rFonts w:eastAsia="Calibri"/>
                <w:sz w:val="16"/>
                <w:szCs w:val="16"/>
              </w:rPr>
            </w:pPr>
            <w:r w:rsidRPr="00B87D23">
              <w:rPr>
                <w:rFonts w:eastAsia="Calibri"/>
                <w:sz w:val="16"/>
                <w:szCs w:val="16"/>
              </w:rPr>
              <w:t>9. E.A. Milerian. Psychology of formation of general polytechnic labor. – Moscow: Pedagogy, 1973.</w:t>
            </w:r>
          </w:p>
          <w:p w:rsidR="00A45FDD" w:rsidRPr="00B87D23" w:rsidRDefault="00A45FDD" w:rsidP="00A45FDD">
            <w:pPr>
              <w:tabs>
                <w:tab w:val="left" w:pos="270"/>
              </w:tabs>
              <w:ind w:left="270"/>
              <w:rPr>
                <w:rFonts w:eastAsia="Calibri"/>
                <w:sz w:val="16"/>
                <w:szCs w:val="16"/>
              </w:rPr>
            </w:pPr>
            <w:r w:rsidRPr="00B87D23">
              <w:rPr>
                <w:rFonts w:eastAsia="Calibri"/>
                <w:sz w:val="16"/>
                <w:szCs w:val="16"/>
              </w:rPr>
              <w:t>10. E.M. Kalitsky. Formation of industry-wide technological knowledge and skills in students of secondary vocational schools (on the example of training metalworkers): abstract of dis. ... cand. ped. sciences: 13.00.02; APS of the USSR, Scientific Research Institute. Content and methods of teaching. - Moscow, 1978. - 23 p.</w:t>
            </w:r>
          </w:p>
          <w:p w:rsidR="00A45FDD" w:rsidRPr="00B87D23" w:rsidRDefault="00A45FDD" w:rsidP="00A45FDD">
            <w:pPr>
              <w:tabs>
                <w:tab w:val="left" w:pos="270"/>
              </w:tabs>
              <w:ind w:left="270"/>
              <w:rPr>
                <w:rFonts w:eastAsia="Calibri"/>
                <w:sz w:val="16"/>
                <w:szCs w:val="16"/>
              </w:rPr>
            </w:pPr>
            <w:r w:rsidRPr="00B87D23">
              <w:rPr>
                <w:rFonts w:eastAsia="Calibri"/>
                <w:sz w:val="16"/>
                <w:szCs w:val="16"/>
              </w:rPr>
              <w:t>11. S.F. Ekhov. The change of the paradigm of technological education as an objective necessity // Technological education: problems and prospects of interaction between the university and the school: monograph / responsible ed. P.A. Petryakov; Novgorod State University. - V. Novgorod, 2008. - pp. 13–27.</w:t>
            </w:r>
          </w:p>
          <w:p w:rsidR="00A45FDD" w:rsidRPr="00B87D23" w:rsidRDefault="00A45FDD" w:rsidP="00A45FDD">
            <w:pPr>
              <w:tabs>
                <w:tab w:val="left" w:pos="270"/>
              </w:tabs>
              <w:ind w:left="270"/>
              <w:rPr>
                <w:rFonts w:eastAsia="Calibri"/>
                <w:sz w:val="16"/>
                <w:szCs w:val="16"/>
              </w:rPr>
            </w:pPr>
            <w:r w:rsidRPr="00B87D23">
              <w:rPr>
                <w:rFonts w:eastAsia="Calibri"/>
                <w:sz w:val="16"/>
                <w:szCs w:val="16"/>
              </w:rPr>
              <w:t>12. A.V. Koklevsky. Formation of technological competence in future specialists in the process of military training in a classical university: theory and practice. - Minsk: RIHE, 2015. - 228 p.</w:t>
            </w:r>
          </w:p>
          <w:p w:rsidR="00A45FDD" w:rsidRPr="00B87D23" w:rsidRDefault="00A45FDD" w:rsidP="00A45FDD">
            <w:pPr>
              <w:tabs>
                <w:tab w:val="left" w:pos="270"/>
              </w:tabs>
              <w:ind w:left="270"/>
              <w:rPr>
                <w:rFonts w:eastAsia="Calibri"/>
                <w:sz w:val="16"/>
                <w:szCs w:val="16"/>
              </w:rPr>
            </w:pPr>
            <w:r w:rsidRPr="00B87D23">
              <w:rPr>
                <w:rFonts w:eastAsia="Calibri"/>
                <w:sz w:val="16"/>
                <w:szCs w:val="16"/>
              </w:rPr>
              <w:t>13. Technological system of training students in secondary vocational schools / Ye.A. Milierian [and others]. - Yerevan: Luys, 1985. - 192 p.</w:t>
            </w:r>
          </w:p>
          <w:p w:rsidR="00A45FDD" w:rsidRPr="00B87D23" w:rsidRDefault="00A45FDD" w:rsidP="00A45FDD">
            <w:pPr>
              <w:tabs>
                <w:tab w:val="left" w:pos="270"/>
              </w:tabs>
              <w:ind w:left="270"/>
              <w:rPr>
                <w:rFonts w:eastAsia="Calibri"/>
                <w:sz w:val="16"/>
                <w:szCs w:val="16"/>
              </w:rPr>
            </w:pPr>
            <w:r w:rsidRPr="00B87D23">
              <w:rPr>
                <w:rFonts w:eastAsia="Calibri"/>
                <w:sz w:val="16"/>
                <w:szCs w:val="16"/>
              </w:rPr>
              <w:t>14. V.D. Simonenko. Technological culture and education (cultural-technological concept of the development of society and education). - Bryansk: BPTU publishing house, 2001. - 214 p.</w:t>
            </w:r>
          </w:p>
          <w:p w:rsidR="00F3475E" w:rsidRPr="00476BC3" w:rsidRDefault="00A45FDD" w:rsidP="00A45FDD">
            <w:pPr>
              <w:tabs>
                <w:tab w:val="left" w:pos="270"/>
              </w:tabs>
              <w:ind w:left="270"/>
              <w:rPr>
                <w:sz w:val="16"/>
                <w:szCs w:val="16"/>
              </w:rPr>
            </w:pPr>
            <w:r w:rsidRPr="00B87D23">
              <w:rPr>
                <w:rFonts w:eastAsia="Calibri"/>
                <w:sz w:val="16"/>
                <w:szCs w:val="16"/>
              </w:rPr>
              <w:t xml:space="preserve">15. R. </w:t>
            </w:r>
            <w:r w:rsidRPr="00B87D23">
              <w:rPr>
                <w:rFonts w:eastAsia="Calibri"/>
                <w:bCs/>
                <w:sz w:val="16"/>
                <w:szCs w:val="16"/>
                <w:lang w:val="ru-RU"/>
              </w:rPr>
              <w:t>Boyatzis</w:t>
            </w:r>
            <w:r w:rsidRPr="00B87D23">
              <w:rPr>
                <w:rFonts w:eastAsia="Calibri"/>
                <w:sz w:val="16"/>
                <w:szCs w:val="16"/>
              </w:rPr>
              <w:t>. Competent Manager. Model of effective work; trans. from English. - Moscow: HIPPO, 2008. - XII, 340 p.</w:t>
            </w:r>
          </w:p>
          <w:p w:rsidR="00F3475E" w:rsidRPr="009F0074" w:rsidRDefault="00F3475E" w:rsidP="00DD1C17">
            <w:pPr>
              <w:pStyle w:val="PARAICOCI"/>
              <w:spacing w:after="0" w:line="252" w:lineRule="auto"/>
              <w:ind w:left="680" w:firstLine="0"/>
              <w:rPr>
                <w:sz w:val="16"/>
                <w:szCs w:val="16"/>
              </w:rPr>
            </w:pPr>
          </w:p>
        </w:tc>
        <w:tc>
          <w:tcPr>
            <w:tcW w:w="1086" w:type="dxa"/>
            <w:gridSpan w:val="2"/>
            <w:shd w:val="clear" w:color="auto" w:fill="auto"/>
            <w:vAlign w:val="center"/>
          </w:tcPr>
          <w:p w:rsidR="00F3475E" w:rsidRPr="00AE638A" w:rsidRDefault="00F3475E" w:rsidP="00DD1C17">
            <w:pPr>
              <w:spacing w:line="240" w:lineRule="auto"/>
              <w:ind w:left="360" w:hanging="360"/>
              <w:jc w:val="center"/>
              <w:rPr>
                <w:rFonts w:eastAsia="Times New Roman"/>
                <w:b/>
                <w:sz w:val="20"/>
                <w:lang w:eastAsia="en-US"/>
              </w:rPr>
            </w:pPr>
            <w:r>
              <w:rPr>
                <w:rFonts w:eastAsia="Times New Roman"/>
                <w:b/>
                <w:sz w:val="20"/>
                <w:lang w:eastAsia="en-US"/>
              </w:rPr>
              <w:t>363</w:t>
            </w:r>
            <w:r w:rsidRPr="00AE638A">
              <w:rPr>
                <w:rFonts w:eastAsia="Times New Roman"/>
                <w:b/>
                <w:sz w:val="20"/>
                <w:lang w:eastAsia="en-US"/>
              </w:rPr>
              <w:t>-</w:t>
            </w:r>
            <w:r>
              <w:rPr>
                <w:rFonts w:eastAsia="Times New Roman"/>
                <w:b/>
                <w:sz w:val="20"/>
                <w:lang w:eastAsia="en-US"/>
              </w:rPr>
              <w:t>367</w:t>
            </w:r>
          </w:p>
        </w:tc>
      </w:tr>
      <w:tr w:rsidR="00F3475E" w:rsidRPr="005B122B" w:rsidTr="00DD1C17">
        <w:trPr>
          <w:trHeight w:val="60"/>
        </w:trPr>
        <w:tc>
          <w:tcPr>
            <w:tcW w:w="648" w:type="dxa"/>
            <w:vMerge w:val="restart"/>
            <w:vAlign w:val="center"/>
          </w:tcPr>
          <w:p w:rsidR="00F3475E" w:rsidRPr="004B2A77" w:rsidRDefault="00F3475E" w:rsidP="00DD1C17">
            <w:pPr>
              <w:spacing w:line="240" w:lineRule="auto"/>
              <w:jc w:val="center"/>
              <w:rPr>
                <w:rFonts w:eastAsia="Times New Roman"/>
                <w:b/>
                <w:bCs/>
                <w:sz w:val="20"/>
                <w:lang w:eastAsia="en-US"/>
              </w:rPr>
            </w:pPr>
            <w:r>
              <w:rPr>
                <w:rFonts w:eastAsia="Times New Roman"/>
                <w:b/>
                <w:bCs/>
                <w:sz w:val="20"/>
                <w:lang w:eastAsia="en-US"/>
              </w:rPr>
              <w:t>6</w:t>
            </w:r>
            <w:r w:rsidRPr="004B2A77">
              <w:rPr>
                <w:rFonts w:eastAsia="Times New Roman"/>
                <w:b/>
                <w:bCs/>
                <w:sz w:val="20"/>
                <w:lang w:eastAsia="en-US"/>
              </w:rPr>
              <w:t>1.</w:t>
            </w:r>
          </w:p>
        </w:tc>
        <w:tc>
          <w:tcPr>
            <w:tcW w:w="1445" w:type="dxa"/>
            <w:shd w:val="clear" w:color="auto" w:fill="auto"/>
            <w:noWrap/>
            <w:vAlign w:val="center"/>
          </w:tcPr>
          <w:p w:rsidR="00F3475E" w:rsidRDefault="00F3475E" w:rsidP="00DD1C17">
            <w:pPr>
              <w:spacing w:line="252" w:lineRule="auto"/>
              <w:jc w:val="left"/>
              <w:rPr>
                <w:rFonts w:eastAsia="Times New Roman"/>
                <w:b/>
                <w:sz w:val="20"/>
                <w:lang w:eastAsia="en-US"/>
              </w:rPr>
            </w:pPr>
          </w:p>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F3475E" w:rsidRPr="002A71FF" w:rsidRDefault="00A45FDD" w:rsidP="00DD1C17">
            <w:pPr>
              <w:spacing w:after="120" w:line="252" w:lineRule="auto"/>
              <w:jc w:val="left"/>
              <w:rPr>
                <w:rFonts w:eastAsia="Times New Roman"/>
                <w:b/>
                <w:sz w:val="20"/>
                <w:lang w:eastAsia="en-US"/>
              </w:rPr>
            </w:pPr>
            <w:r w:rsidRPr="00A45FDD">
              <w:rPr>
                <w:b/>
                <w:sz w:val="20"/>
              </w:rPr>
              <w:t>Davlatov Oybek Ganievich,</w:t>
            </w:r>
          </w:p>
        </w:tc>
      </w:tr>
      <w:tr w:rsidR="00F3475E" w:rsidRPr="005B122B" w:rsidTr="00DD1C17">
        <w:trPr>
          <w:trHeight w:val="60"/>
        </w:trPr>
        <w:tc>
          <w:tcPr>
            <w:tcW w:w="648" w:type="dxa"/>
            <w:vMerge/>
            <w:vAlign w:val="center"/>
          </w:tcPr>
          <w:p w:rsidR="00F3475E" w:rsidRPr="004B2A77" w:rsidRDefault="00F3475E" w:rsidP="00DD1C17">
            <w:pPr>
              <w:spacing w:line="240" w:lineRule="auto"/>
              <w:jc w:val="center"/>
              <w:rPr>
                <w:rFonts w:eastAsia="Times New Roman"/>
                <w:b/>
                <w:bCs/>
                <w:sz w:val="20"/>
                <w:lang w:eastAsia="en-US"/>
              </w:rPr>
            </w:pPr>
          </w:p>
        </w:tc>
        <w:tc>
          <w:tcPr>
            <w:tcW w:w="1445" w:type="dxa"/>
            <w:shd w:val="clear" w:color="auto" w:fill="auto"/>
            <w:noWrap/>
            <w:vAlign w:val="center"/>
          </w:tcPr>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F3475E" w:rsidRPr="00CD00D2" w:rsidRDefault="00A45FDD" w:rsidP="00DD1C17">
            <w:pPr>
              <w:spacing w:line="252" w:lineRule="auto"/>
              <w:jc w:val="left"/>
              <w:rPr>
                <w:rFonts w:eastAsia="Times New Roman"/>
                <w:b/>
                <w:sz w:val="20"/>
                <w:lang w:eastAsia="en-US"/>
              </w:rPr>
            </w:pPr>
            <w:r w:rsidRPr="00A45FDD">
              <w:rPr>
                <w:b/>
                <w:sz w:val="20"/>
              </w:rPr>
              <w:t>DEVELOPMENT OF INFORMATION SECURITY COMPETENCY IN STUDENTS</w:t>
            </w:r>
          </w:p>
        </w:tc>
      </w:tr>
      <w:tr w:rsidR="00F3475E" w:rsidRPr="005B122B" w:rsidTr="00DD1C17">
        <w:trPr>
          <w:trHeight w:val="60"/>
        </w:trPr>
        <w:tc>
          <w:tcPr>
            <w:tcW w:w="648" w:type="dxa"/>
            <w:vMerge/>
            <w:vAlign w:val="center"/>
          </w:tcPr>
          <w:p w:rsidR="00F3475E" w:rsidRPr="004B2A77" w:rsidRDefault="00F3475E" w:rsidP="00DD1C17">
            <w:pPr>
              <w:spacing w:line="240" w:lineRule="auto"/>
              <w:jc w:val="center"/>
              <w:rPr>
                <w:rFonts w:eastAsia="Times New Roman"/>
                <w:b/>
                <w:bCs/>
                <w:sz w:val="20"/>
                <w:lang w:eastAsia="en-US"/>
              </w:rPr>
            </w:pPr>
          </w:p>
        </w:tc>
        <w:tc>
          <w:tcPr>
            <w:tcW w:w="9444" w:type="dxa"/>
            <w:gridSpan w:val="2"/>
            <w:shd w:val="clear" w:color="auto" w:fill="auto"/>
            <w:noWrap/>
            <w:vAlign w:val="center"/>
          </w:tcPr>
          <w:p w:rsidR="00F3475E" w:rsidRDefault="00F3475E" w:rsidP="00DD1C17">
            <w:pPr>
              <w:pStyle w:val="Abstract"/>
              <w:spacing w:before="0" w:line="252" w:lineRule="auto"/>
              <w:ind w:firstLine="0"/>
              <w:rPr>
                <w:sz w:val="20"/>
              </w:rPr>
            </w:pPr>
          </w:p>
          <w:p w:rsidR="00F3475E" w:rsidRPr="00476BC3" w:rsidRDefault="00F3475E" w:rsidP="00DD1C17">
            <w:pPr>
              <w:spacing w:line="252" w:lineRule="auto"/>
              <w:rPr>
                <w:rFonts w:eastAsia="PMingLiU"/>
                <w:bCs/>
                <w:color w:val="auto"/>
                <w:sz w:val="20"/>
                <w:lang w:eastAsia="en-US"/>
              </w:rPr>
            </w:pPr>
            <w:r w:rsidRPr="00EA741D">
              <w:rPr>
                <w:b/>
                <w:bCs/>
                <w:sz w:val="20"/>
              </w:rPr>
              <w:t>Abstract</w:t>
            </w:r>
            <w:r w:rsidRPr="003374CB">
              <w:rPr>
                <w:sz w:val="20"/>
              </w:rPr>
              <w:t>:</w:t>
            </w:r>
            <w:r w:rsidR="00A45FDD">
              <w:t xml:space="preserve"> </w:t>
            </w:r>
            <w:r w:rsidR="00A45FDD" w:rsidRPr="00A45FDD">
              <w:rPr>
                <w:rFonts w:eastAsia="PMingLiU"/>
                <w:bCs/>
                <w:color w:val="auto"/>
                <w:sz w:val="20"/>
                <w:lang w:eastAsia="en-US"/>
              </w:rPr>
              <w:t>This article describes methodological aspects of developing students’ information security competencies. In the article, the author clarifies the essence of the concept of “information security”, its various aspects, the relationship between the development of information security competency and information-analytical competence, as well as the methodological conditions of information-analytical function. In addition, he substantiates the importance of vitagenic education technology in the development of students’ information-analytical competency, and, on the basis of experimental materials, the correlation between the components of development of students’ information security competency.</w:t>
            </w:r>
          </w:p>
          <w:p w:rsidR="00F3475E" w:rsidRPr="00476BC3" w:rsidRDefault="00F3475E" w:rsidP="00DD1C17">
            <w:pPr>
              <w:spacing w:line="252" w:lineRule="auto"/>
              <w:rPr>
                <w:rFonts w:eastAsia="PMingLiU"/>
                <w:bCs/>
                <w:color w:val="auto"/>
                <w:sz w:val="20"/>
                <w:lang w:eastAsia="en-US"/>
              </w:rPr>
            </w:pPr>
          </w:p>
          <w:p w:rsidR="00F3475E" w:rsidRDefault="00F3475E" w:rsidP="00DD1C17">
            <w:pPr>
              <w:spacing w:line="252" w:lineRule="auto"/>
              <w:rPr>
                <w:rFonts w:eastAsia="PMingLiU"/>
                <w:bCs/>
                <w:color w:val="auto"/>
                <w:sz w:val="20"/>
                <w:lang w:eastAsia="en-US"/>
              </w:rPr>
            </w:pPr>
            <w:r w:rsidRPr="00476BC3">
              <w:rPr>
                <w:rFonts w:eastAsia="PMingLiU"/>
                <w:bCs/>
                <w:color w:val="auto"/>
                <w:sz w:val="20"/>
                <w:lang w:eastAsia="en-US"/>
              </w:rPr>
              <w:t xml:space="preserve">Keywords : </w:t>
            </w:r>
            <w:r w:rsidR="00A45FDD">
              <w:t xml:space="preserve"> </w:t>
            </w:r>
            <w:r w:rsidR="00A45FDD" w:rsidRPr="00A45FDD">
              <w:rPr>
                <w:rFonts w:eastAsia="PMingLiU"/>
                <w:bCs/>
                <w:color w:val="auto"/>
                <w:sz w:val="20"/>
                <w:lang w:eastAsia="en-US"/>
              </w:rPr>
              <w:t xml:space="preserve">information, information attack, security, competence, competent, vitagenic, component </w:t>
            </w:r>
            <w:r w:rsidRPr="00476BC3">
              <w:rPr>
                <w:rFonts w:eastAsia="PMingLiU"/>
                <w:bCs/>
                <w:color w:val="auto"/>
                <w:sz w:val="20"/>
                <w:lang w:eastAsia="en-US"/>
              </w:rPr>
              <w:t xml:space="preserve"> </w:t>
            </w:r>
          </w:p>
          <w:p w:rsidR="00F3475E" w:rsidRPr="00574421" w:rsidRDefault="00F3475E" w:rsidP="00DD1C17">
            <w:pPr>
              <w:spacing w:line="252" w:lineRule="auto"/>
              <w:rPr>
                <w:rFonts w:eastAsia="Times New Roman"/>
                <w:b/>
                <w:sz w:val="20"/>
                <w:lang w:eastAsia="en-US"/>
              </w:rPr>
            </w:pPr>
            <w:r w:rsidRPr="00574421">
              <w:rPr>
                <w:rFonts w:eastAsia="Times New Roman"/>
                <w:b/>
                <w:sz w:val="20"/>
                <w:lang w:eastAsia="en-US"/>
              </w:rPr>
              <w:lastRenderedPageBreak/>
              <w:t>References</w:t>
            </w:r>
            <w:r>
              <w:rPr>
                <w:rFonts w:eastAsia="Times New Roman"/>
                <w:b/>
                <w:sz w:val="20"/>
                <w:lang w:eastAsia="en-US"/>
              </w:rPr>
              <w:t>:</w:t>
            </w:r>
          </w:p>
          <w:p w:rsidR="00A45FDD" w:rsidRPr="008B716A" w:rsidRDefault="00A45FDD" w:rsidP="00A45FDD">
            <w:pPr>
              <w:tabs>
                <w:tab w:val="left" w:pos="270"/>
              </w:tabs>
              <w:ind w:left="270"/>
              <w:rPr>
                <w:rFonts w:eastAsia="Calibri"/>
                <w:sz w:val="16"/>
                <w:szCs w:val="16"/>
                <w:lang w:val="en-GB"/>
              </w:rPr>
            </w:pPr>
            <w:r w:rsidRPr="008B716A">
              <w:rPr>
                <w:rFonts w:eastAsia="Calibri"/>
                <w:sz w:val="16"/>
                <w:szCs w:val="16"/>
                <w:lang w:val="en-GB"/>
              </w:rPr>
              <w:t>1. Temur tuzuklari. / Translated from Persian by A.Saguni and H.Karomatov. – Tashkent: Publishing House of Literature and Art named after G.Gulam, 1996. – 34 p.</w:t>
            </w:r>
          </w:p>
          <w:p w:rsidR="00A45FDD" w:rsidRPr="008B716A" w:rsidRDefault="00A45FDD" w:rsidP="00A45FDD">
            <w:pPr>
              <w:tabs>
                <w:tab w:val="left" w:pos="270"/>
              </w:tabs>
              <w:ind w:left="270"/>
              <w:rPr>
                <w:rFonts w:eastAsia="Calibri"/>
                <w:sz w:val="16"/>
                <w:szCs w:val="16"/>
                <w:lang w:val="en-GB"/>
              </w:rPr>
            </w:pPr>
            <w:r w:rsidRPr="008B716A">
              <w:rPr>
                <w:rFonts w:eastAsia="Calibri"/>
                <w:sz w:val="16"/>
                <w:szCs w:val="16"/>
                <w:lang w:val="en-GB"/>
              </w:rPr>
              <w:t>2. Streltsov A.A. The content of the concept of “provision of information security” // Information Society. – 2001. – No.4. – p.12.</w:t>
            </w:r>
          </w:p>
          <w:p w:rsidR="00A45FDD" w:rsidRPr="008B716A" w:rsidRDefault="00A45FDD" w:rsidP="00A45FDD">
            <w:pPr>
              <w:tabs>
                <w:tab w:val="left" w:pos="270"/>
              </w:tabs>
              <w:ind w:left="270"/>
              <w:rPr>
                <w:rFonts w:eastAsia="Calibri"/>
                <w:sz w:val="16"/>
                <w:szCs w:val="16"/>
                <w:lang w:val="en-GB"/>
              </w:rPr>
            </w:pPr>
            <w:r w:rsidRPr="008B716A">
              <w:rPr>
                <w:rFonts w:eastAsia="Calibri"/>
                <w:sz w:val="16"/>
                <w:szCs w:val="16"/>
                <w:lang w:val="en-GB"/>
              </w:rPr>
              <w:t>3. Raimov Sh.U. Provision of information security is one of the most important areas of the national security strategy. / Current archive of the Academy of State and Social Construction under the President of the Republic of Uzbekistan, 2006.</w:t>
            </w:r>
          </w:p>
          <w:p w:rsidR="00A45FDD" w:rsidRPr="008B716A" w:rsidRDefault="00A45FDD" w:rsidP="00A45FDD">
            <w:pPr>
              <w:tabs>
                <w:tab w:val="left" w:pos="270"/>
              </w:tabs>
              <w:ind w:left="270"/>
              <w:rPr>
                <w:rFonts w:eastAsia="Calibri"/>
                <w:sz w:val="16"/>
                <w:szCs w:val="16"/>
                <w:lang w:val="en-GB"/>
              </w:rPr>
            </w:pPr>
            <w:r w:rsidRPr="008B716A">
              <w:rPr>
                <w:rFonts w:eastAsia="Calibri"/>
                <w:sz w:val="16"/>
                <w:szCs w:val="16"/>
                <w:lang w:val="en-GB"/>
              </w:rPr>
              <w:t>4. Verbitsky A.A. Active learning in higher school: a contextual approach. – Moscow, Higher School. Publ., 1991. – 207 p. (in Russian).</w:t>
            </w:r>
          </w:p>
          <w:p w:rsidR="00A45FDD" w:rsidRPr="008B716A" w:rsidRDefault="00A45FDD" w:rsidP="00A45FDD">
            <w:pPr>
              <w:tabs>
                <w:tab w:val="left" w:pos="270"/>
              </w:tabs>
              <w:ind w:left="270"/>
              <w:rPr>
                <w:rFonts w:eastAsia="Calibri"/>
                <w:sz w:val="16"/>
                <w:szCs w:val="16"/>
                <w:lang w:val="en-GB"/>
              </w:rPr>
            </w:pPr>
            <w:r w:rsidRPr="008B716A">
              <w:rPr>
                <w:rFonts w:eastAsia="Calibri"/>
                <w:sz w:val="16"/>
                <w:szCs w:val="16"/>
                <w:lang w:val="en-GB"/>
              </w:rPr>
              <w:t>5. Min-kyu Choi, Rosslin John Robles, Chang-hwa Hong, Tai-hoon Kim. Wireless Network Security: Vulnerabilities, Threats and Countermeasures. School of Multimedia, Hannam University, Daejeon, Korea. International Journal of Multimedia and Ubiquitous Engineering. Vol.3, No.3, July 2008.</w:t>
            </w:r>
          </w:p>
          <w:p w:rsidR="00A45FDD" w:rsidRPr="008B716A" w:rsidRDefault="00A45FDD" w:rsidP="00A45FDD">
            <w:pPr>
              <w:tabs>
                <w:tab w:val="left" w:pos="270"/>
              </w:tabs>
              <w:ind w:left="270"/>
              <w:rPr>
                <w:rFonts w:eastAsia="Calibri"/>
                <w:sz w:val="16"/>
                <w:szCs w:val="16"/>
                <w:lang w:val="en-GB"/>
              </w:rPr>
            </w:pPr>
            <w:r w:rsidRPr="008B716A">
              <w:rPr>
                <w:rFonts w:eastAsia="Calibri"/>
                <w:sz w:val="16"/>
                <w:szCs w:val="16"/>
                <w:lang w:val="en-GB"/>
              </w:rPr>
              <w:t>6. Stamp Mark. Information security: principles and practice. USA, 2011. – 240 p.</w:t>
            </w:r>
          </w:p>
          <w:p w:rsidR="00A45FDD" w:rsidRPr="008B716A" w:rsidRDefault="00A45FDD" w:rsidP="00A45FDD">
            <w:pPr>
              <w:tabs>
                <w:tab w:val="left" w:pos="270"/>
              </w:tabs>
              <w:ind w:left="270"/>
              <w:rPr>
                <w:rFonts w:eastAsia="Calibri"/>
                <w:sz w:val="16"/>
                <w:szCs w:val="16"/>
                <w:lang w:val="uz-Cyrl-UZ"/>
              </w:rPr>
            </w:pPr>
            <w:r w:rsidRPr="008B716A">
              <w:rPr>
                <w:rFonts w:eastAsia="Calibri"/>
                <w:sz w:val="16"/>
                <w:szCs w:val="16"/>
                <w:lang w:val="en-GB"/>
              </w:rPr>
              <w:t>7. Stavroulakis Peter, Stamp Mark. Handbook of Information and Communication Security. – 2010. – 178 p.</w:t>
            </w:r>
          </w:p>
          <w:p w:rsidR="00F3475E" w:rsidRPr="009F0074" w:rsidRDefault="00F3475E" w:rsidP="00DD1C17">
            <w:pPr>
              <w:pStyle w:val="PARAICOCI"/>
              <w:spacing w:after="0" w:line="252" w:lineRule="auto"/>
              <w:rPr>
                <w:sz w:val="16"/>
                <w:szCs w:val="16"/>
              </w:rPr>
            </w:pPr>
          </w:p>
        </w:tc>
        <w:tc>
          <w:tcPr>
            <w:tcW w:w="1086" w:type="dxa"/>
            <w:gridSpan w:val="2"/>
            <w:shd w:val="clear" w:color="auto" w:fill="auto"/>
            <w:vAlign w:val="center"/>
          </w:tcPr>
          <w:p w:rsidR="00F3475E" w:rsidRPr="00AE638A" w:rsidRDefault="00F3475E" w:rsidP="00DD1C17">
            <w:pPr>
              <w:spacing w:line="240" w:lineRule="auto"/>
              <w:ind w:left="360" w:hanging="360"/>
              <w:jc w:val="center"/>
              <w:rPr>
                <w:rFonts w:eastAsia="Times New Roman"/>
                <w:b/>
                <w:sz w:val="20"/>
                <w:lang w:eastAsia="en-US"/>
              </w:rPr>
            </w:pPr>
            <w:r>
              <w:rPr>
                <w:rFonts w:eastAsia="Times New Roman"/>
                <w:b/>
                <w:sz w:val="20"/>
                <w:lang w:eastAsia="en-US"/>
              </w:rPr>
              <w:lastRenderedPageBreak/>
              <w:t>363</w:t>
            </w:r>
            <w:r w:rsidRPr="00AE638A">
              <w:rPr>
                <w:rFonts w:eastAsia="Times New Roman"/>
                <w:b/>
                <w:sz w:val="20"/>
                <w:lang w:eastAsia="en-US"/>
              </w:rPr>
              <w:t>-</w:t>
            </w:r>
            <w:r>
              <w:rPr>
                <w:rFonts w:eastAsia="Times New Roman"/>
                <w:b/>
                <w:sz w:val="20"/>
                <w:lang w:eastAsia="en-US"/>
              </w:rPr>
              <w:t>367</w:t>
            </w:r>
          </w:p>
        </w:tc>
      </w:tr>
      <w:tr w:rsidR="00F3475E" w:rsidRPr="005B122B" w:rsidTr="00DD1C17">
        <w:trPr>
          <w:trHeight w:val="60"/>
        </w:trPr>
        <w:tc>
          <w:tcPr>
            <w:tcW w:w="648" w:type="dxa"/>
            <w:vMerge w:val="restart"/>
            <w:vAlign w:val="center"/>
          </w:tcPr>
          <w:p w:rsidR="00F3475E" w:rsidRPr="009B1DE8" w:rsidRDefault="00F3475E" w:rsidP="00DD1C17">
            <w:pPr>
              <w:spacing w:line="240" w:lineRule="auto"/>
              <w:jc w:val="center"/>
              <w:rPr>
                <w:rFonts w:eastAsia="Times New Roman"/>
                <w:b/>
                <w:bCs/>
                <w:sz w:val="20"/>
                <w:lang w:eastAsia="en-US"/>
              </w:rPr>
            </w:pPr>
            <w:r>
              <w:rPr>
                <w:rFonts w:eastAsia="Times New Roman"/>
                <w:b/>
                <w:bCs/>
                <w:sz w:val="20"/>
                <w:lang w:eastAsia="en-US"/>
              </w:rPr>
              <w:lastRenderedPageBreak/>
              <w:t>62</w:t>
            </w:r>
            <w:r w:rsidRPr="009B1DE8">
              <w:rPr>
                <w:rFonts w:eastAsia="Times New Roman"/>
                <w:b/>
                <w:bCs/>
                <w:sz w:val="20"/>
                <w:lang w:eastAsia="en-US"/>
              </w:rPr>
              <w:t>.</w:t>
            </w:r>
          </w:p>
        </w:tc>
        <w:tc>
          <w:tcPr>
            <w:tcW w:w="1445" w:type="dxa"/>
            <w:shd w:val="clear" w:color="auto" w:fill="auto"/>
            <w:noWrap/>
            <w:vAlign w:val="center"/>
          </w:tcPr>
          <w:p w:rsidR="00F3475E" w:rsidRDefault="00F3475E" w:rsidP="00DD1C17">
            <w:pPr>
              <w:spacing w:line="252" w:lineRule="auto"/>
              <w:jc w:val="left"/>
              <w:rPr>
                <w:rFonts w:eastAsia="Times New Roman"/>
                <w:b/>
                <w:sz w:val="20"/>
                <w:lang w:eastAsia="en-US"/>
              </w:rPr>
            </w:pPr>
          </w:p>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F3475E" w:rsidRPr="002A71FF" w:rsidRDefault="00A45FDD" w:rsidP="00DD1C17">
            <w:pPr>
              <w:spacing w:after="120" w:line="252" w:lineRule="auto"/>
              <w:jc w:val="left"/>
              <w:rPr>
                <w:rFonts w:eastAsia="Times New Roman"/>
                <w:b/>
                <w:sz w:val="20"/>
                <w:lang w:eastAsia="en-US"/>
              </w:rPr>
            </w:pPr>
            <w:r w:rsidRPr="00A45FDD">
              <w:rPr>
                <w:b/>
                <w:sz w:val="20"/>
              </w:rPr>
              <w:t>ERGAShEVA Yu. A. , VASIEVA D. I. , MURTAZOVA S. B.</w:t>
            </w:r>
          </w:p>
        </w:tc>
      </w:tr>
      <w:tr w:rsidR="00F3475E" w:rsidRPr="005B122B" w:rsidTr="00DD1C17">
        <w:trPr>
          <w:trHeight w:val="60"/>
        </w:trPr>
        <w:tc>
          <w:tcPr>
            <w:tcW w:w="648" w:type="dxa"/>
            <w:vMerge/>
            <w:vAlign w:val="center"/>
          </w:tcPr>
          <w:p w:rsidR="00F3475E" w:rsidRPr="005B122B" w:rsidRDefault="00F3475E" w:rsidP="00DD1C17">
            <w:pPr>
              <w:spacing w:line="240" w:lineRule="auto"/>
              <w:jc w:val="center"/>
              <w:rPr>
                <w:rFonts w:eastAsia="Times New Roman"/>
                <w:sz w:val="20"/>
                <w:lang w:eastAsia="en-US"/>
              </w:rPr>
            </w:pPr>
          </w:p>
        </w:tc>
        <w:tc>
          <w:tcPr>
            <w:tcW w:w="1445" w:type="dxa"/>
            <w:shd w:val="clear" w:color="auto" w:fill="auto"/>
            <w:noWrap/>
            <w:vAlign w:val="center"/>
          </w:tcPr>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F3475E" w:rsidRPr="00CD00D2" w:rsidRDefault="00A45FDD" w:rsidP="00DD1C17">
            <w:pPr>
              <w:spacing w:line="252" w:lineRule="auto"/>
              <w:jc w:val="left"/>
              <w:rPr>
                <w:rFonts w:eastAsia="Times New Roman"/>
                <w:b/>
                <w:sz w:val="20"/>
                <w:lang w:eastAsia="en-US"/>
              </w:rPr>
            </w:pPr>
            <w:r w:rsidRPr="00A45FDD">
              <w:rPr>
                <w:b/>
                <w:sz w:val="20"/>
              </w:rPr>
              <w:t>POLITICAL PERSECUTIONS AND IDEOLOGICAL PRESSURE ON THE CREATIVE INTELLECTUALS OF UZBEKISTAN IN POST-WAR DECADES</w:t>
            </w:r>
          </w:p>
        </w:tc>
      </w:tr>
      <w:tr w:rsidR="00F3475E" w:rsidRPr="005B122B" w:rsidTr="00DD1C17">
        <w:trPr>
          <w:trHeight w:val="60"/>
        </w:trPr>
        <w:tc>
          <w:tcPr>
            <w:tcW w:w="648" w:type="dxa"/>
            <w:vMerge/>
            <w:vAlign w:val="center"/>
          </w:tcPr>
          <w:p w:rsidR="00F3475E" w:rsidRPr="005B122B" w:rsidRDefault="00F3475E" w:rsidP="00DD1C17">
            <w:pPr>
              <w:spacing w:line="240" w:lineRule="auto"/>
              <w:jc w:val="center"/>
              <w:rPr>
                <w:rFonts w:eastAsia="Times New Roman"/>
                <w:sz w:val="20"/>
                <w:lang w:eastAsia="en-US"/>
              </w:rPr>
            </w:pPr>
          </w:p>
        </w:tc>
        <w:tc>
          <w:tcPr>
            <w:tcW w:w="9444" w:type="dxa"/>
            <w:gridSpan w:val="2"/>
            <w:shd w:val="clear" w:color="auto" w:fill="auto"/>
            <w:noWrap/>
            <w:vAlign w:val="center"/>
          </w:tcPr>
          <w:p w:rsidR="00F3475E" w:rsidRDefault="00F3475E" w:rsidP="00DD1C17">
            <w:pPr>
              <w:pStyle w:val="Abstract"/>
              <w:spacing w:before="0" w:line="252" w:lineRule="auto"/>
              <w:ind w:firstLine="0"/>
              <w:rPr>
                <w:sz w:val="20"/>
              </w:rPr>
            </w:pPr>
          </w:p>
          <w:p w:rsidR="00F3475E" w:rsidRPr="00476BC3" w:rsidRDefault="00F3475E" w:rsidP="00DD1C17">
            <w:pPr>
              <w:pStyle w:val="Abstract"/>
              <w:spacing w:line="252" w:lineRule="auto"/>
              <w:rPr>
                <w:b w:val="0"/>
                <w:sz w:val="20"/>
                <w:szCs w:val="20"/>
              </w:rPr>
            </w:pPr>
            <w:r w:rsidRPr="003374CB">
              <w:rPr>
                <w:sz w:val="20"/>
              </w:rPr>
              <w:t>Abstract:</w:t>
            </w:r>
            <w:r w:rsidR="00A45FDD">
              <w:t xml:space="preserve"> </w:t>
            </w:r>
            <w:r w:rsidR="00A45FDD" w:rsidRPr="00A45FDD">
              <w:rPr>
                <w:b w:val="0"/>
                <w:sz w:val="20"/>
                <w:szCs w:val="20"/>
              </w:rPr>
              <w:t>In the article the questions of political persecutions and ideological pressure on the creative intellectuals of Uzbekistan, impact of policy of repressions of the Soviet power on cultural life of society are considered. Problems of conceptual and ideological interdependence of the repressive nature of the Soviet power and antinational orientation of the Soviet "cultural policy", the destroying impact of repressive policy on the spiritual life of people are analyzed and also the tragic fate of the representatives of the national creative intellectuals, scientists, literary figures, artists who suffered from persecutions and repressions is considered.</w:t>
            </w:r>
          </w:p>
          <w:p w:rsidR="00F3475E" w:rsidRPr="00476BC3" w:rsidRDefault="00F3475E" w:rsidP="00DD1C17">
            <w:pPr>
              <w:pStyle w:val="Abstract"/>
              <w:spacing w:line="252" w:lineRule="auto"/>
              <w:rPr>
                <w:b w:val="0"/>
                <w:sz w:val="20"/>
                <w:szCs w:val="20"/>
              </w:rPr>
            </w:pPr>
          </w:p>
          <w:p w:rsidR="00F3475E" w:rsidRDefault="00F3475E" w:rsidP="00DD1C17">
            <w:pPr>
              <w:spacing w:line="252" w:lineRule="auto"/>
              <w:rPr>
                <w:sz w:val="20"/>
              </w:rPr>
            </w:pPr>
            <w:r w:rsidRPr="00476BC3">
              <w:rPr>
                <w:sz w:val="20"/>
              </w:rPr>
              <w:t xml:space="preserve">Keywords : </w:t>
            </w:r>
            <w:r w:rsidR="00A45FDD">
              <w:t xml:space="preserve"> </w:t>
            </w:r>
            <w:r w:rsidR="00A45FDD" w:rsidRPr="00A45FDD">
              <w:rPr>
                <w:sz w:val="20"/>
              </w:rPr>
              <w:t xml:space="preserve">political persecutions, ideological pressure, repressions, spiritual culture, science, literature, art, creative intellectuals, scientists, national culture. </w:t>
            </w:r>
            <w:r w:rsidRPr="00476BC3">
              <w:rPr>
                <w:sz w:val="20"/>
              </w:rPr>
              <w:t xml:space="preserve"> </w:t>
            </w:r>
          </w:p>
          <w:p w:rsidR="00F3475E" w:rsidRDefault="00F3475E" w:rsidP="00DD1C17">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A45FDD" w:rsidRPr="00E11290" w:rsidRDefault="00A45FDD" w:rsidP="00A45FDD">
            <w:pPr>
              <w:tabs>
                <w:tab w:val="left" w:pos="270"/>
              </w:tabs>
              <w:spacing w:line="276" w:lineRule="auto"/>
              <w:ind w:left="270"/>
              <w:rPr>
                <w:rFonts w:eastAsia="Calibri"/>
                <w:sz w:val="16"/>
                <w:szCs w:val="16"/>
              </w:rPr>
            </w:pPr>
            <w:r w:rsidRPr="00E11290">
              <w:rPr>
                <w:rFonts w:eastAsia="Calibri"/>
                <w:sz w:val="16"/>
                <w:szCs w:val="16"/>
              </w:rPr>
              <w:t xml:space="preserve">1. The Communist Party of Uzbekistan in resolutions and </w:t>
            </w:r>
          </w:p>
          <w:p w:rsidR="00A45FDD" w:rsidRPr="00E11290" w:rsidRDefault="00A45FDD" w:rsidP="00A45FDD">
            <w:pPr>
              <w:tabs>
                <w:tab w:val="left" w:pos="270"/>
              </w:tabs>
              <w:spacing w:line="276" w:lineRule="auto"/>
              <w:ind w:left="270"/>
              <w:rPr>
                <w:rFonts w:eastAsia="Calibri"/>
                <w:sz w:val="16"/>
                <w:szCs w:val="16"/>
              </w:rPr>
            </w:pPr>
            <w:r w:rsidRPr="00E11290">
              <w:rPr>
                <w:rFonts w:eastAsia="Calibri"/>
                <w:sz w:val="16"/>
                <w:szCs w:val="16"/>
              </w:rPr>
              <w:t xml:space="preserve">    resolutions of congresses. – Tashkent, 1968, p. 260.</w:t>
            </w:r>
          </w:p>
          <w:p w:rsidR="00A45FDD" w:rsidRPr="00E11290" w:rsidRDefault="00A45FDD" w:rsidP="00A45FDD">
            <w:pPr>
              <w:tabs>
                <w:tab w:val="left" w:pos="270"/>
              </w:tabs>
              <w:spacing w:line="276" w:lineRule="auto"/>
              <w:ind w:left="270"/>
              <w:rPr>
                <w:rFonts w:eastAsia="Calibri"/>
                <w:sz w:val="16"/>
                <w:szCs w:val="16"/>
              </w:rPr>
            </w:pPr>
            <w:r w:rsidRPr="00E11290">
              <w:rPr>
                <w:rFonts w:eastAsia="Calibri"/>
                <w:sz w:val="16"/>
                <w:szCs w:val="16"/>
              </w:rPr>
              <w:t xml:space="preserve">2. Mukhitdinov N. the Years spent in the Kremlin. - Tashkent, 1994, </w:t>
            </w:r>
          </w:p>
          <w:p w:rsidR="00A45FDD" w:rsidRPr="00E11290" w:rsidRDefault="00A45FDD" w:rsidP="00A45FDD">
            <w:pPr>
              <w:tabs>
                <w:tab w:val="left" w:pos="270"/>
              </w:tabs>
              <w:spacing w:line="276" w:lineRule="auto"/>
              <w:ind w:left="270"/>
              <w:rPr>
                <w:rFonts w:eastAsia="Calibri"/>
                <w:sz w:val="16"/>
                <w:szCs w:val="16"/>
              </w:rPr>
            </w:pPr>
            <w:r w:rsidRPr="00E11290">
              <w:rPr>
                <w:rFonts w:eastAsia="Calibri"/>
                <w:sz w:val="16"/>
                <w:szCs w:val="16"/>
              </w:rPr>
              <w:t xml:space="preserve">    p. 48.</w:t>
            </w:r>
          </w:p>
          <w:p w:rsidR="00A45FDD" w:rsidRPr="00E11290" w:rsidRDefault="00A45FDD" w:rsidP="00A45FDD">
            <w:pPr>
              <w:tabs>
                <w:tab w:val="left" w:pos="270"/>
              </w:tabs>
              <w:spacing w:line="276" w:lineRule="auto"/>
              <w:ind w:left="270"/>
              <w:rPr>
                <w:rFonts w:eastAsia="Calibri"/>
                <w:sz w:val="16"/>
                <w:szCs w:val="16"/>
              </w:rPr>
            </w:pPr>
            <w:r w:rsidRPr="00E11290">
              <w:rPr>
                <w:rFonts w:eastAsia="Calibri"/>
                <w:sz w:val="16"/>
                <w:szCs w:val="16"/>
              </w:rPr>
              <w:t>3. East truth, on August 1951, 10.</w:t>
            </w:r>
          </w:p>
          <w:p w:rsidR="00A45FDD" w:rsidRPr="00E11290" w:rsidRDefault="00A45FDD" w:rsidP="00A45FDD">
            <w:pPr>
              <w:tabs>
                <w:tab w:val="left" w:pos="270"/>
              </w:tabs>
              <w:spacing w:line="276" w:lineRule="auto"/>
              <w:ind w:left="270"/>
              <w:rPr>
                <w:rFonts w:eastAsia="Calibri"/>
                <w:sz w:val="16"/>
                <w:szCs w:val="16"/>
              </w:rPr>
            </w:pPr>
            <w:r w:rsidRPr="00E11290">
              <w:rPr>
                <w:rFonts w:eastAsia="Calibri"/>
                <w:sz w:val="16"/>
                <w:szCs w:val="16"/>
              </w:rPr>
              <w:t>4. East truth, on February 1952, 24.</w:t>
            </w:r>
          </w:p>
          <w:p w:rsidR="00A45FDD" w:rsidRPr="00E11290" w:rsidRDefault="00A45FDD" w:rsidP="00A45FDD">
            <w:pPr>
              <w:tabs>
                <w:tab w:val="left" w:pos="270"/>
              </w:tabs>
              <w:spacing w:line="276" w:lineRule="auto"/>
              <w:ind w:left="270"/>
              <w:rPr>
                <w:rFonts w:eastAsia="Calibri"/>
                <w:sz w:val="16"/>
                <w:szCs w:val="16"/>
              </w:rPr>
            </w:pPr>
            <w:r w:rsidRPr="00E11290">
              <w:rPr>
                <w:rFonts w:eastAsia="Calibri"/>
                <w:sz w:val="16"/>
                <w:szCs w:val="16"/>
              </w:rPr>
              <w:t xml:space="preserve">5. The Communist Party of Uzbekistan in resolutions and </w:t>
            </w:r>
          </w:p>
          <w:p w:rsidR="00A45FDD" w:rsidRPr="00E11290" w:rsidRDefault="00A45FDD" w:rsidP="00A45FDD">
            <w:pPr>
              <w:tabs>
                <w:tab w:val="left" w:pos="270"/>
              </w:tabs>
              <w:spacing w:line="276" w:lineRule="auto"/>
              <w:ind w:left="270"/>
              <w:rPr>
                <w:rFonts w:eastAsia="Calibri"/>
                <w:sz w:val="16"/>
                <w:szCs w:val="16"/>
              </w:rPr>
            </w:pPr>
            <w:r w:rsidRPr="00E11290">
              <w:rPr>
                <w:rFonts w:eastAsia="Calibri"/>
                <w:sz w:val="16"/>
                <w:szCs w:val="16"/>
              </w:rPr>
              <w:t xml:space="preserve">    resolutions of congresses. – Tashkent, 1968, p. 454.</w:t>
            </w:r>
          </w:p>
          <w:p w:rsidR="00A45FDD" w:rsidRPr="00E11290" w:rsidRDefault="00A45FDD" w:rsidP="00A45FDD">
            <w:pPr>
              <w:tabs>
                <w:tab w:val="left" w:pos="270"/>
              </w:tabs>
              <w:spacing w:line="276" w:lineRule="auto"/>
              <w:ind w:left="270"/>
              <w:rPr>
                <w:rFonts w:eastAsia="Calibri"/>
                <w:sz w:val="16"/>
                <w:szCs w:val="16"/>
                <w:lang w:val="sv-SE"/>
              </w:rPr>
            </w:pPr>
            <w:r w:rsidRPr="00E11290">
              <w:rPr>
                <w:rFonts w:eastAsia="Calibri"/>
                <w:sz w:val="16"/>
                <w:szCs w:val="16"/>
                <w:lang w:val="sv-SE"/>
              </w:rPr>
              <w:t xml:space="preserve">6. TsGA RUZ, t. 2356, </w:t>
            </w:r>
            <w:r w:rsidRPr="00E11290">
              <w:rPr>
                <w:rFonts w:eastAsia="Calibri"/>
                <w:sz w:val="16"/>
                <w:szCs w:val="16"/>
              </w:rPr>
              <w:t>оп</w:t>
            </w:r>
            <w:r w:rsidRPr="00E11290">
              <w:rPr>
                <w:rFonts w:eastAsia="Calibri"/>
                <w:sz w:val="16"/>
                <w:szCs w:val="16"/>
                <w:lang w:val="sv-SE"/>
              </w:rPr>
              <w:t>. 1, 311, l. 18.</w:t>
            </w:r>
          </w:p>
          <w:p w:rsidR="00A45FDD" w:rsidRPr="00E11290" w:rsidRDefault="00A45FDD" w:rsidP="00A45FDD">
            <w:pPr>
              <w:tabs>
                <w:tab w:val="left" w:pos="270"/>
              </w:tabs>
              <w:spacing w:line="276" w:lineRule="auto"/>
              <w:ind w:left="270"/>
              <w:rPr>
                <w:rFonts w:eastAsia="Calibri"/>
                <w:sz w:val="16"/>
                <w:szCs w:val="16"/>
              </w:rPr>
            </w:pPr>
            <w:r w:rsidRPr="00E11290">
              <w:rPr>
                <w:rFonts w:eastAsia="Calibri"/>
                <w:sz w:val="16"/>
                <w:szCs w:val="16"/>
              </w:rPr>
              <w:t>7. Fan  va  Turmush, 1993, No. 5-6, p. 9</w:t>
            </w:r>
          </w:p>
          <w:p w:rsidR="00A45FDD" w:rsidRPr="00E11290" w:rsidRDefault="00A45FDD" w:rsidP="00A45FDD">
            <w:pPr>
              <w:tabs>
                <w:tab w:val="left" w:pos="270"/>
              </w:tabs>
              <w:spacing w:line="276" w:lineRule="auto"/>
              <w:ind w:left="270"/>
              <w:rPr>
                <w:rFonts w:eastAsia="Calibri"/>
                <w:sz w:val="16"/>
                <w:szCs w:val="16"/>
              </w:rPr>
            </w:pPr>
            <w:r w:rsidRPr="00E11290">
              <w:rPr>
                <w:rFonts w:eastAsia="Calibri"/>
                <w:sz w:val="16"/>
                <w:szCs w:val="16"/>
              </w:rPr>
              <w:t>9. Saidnosirova Z. Oybegim mening. Tashkent, 1994, p. 128.</w:t>
            </w:r>
          </w:p>
          <w:p w:rsidR="00A45FDD" w:rsidRPr="00E11290" w:rsidRDefault="00A45FDD" w:rsidP="00A45FDD">
            <w:pPr>
              <w:tabs>
                <w:tab w:val="left" w:pos="270"/>
              </w:tabs>
              <w:spacing w:line="276" w:lineRule="auto"/>
              <w:ind w:left="270"/>
              <w:rPr>
                <w:rFonts w:eastAsia="Calibri"/>
                <w:sz w:val="16"/>
                <w:szCs w:val="16"/>
              </w:rPr>
            </w:pPr>
            <w:r w:rsidRPr="00E11290">
              <w:rPr>
                <w:rFonts w:eastAsia="Calibri"/>
                <w:sz w:val="16"/>
                <w:szCs w:val="16"/>
              </w:rPr>
              <w:t>10. Shukrullo. Qasosli   dunyo. - Tashkent, 1994, p. 12.</w:t>
            </w:r>
          </w:p>
          <w:p w:rsidR="00A45FDD" w:rsidRPr="00E11290" w:rsidRDefault="00A45FDD" w:rsidP="00A45FDD">
            <w:pPr>
              <w:tabs>
                <w:tab w:val="left" w:pos="270"/>
              </w:tabs>
              <w:spacing w:line="276" w:lineRule="auto"/>
              <w:ind w:left="270"/>
              <w:rPr>
                <w:rFonts w:eastAsia="Calibri"/>
                <w:sz w:val="16"/>
                <w:szCs w:val="16"/>
              </w:rPr>
            </w:pPr>
            <w:r w:rsidRPr="00E11290">
              <w:rPr>
                <w:rFonts w:eastAsia="Calibri"/>
                <w:sz w:val="16"/>
                <w:szCs w:val="16"/>
              </w:rPr>
              <w:t>11. Shukrullo. Your dreams: Verses and poems. - Tashkent, 1980, p. 78.</w:t>
            </w:r>
          </w:p>
          <w:p w:rsidR="00A45FDD" w:rsidRPr="00E11290" w:rsidRDefault="00A45FDD" w:rsidP="00A45FDD">
            <w:pPr>
              <w:tabs>
                <w:tab w:val="left" w:pos="270"/>
              </w:tabs>
              <w:spacing w:line="276" w:lineRule="auto"/>
              <w:ind w:left="270"/>
              <w:rPr>
                <w:rFonts w:eastAsia="Calibri"/>
                <w:sz w:val="16"/>
                <w:szCs w:val="16"/>
              </w:rPr>
            </w:pPr>
            <w:r w:rsidRPr="00E11290">
              <w:rPr>
                <w:rFonts w:eastAsia="Calibri"/>
                <w:sz w:val="16"/>
                <w:szCs w:val="16"/>
              </w:rPr>
              <w:t>12. Pravda Vostoka. May 1989, 21.</w:t>
            </w:r>
          </w:p>
          <w:p w:rsidR="00F3475E" w:rsidRPr="00CC3A80" w:rsidRDefault="00F3475E" w:rsidP="00DD1C17">
            <w:pPr>
              <w:pStyle w:val="PARAICOCI"/>
              <w:spacing w:after="0" w:line="252" w:lineRule="auto"/>
              <w:ind w:left="680" w:firstLine="0"/>
              <w:rPr>
                <w:sz w:val="16"/>
                <w:szCs w:val="16"/>
              </w:rPr>
            </w:pPr>
          </w:p>
          <w:p w:rsidR="00F3475E" w:rsidRPr="009F0074" w:rsidRDefault="00F3475E" w:rsidP="00DD1C17">
            <w:pPr>
              <w:pStyle w:val="PARAICOCI"/>
              <w:spacing w:after="0" w:line="252" w:lineRule="auto"/>
              <w:ind w:left="680" w:firstLine="0"/>
              <w:rPr>
                <w:sz w:val="16"/>
                <w:szCs w:val="16"/>
              </w:rPr>
            </w:pPr>
          </w:p>
        </w:tc>
        <w:tc>
          <w:tcPr>
            <w:tcW w:w="1086" w:type="dxa"/>
            <w:gridSpan w:val="2"/>
            <w:shd w:val="clear" w:color="auto" w:fill="auto"/>
          </w:tcPr>
          <w:p w:rsidR="00F3475E" w:rsidRPr="00AE638A" w:rsidRDefault="00F3475E" w:rsidP="00DD1C17">
            <w:pPr>
              <w:spacing w:line="240" w:lineRule="auto"/>
              <w:ind w:left="360" w:hanging="360"/>
              <w:jc w:val="center"/>
              <w:rPr>
                <w:rFonts w:eastAsia="Times New Roman"/>
                <w:b/>
                <w:sz w:val="20"/>
                <w:lang w:eastAsia="en-US"/>
              </w:rPr>
            </w:pPr>
          </w:p>
        </w:tc>
      </w:tr>
      <w:tr w:rsidR="00F3475E" w:rsidRPr="005B122B" w:rsidTr="00DD1C17">
        <w:trPr>
          <w:trHeight w:val="60"/>
        </w:trPr>
        <w:tc>
          <w:tcPr>
            <w:tcW w:w="648" w:type="dxa"/>
            <w:vMerge w:val="restart"/>
            <w:vAlign w:val="center"/>
          </w:tcPr>
          <w:p w:rsidR="00F3475E" w:rsidRPr="009B1DE8" w:rsidRDefault="00F3475E" w:rsidP="00DD1C17">
            <w:pPr>
              <w:spacing w:line="240" w:lineRule="auto"/>
              <w:jc w:val="center"/>
              <w:rPr>
                <w:rFonts w:eastAsia="Times New Roman"/>
                <w:b/>
                <w:bCs/>
                <w:sz w:val="20"/>
                <w:lang w:eastAsia="en-US"/>
              </w:rPr>
            </w:pPr>
            <w:r>
              <w:rPr>
                <w:rFonts w:eastAsia="Times New Roman"/>
                <w:b/>
                <w:bCs/>
                <w:sz w:val="20"/>
                <w:lang w:eastAsia="en-US"/>
              </w:rPr>
              <w:t>6</w:t>
            </w:r>
            <w:r w:rsidRPr="009B1DE8">
              <w:rPr>
                <w:rFonts w:eastAsia="Times New Roman"/>
                <w:b/>
                <w:bCs/>
                <w:sz w:val="20"/>
                <w:lang w:eastAsia="en-US"/>
              </w:rPr>
              <w:t>3.</w:t>
            </w:r>
          </w:p>
        </w:tc>
        <w:tc>
          <w:tcPr>
            <w:tcW w:w="1445" w:type="dxa"/>
            <w:shd w:val="clear" w:color="auto" w:fill="auto"/>
            <w:noWrap/>
            <w:vAlign w:val="center"/>
          </w:tcPr>
          <w:p w:rsidR="00F3475E" w:rsidRDefault="00F3475E" w:rsidP="00DD1C17">
            <w:pPr>
              <w:spacing w:line="252" w:lineRule="auto"/>
              <w:jc w:val="left"/>
              <w:rPr>
                <w:rFonts w:eastAsia="Times New Roman"/>
                <w:b/>
                <w:sz w:val="20"/>
                <w:lang w:eastAsia="en-US"/>
              </w:rPr>
            </w:pPr>
          </w:p>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F3475E" w:rsidRPr="002A71FF" w:rsidRDefault="00DA46EB" w:rsidP="00DD1C17">
            <w:pPr>
              <w:spacing w:after="120" w:line="252" w:lineRule="auto"/>
              <w:jc w:val="left"/>
              <w:rPr>
                <w:rFonts w:eastAsia="Times New Roman"/>
                <w:b/>
                <w:sz w:val="20"/>
                <w:lang w:eastAsia="en-US"/>
              </w:rPr>
            </w:pPr>
            <w:r w:rsidRPr="00DA46EB">
              <w:rPr>
                <w:b/>
                <w:sz w:val="20"/>
              </w:rPr>
              <w:t>Khakimova Gulnora Abdumalikovna</w:t>
            </w:r>
          </w:p>
        </w:tc>
      </w:tr>
      <w:tr w:rsidR="00F3475E" w:rsidRPr="005B122B" w:rsidTr="00DD1C17">
        <w:trPr>
          <w:trHeight w:val="60"/>
        </w:trPr>
        <w:tc>
          <w:tcPr>
            <w:tcW w:w="648" w:type="dxa"/>
            <w:vMerge/>
            <w:vAlign w:val="center"/>
          </w:tcPr>
          <w:p w:rsidR="00F3475E" w:rsidRPr="005B122B" w:rsidRDefault="00F3475E" w:rsidP="00DD1C17">
            <w:pPr>
              <w:spacing w:line="240" w:lineRule="auto"/>
              <w:jc w:val="center"/>
              <w:rPr>
                <w:rFonts w:eastAsia="Times New Roman"/>
                <w:sz w:val="20"/>
                <w:lang w:eastAsia="en-US"/>
              </w:rPr>
            </w:pPr>
          </w:p>
        </w:tc>
        <w:tc>
          <w:tcPr>
            <w:tcW w:w="1445" w:type="dxa"/>
            <w:shd w:val="clear" w:color="auto" w:fill="auto"/>
            <w:noWrap/>
            <w:vAlign w:val="center"/>
          </w:tcPr>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F3475E" w:rsidRPr="00CD00D2" w:rsidRDefault="00DA46EB" w:rsidP="00DD1C17">
            <w:pPr>
              <w:spacing w:line="252" w:lineRule="auto"/>
              <w:jc w:val="left"/>
              <w:rPr>
                <w:rFonts w:eastAsia="Times New Roman"/>
                <w:b/>
                <w:sz w:val="20"/>
                <w:lang w:eastAsia="en-US"/>
              </w:rPr>
            </w:pPr>
            <w:r w:rsidRPr="00DA46EB">
              <w:rPr>
                <w:b/>
                <w:sz w:val="20"/>
              </w:rPr>
              <w:t>Some important features of Renaissance dramas: themes, style and character Examination</w:t>
            </w:r>
          </w:p>
        </w:tc>
      </w:tr>
      <w:tr w:rsidR="00F3475E" w:rsidRPr="005B122B" w:rsidTr="00DD1C17">
        <w:trPr>
          <w:trHeight w:val="60"/>
        </w:trPr>
        <w:tc>
          <w:tcPr>
            <w:tcW w:w="648" w:type="dxa"/>
            <w:vMerge/>
            <w:vAlign w:val="center"/>
          </w:tcPr>
          <w:p w:rsidR="00F3475E" w:rsidRPr="005B122B" w:rsidRDefault="00F3475E" w:rsidP="00DD1C17">
            <w:pPr>
              <w:spacing w:line="240" w:lineRule="auto"/>
              <w:jc w:val="center"/>
              <w:rPr>
                <w:rFonts w:eastAsia="Times New Roman"/>
                <w:sz w:val="20"/>
                <w:lang w:eastAsia="en-US"/>
              </w:rPr>
            </w:pPr>
          </w:p>
        </w:tc>
        <w:tc>
          <w:tcPr>
            <w:tcW w:w="9444" w:type="dxa"/>
            <w:gridSpan w:val="2"/>
            <w:shd w:val="clear" w:color="auto" w:fill="auto"/>
            <w:noWrap/>
            <w:vAlign w:val="center"/>
          </w:tcPr>
          <w:p w:rsidR="00F3475E" w:rsidRDefault="00F3475E" w:rsidP="00DD1C17">
            <w:pPr>
              <w:pStyle w:val="Abstract"/>
              <w:spacing w:before="0" w:line="252" w:lineRule="auto"/>
              <w:ind w:firstLine="0"/>
              <w:rPr>
                <w:sz w:val="20"/>
              </w:rPr>
            </w:pPr>
          </w:p>
          <w:p w:rsidR="00F3475E" w:rsidRPr="00665B3A" w:rsidRDefault="00F3475E" w:rsidP="00DD1C17">
            <w:pPr>
              <w:pStyle w:val="Abstract"/>
              <w:spacing w:line="252" w:lineRule="auto"/>
              <w:rPr>
                <w:b w:val="0"/>
                <w:sz w:val="20"/>
                <w:szCs w:val="20"/>
              </w:rPr>
            </w:pPr>
            <w:r w:rsidRPr="003374CB">
              <w:rPr>
                <w:sz w:val="20"/>
              </w:rPr>
              <w:t>Abstract:</w:t>
            </w:r>
            <w:r w:rsidR="00DA46EB">
              <w:t xml:space="preserve"> </w:t>
            </w:r>
            <w:r w:rsidR="00DA46EB" w:rsidRPr="00DA46EB">
              <w:rPr>
                <w:b w:val="0"/>
                <w:sz w:val="20"/>
                <w:szCs w:val="20"/>
              </w:rPr>
              <w:t>Renaissance was one of the main periods of the growth in English literature, arts, economy, language development and others. Renaissance gave birth to individualism and worldliness, freed the minds of people. This topic is of great interest for scholars to analyze and find out new features. As it is stated in the article Renaissance period in English literature provoked drama and poetry, some pieces of them must be analyzed thoroughly.</w:t>
            </w:r>
          </w:p>
          <w:p w:rsidR="00F3475E" w:rsidRPr="00665B3A" w:rsidRDefault="00F3475E" w:rsidP="00DD1C17">
            <w:pPr>
              <w:pStyle w:val="Abstract"/>
              <w:spacing w:line="252" w:lineRule="auto"/>
              <w:rPr>
                <w:b w:val="0"/>
                <w:sz w:val="20"/>
                <w:szCs w:val="20"/>
              </w:rPr>
            </w:pPr>
          </w:p>
          <w:p w:rsidR="00F3475E" w:rsidRDefault="00F3475E" w:rsidP="00DD1C17">
            <w:pPr>
              <w:spacing w:line="252" w:lineRule="auto"/>
              <w:rPr>
                <w:sz w:val="20"/>
              </w:rPr>
            </w:pPr>
            <w:r w:rsidRPr="00665B3A">
              <w:rPr>
                <w:sz w:val="20"/>
              </w:rPr>
              <w:t xml:space="preserve">Keywords : </w:t>
            </w:r>
            <w:r w:rsidR="00DA46EB">
              <w:t xml:space="preserve"> </w:t>
            </w:r>
            <w:r w:rsidR="00DA46EB" w:rsidRPr="00DA46EB">
              <w:rPr>
                <w:sz w:val="20"/>
              </w:rPr>
              <w:t>Renaissance, drama, poetry, theatre, culture, patriotism, spirit, revival of knowledge, plays, Jacobean period</w:t>
            </w:r>
            <w:r w:rsidR="00DA46EB">
              <w:rPr>
                <w:sz w:val="20"/>
              </w:rPr>
              <w:t>.</w:t>
            </w:r>
            <w:r w:rsidR="00DA46EB" w:rsidRPr="00DA46EB">
              <w:rPr>
                <w:sz w:val="20"/>
              </w:rPr>
              <w:t xml:space="preserve"> </w:t>
            </w:r>
            <w:r w:rsidRPr="00665B3A">
              <w:rPr>
                <w:sz w:val="20"/>
              </w:rPr>
              <w:t xml:space="preserve"> </w:t>
            </w:r>
          </w:p>
          <w:p w:rsidR="00F3475E" w:rsidRDefault="00F3475E" w:rsidP="00DD1C17">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9E7614" w:rsidRPr="002227FB" w:rsidRDefault="009E7614" w:rsidP="009E7614">
            <w:pPr>
              <w:numPr>
                <w:ilvl w:val="0"/>
                <w:numId w:val="15"/>
              </w:numPr>
              <w:tabs>
                <w:tab w:val="left" w:pos="270"/>
              </w:tabs>
              <w:autoSpaceDE w:val="0"/>
              <w:autoSpaceDN w:val="0"/>
              <w:spacing w:line="240" w:lineRule="auto"/>
              <w:rPr>
                <w:rFonts w:eastAsia="Calibri"/>
                <w:sz w:val="16"/>
                <w:szCs w:val="16"/>
              </w:rPr>
            </w:pPr>
            <w:r w:rsidRPr="002227FB">
              <w:rPr>
                <w:rFonts w:eastAsia="Calibri"/>
                <w:sz w:val="16"/>
                <w:szCs w:val="16"/>
              </w:rPr>
              <w:t>Braunmuller A.R. and Michael Hattaway.” English Renaissance Drama”, Cambridge University Press,1992</w:t>
            </w:r>
          </w:p>
          <w:p w:rsidR="009E7614" w:rsidRPr="002227FB" w:rsidRDefault="009E7614" w:rsidP="009E7614">
            <w:pPr>
              <w:numPr>
                <w:ilvl w:val="0"/>
                <w:numId w:val="15"/>
              </w:numPr>
              <w:tabs>
                <w:tab w:val="left" w:pos="270"/>
              </w:tabs>
              <w:autoSpaceDE w:val="0"/>
              <w:autoSpaceDN w:val="0"/>
              <w:spacing w:line="240" w:lineRule="auto"/>
              <w:jc w:val="left"/>
              <w:rPr>
                <w:rFonts w:eastAsia="Calibri"/>
                <w:sz w:val="16"/>
                <w:szCs w:val="16"/>
              </w:rPr>
            </w:pPr>
            <w:r w:rsidRPr="002227FB">
              <w:rPr>
                <w:rFonts w:eastAsia="Calibri"/>
                <w:sz w:val="16"/>
                <w:szCs w:val="16"/>
              </w:rPr>
              <w:t>Pacheco, Emma. The Power that Women Hold in The Duchess of Malfi. Final AE Project,2012</w:t>
            </w:r>
          </w:p>
          <w:p w:rsidR="009E7614" w:rsidRPr="002227FB" w:rsidRDefault="009E7614" w:rsidP="009E7614">
            <w:pPr>
              <w:numPr>
                <w:ilvl w:val="0"/>
                <w:numId w:val="15"/>
              </w:numPr>
              <w:tabs>
                <w:tab w:val="left" w:pos="270"/>
              </w:tabs>
              <w:autoSpaceDE w:val="0"/>
              <w:autoSpaceDN w:val="0"/>
              <w:spacing w:line="240" w:lineRule="auto"/>
              <w:rPr>
                <w:rFonts w:eastAsia="Calibri"/>
                <w:sz w:val="16"/>
                <w:szCs w:val="16"/>
              </w:rPr>
            </w:pPr>
            <w:r w:rsidRPr="002227FB">
              <w:rPr>
                <w:rFonts w:eastAsia="Calibri"/>
                <w:sz w:val="16"/>
                <w:szCs w:val="16"/>
              </w:rPr>
              <w:t>Wigham, Fred. “Sexual and Social Mobility in The Duchess of Malfi” Academic Search Premier.Web.18 Nov 2012.</w:t>
            </w:r>
          </w:p>
          <w:p w:rsidR="009E7614" w:rsidRPr="002227FB" w:rsidRDefault="009E7614" w:rsidP="009E7614">
            <w:pPr>
              <w:numPr>
                <w:ilvl w:val="0"/>
                <w:numId w:val="15"/>
              </w:numPr>
              <w:tabs>
                <w:tab w:val="left" w:pos="270"/>
              </w:tabs>
              <w:autoSpaceDE w:val="0"/>
              <w:autoSpaceDN w:val="0"/>
              <w:spacing w:line="240" w:lineRule="auto"/>
              <w:rPr>
                <w:rFonts w:eastAsia="Calibri"/>
                <w:sz w:val="16"/>
                <w:szCs w:val="16"/>
              </w:rPr>
            </w:pPr>
            <w:r w:rsidRPr="002227FB">
              <w:rPr>
                <w:rFonts w:eastAsia="Calibri"/>
                <w:sz w:val="16"/>
                <w:szCs w:val="16"/>
              </w:rPr>
              <w:t>Dympna, Callaghan, The Duchess of Malfi (New York: Sy.Martin’s, 2000),p.4, citing Merry E. Weisner, Women and Gender in Early Modern Europe (Cambridge: Cambridge University Press,1993),p.166</w:t>
            </w:r>
          </w:p>
          <w:p w:rsidR="00F3475E" w:rsidRPr="009E7614" w:rsidRDefault="009E7614" w:rsidP="009E7614">
            <w:pPr>
              <w:numPr>
                <w:ilvl w:val="0"/>
                <w:numId w:val="15"/>
              </w:numPr>
              <w:tabs>
                <w:tab w:val="left" w:pos="270"/>
              </w:tabs>
              <w:autoSpaceDE w:val="0"/>
              <w:autoSpaceDN w:val="0"/>
              <w:spacing w:line="240" w:lineRule="auto"/>
              <w:rPr>
                <w:rFonts w:eastAsia="Calibri"/>
                <w:sz w:val="16"/>
                <w:szCs w:val="16"/>
              </w:rPr>
            </w:pPr>
            <w:r w:rsidRPr="002227FB">
              <w:rPr>
                <w:rFonts w:eastAsia="Calibri"/>
                <w:sz w:val="16"/>
                <w:szCs w:val="16"/>
              </w:rPr>
              <w:t>Jankowsiki, Theodora A. “Defining/Confining the Duchess:Negotiating the Female Body in John Webster’s The Duchess of Malfi” Studies in Philogy 90.87(1990):228-230. Academic Serach Premier. Web. 18 Nov 2012.</w:t>
            </w:r>
          </w:p>
        </w:tc>
        <w:tc>
          <w:tcPr>
            <w:tcW w:w="1086" w:type="dxa"/>
            <w:gridSpan w:val="2"/>
            <w:shd w:val="clear" w:color="auto" w:fill="auto"/>
            <w:vAlign w:val="center"/>
          </w:tcPr>
          <w:p w:rsidR="00F3475E" w:rsidRPr="00AE638A" w:rsidRDefault="00F3475E" w:rsidP="00DD1C17">
            <w:pPr>
              <w:spacing w:line="240" w:lineRule="auto"/>
              <w:ind w:left="360" w:hanging="360"/>
              <w:jc w:val="center"/>
              <w:rPr>
                <w:rFonts w:eastAsia="Times New Roman"/>
                <w:b/>
                <w:sz w:val="20"/>
                <w:lang w:eastAsia="en-US"/>
              </w:rPr>
            </w:pPr>
            <w:r>
              <w:rPr>
                <w:rFonts w:eastAsia="Times New Roman"/>
                <w:b/>
                <w:sz w:val="20"/>
                <w:lang w:eastAsia="en-US"/>
              </w:rPr>
              <w:t>363</w:t>
            </w:r>
            <w:r w:rsidRPr="00AE638A">
              <w:rPr>
                <w:rFonts w:eastAsia="Times New Roman"/>
                <w:b/>
                <w:sz w:val="20"/>
                <w:lang w:eastAsia="en-US"/>
              </w:rPr>
              <w:t>-</w:t>
            </w:r>
            <w:r>
              <w:rPr>
                <w:rFonts w:eastAsia="Times New Roman"/>
                <w:b/>
                <w:sz w:val="20"/>
                <w:lang w:eastAsia="en-US"/>
              </w:rPr>
              <w:t>367</w:t>
            </w:r>
          </w:p>
        </w:tc>
      </w:tr>
      <w:tr w:rsidR="00F3475E" w:rsidRPr="005B122B" w:rsidTr="00DD1C17">
        <w:trPr>
          <w:trHeight w:val="60"/>
        </w:trPr>
        <w:tc>
          <w:tcPr>
            <w:tcW w:w="648" w:type="dxa"/>
            <w:vMerge w:val="restart"/>
            <w:vAlign w:val="center"/>
          </w:tcPr>
          <w:p w:rsidR="00F3475E" w:rsidRPr="009B1DE8" w:rsidRDefault="00F3475E" w:rsidP="00DD1C17">
            <w:pPr>
              <w:spacing w:line="240" w:lineRule="auto"/>
              <w:jc w:val="center"/>
              <w:rPr>
                <w:rFonts w:eastAsia="Times New Roman"/>
                <w:b/>
                <w:bCs/>
                <w:sz w:val="20"/>
                <w:lang w:eastAsia="en-US"/>
              </w:rPr>
            </w:pPr>
            <w:r>
              <w:rPr>
                <w:rFonts w:eastAsia="Times New Roman"/>
                <w:b/>
                <w:bCs/>
                <w:sz w:val="20"/>
                <w:lang w:eastAsia="en-US"/>
              </w:rPr>
              <w:lastRenderedPageBreak/>
              <w:t>6</w:t>
            </w:r>
            <w:r w:rsidRPr="009B1DE8">
              <w:rPr>
                <w:rFonts w:eastAsia="Times New Roman"/>
                <w:b/>
                <w:bCs/>
                <w:sz w:val="20"/>
                <w:lang w:eastAsia="en-US"/>
              </w:rPr>
              <w:t>4.</w:t>
            </w:r>
          </w:p>
        </w:tc>
        <w:tc>
          <w:tcPr>
            <w:tcW w:w="1445" w:type="dxa"/>
            <w:shd w:val="clear" w:color="auto" w:fill="auto"/>
            <w:noWrap/>
            <w:vAlign w:val="center"/>
          </w:tcPr>
          <w:p w:rsidR="00F3475E" w:rsidRDefault="00F3475E" w:rsidP="00DD1C17">
            <w:pPr>
              <w:spacing w:line="252" w:lineRule="auto"/>
              <w:jc w:val="left"/>
              <w:rPr>
                <w:rFonts w:eastAsia="Times New Roman"/>
                <w:b/>
                <w:sz w:val="20"/>
                <w:lang w:eastAsia="en-US"/>
              </w:rPr>
            </w:pPr>
          </w:p>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F3475E" w:rsidRPr="002A71FF" w:rsidRDefault="009E7614" w:rsidP="00DD1C17">
            <w:pPr>
              <w:spacing w:after="120" w:line="252" w:lineRule="auto"/>
              <w:jc w:val="left"/>
              <w:rPr>
                <w:rFonts w:eastAsia="Times New Roman"/>
                <w:b/>
                <w:sz w:val="20"/>
                <w:lang w:eastAsia="en-US"/>
              </w:rPr>
            </w:pPr>
            <w:r w:rsidRPr="009E7614">
              <w:rPr>
                <w:b/>
                <w:sz w:val="20"/>
              </w:rPr>
              <w:t>Dr.C.KATHIRAVAN,  V. SURESH,  PADMAJA BHAGAVATHAM, V.PALANISAMY</w:t>
            </w:r>
          </w:p>
        </w:tc>
      </w:tr>
      <w:tr w:rsidR="00F3475E" w:rsidRPr="005B122B" w:rsidTr="00DD1C17">
        <w:trPr>
          <w:trHeight w:val="60"/>
        </w:trPr>
        <w:tc>
          <w:tcPr>
            <w:tcW w:w="648" w:type="dxa"/>
            <w:vMerge/>
            <w:vAlign w:val="center"/>
          </w:tcPr>
          <w:p w:rsidR="00F3475E" w:rsidRPr="005B122B" w:rsidRDefault="00F3475E" w:rsidP="00DD1C17">
            <w:pPr>
              <w:spacing w:line="240" w:lineRule="auto"/>
              <w:jc w:val="center"/>
              <w:rPr>
                <w:rFonts w:eastAsia="Times New Roman"/>
                <w:sz w:val="20"/>
                <w:lang w:eastAsia="en-US"/>
              </w:rPr>
            </w:pPr>
          </w:p>
        </w:tc>
        <w:tc>
          <w:tcPr>
            <w:tcW w:w="1445" w:type="dxa"/>
            <w:shd w:val="clear" w:color="auto" w:fill="auto"/>
            <w:noWrap/>
            <w:vAlign w:val="center"/>
          </w:tcPr>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F3475E" w:rsidRPr="00CD00D2" w:rsidRDefault="009E7614" w:rsidP="00DD1C17">
            <w:pPr>
              <w:spacing w:line="252" w:lineRule="auto"/>
              <w:jc w:val="left"/>
              <w:rPr>
                <w:rFonts w:eastAsia="Times New Roman"/>
                <w:b/>
                <w:sz w:val="20"/>
                <w:lang w:eastAsia="en-US"/>
              </w:rPr>
            </w:pPr>
            <w:r w:rsidRPr="009E7614">
              <w:rPr>
                <w:b/>
                <w:sz w:val="20"/>
              </w:rPr>
              <w:t>AN EXAMINATION ON CUSTOMER SATISFACTION TOWARDS AIR-CONDITIONER USER IN CHENNAI CITY</w:t>
            </w:r>
          </w:p>
        </w:tc>
      </w:tr>
      <w:tr w:rsidR="00F3475E" w:rsidRPr="005B122B" w:rsidTr="00DD1C17">
        <w:trPr>
          <w:trHeight w:val="60"/>
        </w:trPr>
        <w:tc>
          <w:tcPr>
            <w:tcW w:w="648" w:type="dxa"/>
            <w:vMerge/>
            <w:vAlign w:val="center"/>
          </w:tcPr>
          <w:p w:rsidR="00F3475E" w:rsidRPr="005B122B" w:rsidRDefault="00F3475E" w:rsidP="00DD1C17">
            <w:pPr>
              <w:spacing w:line="240" w:lineRule="auto"/>
              <w:jc w:val="center"/>
              <w:rPr>
                <w:rFonts w:eastAsia="Times New Roman"/>
                <w:sz w:val="20"/>
                <w:lang w:eastAsia="en-US"/>
              </w:rPr>
            </w:pPr>
          </w:p>
        </w:tc>
        <w:tc>
          <w:tcPr>
            <w:tcW w:w="9444" w:type="dxa"/>
            <w:gridSpan w:val="2"/>
            <w:shd w:val="clear" w:color="auto" w:fill="auto"/>
            <w:noWrap/>
            <w:vAlign w:val="center"/>
          </w:tcPr>
          <w:p w:rsidR="00F3475E" w:rsidRDefault="00F3475E" w:rsidP="00DD1C17">
            <w:pPr>
              <w:pStyle w:val="Abstract"/>
              <w:spacing w:before="0" w:line="252" w:lineRule="auto"/>
              <w:ind w:firstLine="0"/>
              <w:rPr>
                <w:sz w:val="20"/>
              </w:rPr>
            </w:pPr>
          </w:p>
          <w:p w:rsidR="00F3475E" w:rsidRPr="00665B3A" w:rsidRDefault="00F3475E" w:rsidP="00DD1C17">
            <w:pPr>
              <w:pStyle w:val="Abstract"/>
              <w:spacing w:line="252" w:lineRule="auto"/>
              <w:rPr>
                <w:b w:val="0"/>
                <w:sz w:val="20"/>
                <w:szCs w:val="20"/>
              </w:rPr>
            </w:pPr>
            <w:r w:rsidRPr="003374CB">
              <w:rPr>
                <w:sz w:val="20"/>
              </w:rPr>
              <w:t>Abstract:</w:t>
            </w:r>
            <w:r w:rsidR="009E7614">
              <w:t xml:space="preserve"> </w:t>
            </w:r>
            <w:r w:rsidR="009E7614" w:rsidRPr="009E7614">
              <w:rPr>
                <w:b w:val="0"/>
                <w:sz w:val="20"/>
                <w:szCs w:val="20"/>
              </w:rPr>
              <w:t>The article tries to find out the customer satisfaction towards air-conditioner users in Chennai city. Two objective of this study is reached through proper methodology. Sample size was 200. Convenience sampling technique was used in this study.  Reliability of this tool is 0.82 and 0.88. Analysis was done through path analysis. It is found that there is influence of brand preference and factors determining purchase of air-conditioner on customer satisfaction towards air-conditioner.  Research also identified that there is influence of customer satisfaction on brand loyalty towards air-conditioner. Hence, it is concluded that distributers and marketers require to framework best pricing strategies, star ratings, warranty and guarantee, product quality etc.</w:t>
            </w:r>
          </w:p>
          <w:p w:rsidR="00F3475E" w:rsidRPr="00665B3A" w:rsidRDefault="00F3475E" w:rsidP="00DD1C17">
            <w:pPr>
              <w:pStyle w:val="Abstract"/>
              <w:spacing w:line="252" w:lineRule="auto"/>
              <w:rPr>
                <w:b w:val="0"/>
                <w:sz w:val="20"/>
                <w:szCs w:val="20"/>
              </w:rPr>
            </w:pPr>
          </w:p>
          <w:p w:rsidR="00F3475E" w:rsidRDefault="00F3475E" w:rsidP="00DD1C17">
            <w:pPr>
              <w:spacing w:line="252" w:lineRule="auto"/>
              <w:rPr>
                <w:rFonts w:eastAsia="Times New Roman"/>
                <w:sz w:val="20"/>
              </w:rPr>
            </w:pPr>
            <w:r w:rsidRPr="00665B3A">
              <w:rPr>
                <w:sz w:val="20"/>
              </w:rPr>
              <w:t xml:space="preserve">Keywords: </w:t>
            </w:r>
            <w:r w:rsidR="009E7614">
              <w:t xml:space="preserve"> </w:t>
            </w:r>
            <w:r w:rsidR="009E7614" w:rsidRPr="009E7614">
              <w:rPr>
                <w:sz w:val="20"/>
              </w:rPr>
              <w:t xml:space="preserve">Convenience Sampling Technique, Customer Satisfaction, Brand Preference, Brand Loyalty And Factors Determining Purchase of Air-Conditioner. </w:t>
            </w:r>
            <w:r w:rsidRPr="00665B3A">
              <w:rPr>
                <w:sz w:val="20"/>
              </w:rPr>
              <w:t xml:space="preserve"> </w:t>
            </w:r>
          </w:p>
          <w:p w:rsidR="00F3475E" w:rsidRDefault="00F3475E" w:rsidP="00DD1C17">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9E7614" w:rsidRDefault="009E7614" w:rsidP="009E7614">
            <w:pPr>
              <w:pStyle w:val="References"/>
              <w:numPr>
                <w:ilvl w:val="0"/>
                <w:numId w:val="16"/>
              </w:numPr>
              <w:tabs>
                <w:tab w:val="clear" w:pos="1440"/>
                <w:tab w:val="left" w:pos="270"/>
                <w:tab w:val="num" w:pos="360"/>
              </w:tabs>
              <w:ind w:left="567"/>
            </w:pPr>
            <w:r>
              <w:t>Aslıhan Nasır, Sema Yoruker, Figen Güneş and Yeliz Ozdemir (2006) Factors Influencing Consumers Laptop Purchases, 6th Global conference &amp; Business &amp; Economics, 1-8.</w:t>
            </w:r>
          </w:p>
          <w:p w:rsidR="009E7614" w:rsidRDefault="009E7614" w:rsidP="009E7614">
            <w:pPr>
              <w:pStyle w:val="References"/>
              <w:tabs>
                <w:tab w:val="clear" w:pos="1440"/>
                <w:tab w:val="left" w:pos="270"/>
                <w:tab w:val="num" w:pos="360"/>
              </w:tabs>
              <w:ind w:left="567"/>
            </w:pPr>
            <w:r>
              <w:t>Cooper, D.R.</w:t>
            </w:r>
            <w:r w:rsidRPr="00CE32EF">
              <w:rPr>
                <w:color w:val="FFFFFF"/>
                <w:sz w:val="6"/>
              </w:rPr>
              <w:t xml:space="preserve">T </w:t>
            </w:r>
            <w:r>
              <w:t>&amp;</w:t>
            </w:r>
            <w:r w:rsidRPr="00CE32EF">
              <w:rPr>
                <w:color w:val="FFFFFF"/>
                <w:sz w:val="6"/>
              </w:rPr>
              <w:t xml:space="preserve">T </w:t>
            </w:r>
            <w:r>
              <w:t>Schindler,</w:t>
            </w:r>
            <w:r w:rsidRPr="00CE32EF">
              <w:rPr>
                <w:color w:val="FFFFFF"/>
                <w:sz w:val="6"/>
              </w:rPr>
              <w:t xml:space="preserve">T </w:t>
            </w:r>
            <w:r>
              <w:t>P.S.</w:t>
            </w:r>
            <w:r w:rsidRPr="00CE32EF">
              <w:rPr>
                <w:color w:val="FFFFFF"/>
                <w:sz w:val="6"/>
              </w:rPr>
              <w:t xml:space="preserve">T </w:t>
            </w:r>
            <w:r>
              <w:t>(2001),</w:t>
            </w:r>
            <w:r w:rsidRPr="00CE32EF">
              <w:rPr>
                <w:color w:val="FFFFFF"/>
                <w:sz w:val="6"/>
              </w:rPr>
              <w:t xml:space="preserve">T </w:t>
            </w:r>
            <w:r>
              <w:t>Business</w:t>
            </w:r>
            <w:r w:rsidRPr="00CE32EF">
              <w:rPr>
                <w:color w:val="FFFFFF"/>
                <w:sz w:val="6"/>
              </w:rPr>
              <w:t xml:space="preserve">T </w:t>
            </w:r>
            <w:r>
              <w:t>Research</w:t>
            </w:r>
            <w:r w:rsidRPr="00CE32EF">
              <w:rPr>
                <w:color w:val="FFFFFF"/>
                <w:sz w:val="6"/>
              </w:rPr>
              <w:t xml:space="preserve">T </w:t>
            </w:r>
            <w:r>
              <w:t>Methods,</w:t>
            </w:r>
            <w:r w:rsidRPr="00CE32EF">
              <w:rPr>
                <w:color w:val="FFFFFF"/>
                <w:sz w:val="6"/>
              </w:rPr>
              <w:t xml:space="preserve">T </w:t>
            </w:r>
            <w:r>
              <w:t>7th</w:t>
            </w:r>
            <w:r w:rsidRPr="00CE32EF">
              <w:rPr>
                <w:color w:val="FFFFFF"/>
                <w:sz w:val="6"/>
              </w:rPr>
              <w:t xml:space="preserve">T </w:t>
            </w:r>
            <w:r>
              <w:t>edn.,</w:t>
            </w:r>
            <w:r w:rsidRPr="00CE32EF">
              <w:rPr>
                <w:color w:val="FFFFFF"/>
                <w:sz w:val="6"/>
              </w:rPr>
              <w:t xml:space="preserve">T </w:t>
            </w:r>
            <w:r>
              <w:t>Irwin/</w:t>
            </w:r>
            <w:r w:rsidRPr="00CE32EF">
              <w:rPr>
                <w:color w:val="FFFFFF"/>
                <w:sz w:val="6"/>
              </w:rPr>
              <w:t xml:space="preserve">T </w:t>
            </w:r>
            <w:r>
              <w:t>McGraw-Hill,</w:t>
            </w:r>
            <w:r w:rsidRPr="00CE32EF">
              <w:rPr>
                <w:color w:val="FFFFFF"/>
                <w:sz w:val="6"/>
              </w:rPr>
              <w:t xml:space="preserve">T </w:t>
            </w:r>
            <w:r>
              <w:t>Singapore.</w:t>
            </w:r>
          </w:p>
          <w:p w:rsidR="009E7614" w:rsidRDefault="009E7614" w:rsidP="009E7614">
            <w:pPr>
              <w:pStyle w:val="References"/>
              <w:tabs>
                <w:tab w:val="clear" w:pos="1440"/>
                <w:tab w:val="left" w:pos="270"/>
                <w:tab w:val="num" w:pos="360"/>
              </w:tabs>
              <w:ind w:left="567"/>
            </w:pPr>
            <w:r>
              <w:t>Davis,</w:t>
            </w:r>
            <w:r w:rsidRPr="00CE32EF">
              <w:rPr>
                <w:color w:val="FFFFFF"/>
                <w:sz w:val="6"/>
              </w:rPr>
              <w:t xml:space="preserve">T </w:t>
            </w:r>
            <w:r>
              <w:t>D.</w:t>
            </w:r>
            <w:r w:rsidRPr="00CE32EF">
              <w:rPr>
                <w:color w:val="FFFFFF"/>
                <w:sz w:val="6"/>
              </w:rPr>
              <w:t xml:space="preserve">T </w:t>
            </w:r>
            <w:r>
              <w:t>&amp;</w:t>
            </w:r>
            <w:r w:rsidRPr="00CE32EF">
              <w:rPr>
                <w:color w:val="FFFFFF"/>
                <w:sz w:val="6"/>
              </w:rPr>
              <w:t xml:space="preserve">T </w:t>
            </w:r>
            <w:r>
              <w:t>Cosenza,</w:t>
            </w:r>
            <w:r w:rsidRPr="00CE32EF">
              <w:rPr>
                <w:color w:val="FFFFFF"/>
                <w:sz w:val="6"/>
              </w:rPr>
              <w:t xml:space="preserve">T </w:t>
            </w:r>
            <w:r>
              <w:t>R.M.</w:t>
            </w:r>
            <w:r w:rsidRPr="00CE32EF">
              <w:rPr>
                <w:color w:val="FFFFFF"/>
                <w:sz w:val="6"/>
              </w:rPr>
              <w:t xml:space="preserve">T </w:t>
            </w:r>
            <w:r>
              <w:t>(1988),</w:t>
            </w:r>
            <w:r w:rsidRPr="00CE32EF">
              <w:rPr>
                <w:color w:val="FFFFFF"/>
                <w:sz w:val="6"/>
              </w:rPr>
              <w:t xml:space="preserve">T </w:t>
            </w:r>
            <w:r>
              <w:t>Business</w:t>
            </w:r>
            <w:r w:rsidRPr="00CE32EF">
              <w:rPr>
                <w:color w:val="FFFFFF"/>
                <w:sz w:val="6"/>
              </w:rPr>
              <w:t xml:space="preserve">T </w:t>
            </w:r>
            <w:r>
              <w:t>Research</w:t>
            </w:r>
            <w:r w:rsidRPr="00CE32EF">
              <w:rPr>
                <w:color w:val="FFFFFF"/>
                <w:sz w:val="6"/>
              </w:rPr>
              <w:t xml:space="preserve">T </w:t>
            </w:r>
            <w:r>
              <w:t>for</w:t>
            </w:r>
            <w:r w:rsidRPr="00CE32EF">
              <w:rPr>
                <w:color w:val="FFFFFF"/>
                <w:sz w:val="6"/>
              </w:rPr>
              <w:t xml:space="preserve">T </w:t>
            </w:r>
            <w:r>
              <w:t>Decision</w:t>
            </w:r>
            <w:r w:rsidRPr="00CE32EF">
              <w:rPr>
                <w:color w:val="FFFFFF"/>
                <w:sz w:val="6"/>
              </w:rPr>
              <w:t xml:space="preserve">T </w:t>
            </w:r>
            <w:r>
              <w:t>Making,</w:t>
            </w:r>
            <w:r w:rsidRPr="00CE32EF">
              <w:rPr>
                <w:color w:val="FFFFFF"/>
                <w:sz w:val="6"/>
              </w:rPr>
              <w:t xml:space="preserve">T </w:t>
            </w:r>
            <w:r>
              <w:t>2nd</w:t>
            </w:r>
            <w:r w:rsidRPr="00CE32EF">
              <w:rPr>
                <w:color w:val="FFFFFF"/>
                <w:sz w:val="6"/>
              </w:rPr>
              <w:t xml:space="preserve">T </w:t>
            </w:r>
            <w:r>
              <w:t>edn.,</w:t>
            </w:r>
            <w:r w:rsidRPr="00CE32EF">
              <w:rPr>
                <w:color w:val="FFFFFF"/>
                <w:sz w:val="6"/>
              </w:rPr>
              <w:t xml:space="preserve">T </w:t>
            </w:r>
            <w:r>
              <w:t>PWS-Kent,</w:t>
            </w:r>
            <w:r w:rsidRPr="00CE32EF">
              <w:rPr>
                <w:color w:val="FFFFFF"/>
                <w:sz w:val="6"/>
              </w:rPr>
              <w:t xml:space="preserve">T </w:t>
            </w:r>
            <w:r>
              <w:t>Boston.</w:t>
            </w:r>
          </w:p>
          <w:p w:rsidR="009E7614" w:rsidRDefault="009E7614" w:rsidP="009E7614">
            <w:pPr>
              <w:pStyle w:val="References"/>
              <w:tabs>
                <w:tab w:val="clear" w:pos="1440"/>
                <w:tab w:val="left" w:pos="270"/>
                <w:tab w:val="num" w:pos="360"/>
              </w:tabs>
              <w:ind w:left="567"/>
            </w:pPr>
            <w:r>
              <w:t>Farbod</w:t>
            </w:r>
            <w:r w:rsidRPr="00CE32EF">
              <w:rPr>
                <w:color w:val="FFFFFF"/>
                <w:sz w:val="6"/>
              </w:rPr>
              <w:t xml:space="preserve">T </w:t>
            </w:r>
            <w:r>
              <w:t>Souri</w:t>
            </w:r>
            <w:r w:rsidRPr="00CE32EF">
              <w:rPr>
                <w:color w:val="FFFFFF"/>
                <w:sz w:val="6"/>
              </w:rPr>
              <w:t xml:space="preserve">T </w:t>
            </w:r>
            <w:r>
              <w:t>(2017)</w:t>
            </w:r>
            <w:r w:rsidRPr="00CE32EF">
              <w:rPr>
                <w:color w:val="FFFFFF"/>
                <w:sz w:val="6"/>
              </w:rPr>
              <w:t xml:space="preserve">T </w:t>
            </w:r>
            <w:r>
              <w:t>Investigate</w:t>
            </w:r>
            <w:r w:rsidRPr="00CE32EF">
              <w:rPr>
                <w:color w:val="FFFFFF"/>
                <w:sz w:val="6"/>
              </w:rPr>
              <w:t xml:space="preserve">T </w:t>
            </w:r>
            <w:r>
              <w:t>The</w:t>
            </w:r>
            <w:r w:rsidRPr="00CE32EF">
              <w:rPr>
                <w:color w:val="FFFFFF"/>
                <w:sz w:val="6"/>
              </w:rPr>
              <w:t xml:space="preserve">T </w:t>
            </w:r>
            <w:r>
              <w:t>Relationship</w:t>
            </w:r>
            <w:r w:rsidRPr="00CE32EF">
              <w:rPr>
                <w:color w:val="FFFFFF"/>
                <w:sz w:val="6"/>
              </w:rPr>
              <w:t xml:space="preserve">T </w:t>
            </w:r>
            <w:r>
              <w:t>Between</w:t>
            </w:r>
            <w:r w:rsidRPr="00CE32EF">
              <w:rPr>
                <w:color w:val="FFFFFF"/>
                <w:sz w:val="6"/>
              </w:rPr>
              <w:t xml:space="preserve">T </w:t>
            </w:r>
            <w:r>
              <w:t>Brand</w:t>
            </w:r>
            <w:r w:rsidRPr="00CE32EF">
              <w:rPr>
                <w:color w:val="FFFFFF"/>
                <w:sz w:val="6"/>
              </w:rPr>
              <w:t xml:space="preserve">T </w:t>
            </w:r>
            <w:r>
              <w:t>Equity,</w:t>
            </w:r>
            <w:r w:rsidRPr="00CE32EF">
              <w:rPr>
                <w:color w:val="FFFFFF"/>
                <w:sz w:val="6"/>
              </w:rPr>
              <w:t xml:space="preserve">T </w:t>
            </w:r>
            <w:r>
              <w:t>Brand</w:t>
            </w:r>
            <w:r w:rsidRPr="00CE32EF">
              <w:rPr>
                <w:color w:val="FFFFFF"/>
                <w:sz w:val="6"/>
              </w:rPr>
              <w:t xml:space="preserve">T </w:t>
            </w:r>
            <w:r>
              <w:t>Loyalty</w:t>
            </w:r>
            <w:r w:rsidRPr="00CE32EF">
              <w:rPr>
                <w:color w:val="FFFFFF"/>
                <w:sz w:val="6"/>
              </w:rPr>
              <w:t xml:space="preserve">T </w:t>
            </w:r>
            <w:r>
              <w:t>And</w:t>
            </w:r>
            <w:r w:rsidRPr="00CE32EF">
              <w:rPr>
                <w:color w:val="FFFFFF"/>
                <w:sz w:val="6"/>
              </w:rPr>
              <w:t xml:space="preserve">T </w:t>
            </w:r>
            <w:r>
              <w:t>Customer</w:t>
            </w:r>
            <w:r w:rsidRPr="00CE32EF">
              <w:rPr>
                <w:color w:val="FFFFFF"/>
                <w:sz w:val="6"/>
              </w:rPr>
              <w:t xml:space="preserve">T </w:t>
            </w:r>
            <w:r>
              <w:t>Satisfaction.</w:t>
            </w:r>
            <w:r w:rsidRPr="00CE32EF">
              <w:rPr>
                <w:color w:val="FFFFFF"/>
                <w:sz w:val="6"/>
              </w:rPr>
              <w:t xml:space="preserve">T </w:t>
            </w:r>
            <w:r>
              <w:t>International</w:t>
            </w:r>
            <w:r w:rsidRPr="00CE32EF">
              <w:rPr>
                <w:color w:val="FFFFFF"/>
                <w:sz w:val="6"/>
              </w:rPr>
              <w:t xml:space="preserve">T </w:t>
            </w:r>
            <w:r>
              <w:t>Journal</w:t>
            </w:r>
            <w:r w:rsidRPr="00CE32EF">
              <w:rPr>
                <w:color w:val="FFFFFF"/>
                <w:sz w:val="6"/>
              </w:rPr>
              <w:t xml:space="preserve">T </w:t>
            </w:r>
            <w:r>
              <w:t>Of</w:t>
            </w:r>
            <w:r w:rsidRPr="00CE32EF">
              <w:rPr>
                <w:color w:val="FFFFFF"/>
                <w:sz w:val="6"/>
              </w:rPr>
              <w:t xml:space="preserve">T </w:t>
            </w:r>
            <w:r>
              <w:t>Scientific</w:t>
            </w:r>
            <w:r w:rsidRPr="00CE32EF">
              <w:rPr>
                <w:color w:val="FFFFFF"/>
                <w:sz w:val="6"/>
              </w:rPr>
              <w:t xml:space="preserve">T </w:t>
            </w:r>
            <w:r>
              <w:t>&amp;</w:t>
            </w:r>
            <w:r w:rsidRPr="00CE32EF">
              <w:rPr>
                <w:color w:val="FFFFFF"/>
                <w:sz w:val="6"/>
              </w:rPr>
              <w:t xml:space="preserve">T </w:t>
            </w:r>
            <w:r>
              <w:t>Technology</w:t>
            </w:r>
            <w:r w:rsidRPr="00CE32EF">
              <w:rPr>
                <w:color w:val="FFFFFF"/>
                <w:sz w:val="6"/>
              </w:rPr>
              <w:t xml:space="preserve">T </w:t>
            </w:r>
            <w:r>
              <w:t>Research,</w:t>
            </w:r>
            <w:r w:rsidRPr="00CE32EF">
              <w:rPr>
                <w:color w:val="FFFFFF"/>
                <w:sz w:val="6"/>
              </w:rPr>
              <w:t xml:space="preserve">T </w:t>
            </w:r>
            <w:r>
              <w:t>Volume</w:t>
            </w:r>
            <w:r w:rsidRPr="00CE32EF">
              <w:rPr>
                <w:color w:val="FFFFFF"/>
                <w:sz w:val="6"/>
              </w:rPr>
              <w:t xml:space="preserve">T </w:t>
            </w:r>
            <w:r>
              <w:t>6,</w:t>
            </w:r>
            <w:r w:rsidRPr="00CE32EF">
              <w:rPr>
                <w:color w:val="FFFFFF"/>
                <w:sz w:val="6"/>
              </w:rPr>
              <w:t xml:space="preserve">T </w:t>
            </w:r>
            <w:r>
              <w:t>Issue</w:t>
            </w:r>
            <w:r w:rsidRPr="00CE32EF">
              <w:rPr>
                <w:color w:val="FFFFFF"/>
                <w:sz w:val="6"/>
              </w:rPr>
              <w:t xml:space="preserve">T </w:t>
            </w:r>
            <w:r>
              <w:t>06,</w:t>
            </w:r>
            <w:r w:rsidRPr="00CE32EF">
              <w:rPr>
                <w:color w:val="FFFFFF"/>
                <w:sz w:val="6"/>
              </w:rPr>
              <w:t xml:space="preserve">T </w:t>
            </w:r>
            <w:r>
              <w:t>ISSN</w:t>
            </w:r>
            <w:r w:rsidRPr="00CE32EF">
              <w:rPr>
                <w:color w:val="FFFFFF"/>
                <w:sz w:val="6"/>
              </w:rPr>
              <w:t xml:space="preserve">T </w:t>
            </w:r>
            <w:r>
              <w:t>2277-8616,</w:t>
            </w:r>
            <w:r w:rsidRPr="00CE32EF">
              <w:rPr>
                <w:color w:val="FFFFFF"/>
                <w:sz w:val="6"/>
              </w:rPr>
              <w:t xml:space="preserve">T </w:t>
            </w:r>
            <w:r>
              <w:t>pp-225-231.</w:t>
            </w:r>
          </w:p>
          <w:p w:rsidR="009E7614" w:rsidRDefault="009E7614" w:rsidP="009E7614">
            <w:pPr>
              <w:pStyle w:val="References"/>
              <w:tabs>
                <w:tab w:val="clear" w:pos="1440"/>
                <w:tab w:val="left" w:pos="270"/>
                <w:tab w:val="num" w:pos="360"/>
              </w:tabs>
              <w:ind w:left="567"/>
            </w:pPr>
            <w:r>
              <w:t>Gopi</w:t>
            </w:r>
            <w:r w:rsidRPr="00CE32EF">
              <w:rPr>
                <w:color w:val="FFFFFF"/>
                <w:sz w:val="6"/>
              </w:rPr>
              <w:t xml:space="preserve">T </w:t>
            </w:r>
            <w:r>
              <w:t>Krishnan</w:t>
            </w:r>
            <w:r w:rsidRPr="00CE32EF">
              <w:rPr>
                <w:color w:val="FFFFFF"/>
                <w:sz w:val="6"/>
              </w:rPr>
              <w:t xml:space="preserve">T </w:t>
            </w:r>
            <w:r>
              <w:t>(2017)</w:t>
            </w:r>
            <w:r w:rsidRPr="00CE32EF">
              <w:rPr>
                <w:color w:val="FFFFFF"/>
                <w:sz w:val="6"/>
              </w:rPr>
              <w:t xml:space="preserve">T </w:t>
            </w:r>
            <w:r>
              <w:t>analysis</w:t>
            </w:r>
            <w:r w:rsidRPr="00CE32EF">
              <w:rPr>
                <w:color w:val="FFFFFF"/>
                <w:sz w:val="6"/>
              </w:rPr>
              <w:t xml:space="preserve">T </w:t>
            </w:r>
            <w:r>
              <w:t>of</w:t>
            </w:r>
            <w:r w:rsidRPr="00CE32EF">
              <w:rPr>
                <w:color w:val="FFFFFF"/>
                <w:sz w:val="6"/>
              </w:rPr>
              <w:t xml:space="preserve">T </w:t>
            </w:r>
            <w:r>
              <w:t>user’s</w:t>
            </w:r>
            <w:r w:rsidRPr="00CE32EF">
              <w:rPr>
                <w:color w:val="FFFFFF"/>
                <w:sz w:val="6"/>
              </w:rPr>
              <w:t xml:space="preserve">T </w:t>
            </w:r>
            <w:r>
              <w:t>perception</w:t>
            </w:r>
            <w:r w:rsidRPr="00CE32EF">
              <w:rPr>
                <w:color w:val="FFFFFF"/>
                <w:sz w:val="6"/>
              </w:rPr>
              <w:t xml:space="preserve">T </w:t>
            </w:r>
            <w:r>
              <w:t>of</w:t>
            </w:r>
            <w:r w:rsidRPr="00CE32EF">
              <w:rPr>
                <w:color w:val="FFFFFF"/>
                <w:sz w:val="6"/>
              </w:rPr>
              <w:t xml:space="preserve">T </w:t>
            </w:r>
            <w:r>
              <w:t>consumer</w:t>
            </w:r>
            <w:r w:rsidRPr="00CE32EF">
              <w:rPr>
                <w:color w:val="FFFFFF"/>
                <w:sz w:val="6"/>
              </w:rPr>
              <w:t xml:space="preserve">T </w:t>
            </w:r>
            <w:r>
              <w:t>durable</w:t>
            </w:r>
            <w:r w:rsidRPr="00CE32EF">
              <w:rPr>
                <w:color w:val="FFFFFF"/>
                <w:sz w:val="6"/>
              </w:rPr>
              <w:t xml:space="preserve">T </w:t>
            </w:r>
            <w:r>
              <w:t>products:</w:t>
            </w:r>
            <w:r w:rsidRPr="00CE32EF">
              <w:rPr>
                <w:color w:val="FFFFFF"/>
                <w:sz w:val="6"/>
              </w:rPr>
              <w:t xml:space="preserve">T </w:t>
            </w:r>
            <w:r>
              <w:t>an</w:t>
            </w:r>
            <w:r w:rsidRPr="00CE32EF">
              <w:rPr>
                <w:color w:val="FFFFFF"/>
                <w:sz w:val="6"/>
              </w:rPr>
              <w:t xml:space="preserve">T </w:t>
            </w:r>
            <w:r>
              <w:t>empirical</w:t>
            </w:r>
            <w:r w:rsidRPr="00CE32EF">
              <w:rPr>
                <w:color w:val="FFFFFF"/>
                <w:sz w:val="6"/>
              </w:rPr>
              <w:t xml:space="preserve">T </w:t>
            </w:r>
            <w:r>
              <w:t>study</w:t>
            </w:r>
            <w:r w:rsidRPr="00CE32EF">
              <w:rPr>
                <w:color w:val="FFFFFF"/>
                <w:sz w:val="6"/>
              </w:rPr>
              <w:t xml:space="preserve">T </w:t>
            </w:r>
            <w:r>
              <w:t>with</w:t>
            </w:r>
            <w:r w:rsidRPr="00CE32EF">
              <w:rPr>
                <w:color w:val="FFFFFF"/>
                <w:sz w:val="6"/>
              </w:rPr>
              <w:t xml:space="preserve">T </w:t>
            </w:r>
            <w:r>
              <w:t>reference</w:t>
            </w:r>
            <w:r w:rsidRPr="00CE32EF">
              <w:rPr>
                <w:color w:val="FFFFFF"/>
                <w:sz w:val="6"/>
              </w:rPr>
              <w:t xml:space="preserve">T </w:t>
            </w:r>
            <w:r>
              <w:t>to</w:t>
            </w:r>
            <w:r w:rsidRPr="00CE32EF">
              <w:rPr>
                <w:color w:val="FFFFFF"/>
                <w:sz w:val="6"/>
              </w:rPr>
              <w:t xml:space="preserve">T </w:t>
            </w:r>
            <w:r>
              <w:t>Tamil</w:t>
            </w:r>
            <w:r w:rsidRPr="00CE32EF">
              <w:rPr>
                <w:color w:val="FFFFFF"/>
                <w:sz w:val="6"/>
              </w:rPr>
              <w:t xml:space="preserve">T </w:t>
            </w:r>
            <w:r>
              <w:t>Nadu,</w:t>
            </w:r>
            <w:r w:rsidRPr="00CE32EF">
              <w:rPr>
                <w:color w:val="FFFFFF"/>
                <w:sz w:val="6"/>
              </w:rPr>
              <w:t xml:space="preserve">T </w:t>
            </w:r>
            <w:r>
              <w:t>department</w:t>
            </w:r>
            <w:r w:rsidRPr="00CE32EF">
              <w:rPr>
                <w:color w:val="FFFFFF"/>
                <w:sz w:val="6"/>
              </w:rPr>
              <w:t xml:space="preserve">T </w:t>
            </w:r>
            <w:r>
              <w:t>of</w:t>
            </w:r>
            <w:r w:rsidRPr="00CE32EF">
              <w:rPr>
                <w:color w:val="FFFFFF"/>
                <w:sz w:val="6"/>
              </w:rPr>
              <w:t xml:space="preserve">T </w:t>
            </w:r>
            <w:r>
              <w:t>management</w:t>
            </w:r>
            <w:r w:rsidRPr="00CE32EF">
              <w:rPr>
                <w:color w:val="FFFFFF"/>
                <w:sz w:val="6"/>
              </w:rPr>
              <w:t xml:space="preserve">T </w:t>
            </w:r>
            <w:r>
              <w:t>studies</w:t>
            </w:r>
            <w:r w:rsidRPr="00CE32EF">
              <w:rPr>
                <w:color w:val="FFFFFF"/>
                <w:sz w:val="6"/>
              </w:rPr>
              <w:t xml:space="preserve">T </w:t>
            </w:r>
            <w:r>
              <w:t>St.</w:t>
            </w:r>
            <w:r w:rsidRPr="00CE32EF">
              <w:rPr>
                <w:color w:val="FFFFFF"/>
                <w:sz w:val="6"/>
              </w:rPr>
              <w:t xml:space="preserve">T </w:t>
            </w:r>
            <w:r>
              <w:t>Peter’s</w:t>
            </w:r>
            <w:r w:rsidRPr="00CE32EF">
              <w:rPr>
                <w:color w:val="FFFFFF"/>
                <w:sz w:val="6"/>
              </w:rPr>
              <w:t xml:space="preserve">T </w:t>
            </w:r>
            <w:r>
              <w:t>Institute</w:t>
            </w:r>
            <w:r w:rsidRPr="00CE32EF">
              <w:rPr>
                <w:color w:val="FFFFFF"/>
                <w:sz w:val="6"/>
              </w:rPr>
              <w:t xml:space="preserve">T </w:t>
            </w:r>
            <w:r>
              <w:t>of</w:t>
            </w:r>
            <w:r w:rsidRPr="00CE32EF">
              <w:rPr>
                <w:color w:val="FFFFFF"/>
                <w:sz w:val="6"/>
              </w:rPr>
              <w:t xml:space="preserve">T </w:t>
            </w:r>
            <w:r>
              <w:t>higher</w:t>
            </w:r>
            <w:r w:rsidRPr="00CE32EF">
              <w:rPr>
                <w:color w:val="FFFFFF"/>
                <w:sz w:val="6"/>
              </w:rPr>
              <w:t xml:space="preserve">T </w:t>
            </w:r>
            <w:r>
              <w:t>education</w:t>
            </w:r>
            <w:r w:rsidRPr="00CE32EF">
              <w:rPr>
                <w:color w:val="FFFFFF"/>
                <w:sz w:val="6"/>
              </w:rPr>
              <w:t xml:space="preserve">T </w:t>
            </w:r>
            <w:r>
              <w:t>and</w:t>
            </w:r>
            <w:r w:rsidRPr="00CE32EF">
              <w:rPr>
                <w:color w:val="FFFFFF"/>
                <w:sz w:val="6"/>
              </w:rPr>
              <w:t xml:space="preserve">T </w:t>
            </w:r>
            <w:r>
              <w:t>research,</w:t>
            </w:r>
            <w:r w:rsidRPr="00CE32EF">
              <w:rPr>
                <w:color w:val="FFFFFF"/>
                <w:sz w:val="6"/>
              </w:rPr>
              <w:t xml:space="preserve">T </w:t>
            </w:r>
            <w:r>
              <w:t>pp</w:t>
            </w:r>
            <w:r w:rsidRPr="00CE32EF">
              <w:rPr>
                <w:color w:val="FFFFFF"/>
                <w:sz w:val="6"/>
              </w:rPr>
              <w:t xml:space="preserve">T </w:t>
            </w:r>
            <w:r>
              <w:t>1-182.</w:t>
            </w:r>
          </w:p>
          <w:p w:rsidR="009E7614" w:rsidRDefault="009E7614" w:rsidP="009E7614">
            <w:pPr>
              <w:pStyle w:val="References"/>
              <w:tabs>
                <w:tab w:val="clear" w:pos="1440"/>
                <w:tab w:val="left" w:pos="270"/>
                <w:tab w:val="num" w:pos="360"/>
              </w:tabs>
              <w:ind w:left="567"/>
            </w:pPr>
            <w:r>
              <w:t>He</w:t>
            </w:r>
            <w:r w:rsidRPr="00CE32EF">
              <w:rPr>
                <w:color w:val="FFFFFF"/>
                <w:sz w:val="6"/>
              </w:rPr>
              <w:t xml:space="preserve">T </w:t>
            </w:r>
            <w:r>
              <w:t>Xihao</w:t>
            </w:r>
            <w:r w:rsidRPr="00CE32EF">
              <w:rPr>
                <w:color w:val="FFFFFF"/>
                <w:sz w:val="6"/>
              </w:rPr>
              <w:t xml:space="preserve">T </w:t>
            </w:r>
            <w:r>
              <w:t>(Stephen)</w:t>
            </w:r>
            <w:r w:rsidRPr="00CE32EF">
              <w:rPr>
                <w:color w:val="FFFFFF"/>
                <w:sz w:val="6"/>
              </w:rPr>
              <w:t xml:space="preserve">T </w:t>
            </w:r>
            <w:r>
              <w:t>and</w:t>
            </w:r>
            <w:r w:rsidRPr="00CE32EF">
              <w:rPr>
                <w:color w:val="FFFFFF"/>
                <w:sz w:val="6"/>
              </w:rPr>
              <w:t xml:space="preserve">T </w:t>
            </w:r>
            <w:r>
              <w:t>Jiaqin</w:t>
            </w:r>
            <w:r w:rsidRPr="00CE32EF">
              <w:rPr>
                <w:color w:val="FFFFFF"/>
                <w:sz w:val="6"/>
              </w:rPr>
              <w:t xml:space="preserve">T </w:t>
            </w:r>
            <w:r>
              <w:t>Yang</w:t>
            </w:r>
            <w:r w:rsidRPr="00CE32EF">
              <w:rPr>
                <w:color w:val="FFFFFF"/>
                <w:sz w:val="6"/>
              </w:rPr>
              <w:t xml:space="preserve">T </w:t>
            </w:r>
            <w:r>
              <w:t>(2009)</w:t>
            </w:r>
            <w:r w:rsidRPr="00CE32EF">
              <w:rPr>
                <w:color w:val="FFFFFF"/>
                <w:sz w:val="6"/>
              </w:rPr>
              <w:t xml:space="preserve">T </w:t>
            </w:r>
            <w:r>
              <w:t>Social</w:t>
            </w:r>
            <w:r w:rsidRPr="00CE32EF">
              <w:rPr>
                <w:color w:val="FFFFFF"/>
                <w:sz w:val="6"/>
              </w:rPr>
              <w:t xml:space="preserve">T </w:t>
            </w:r>
            <w:r>
              <w:t>influence</w:t>
            </w:r>
            <w:r w:rsidRPr="00CE32EF">
              <w:rPr>
                <w:color w:val="FFFFFF"/>
                <w:sz w:val="6"/>
              </w:rPr>
              <w:t xml:space="preserve">T </w:t>
            </w:r>
            <w:r>
              <w:t>on</w:t>
            </w:r>
            <w:r w:rsidRPr="00CE32EF">
              <w:rPr>
                <w:color w:val="FFFFFF"/>
                <w:sz w:val="6"/>
              </w:rPr>
              <w:t xml:space="preserve">T </w:t>
            </w:r>
            <w:r>
              <w:t>Consumers’</w:t>
            </w:r>
            <w:r w:rsidRPr="00CE32EF">
              <w:rPr>
                <w:color w:val="FFFFFF"/>
                <w:sz w:val="6"/>
              </w:rPr>
              <w:t xml:space="preserve">T </w:t>
            </w:r>
            <w:r>
              <w:t>Purchasing</w:t>
            </w:r>
            <w:r w:rsidRPr="00CE32EF">
              <w:rPr>
                <w:color w:val="FFFFFF"/>
                <w:sz w:val="6"/>
              </w:rPr>
              <w:t xml:space="preserve">T </w:t>
            </w:r>
            <w:r>
              <w:t>Behaviour</w:t>
            </w:r>
            <w:r w:rsidRPr="00CE32EF">
              <w:rPr>
                <w:color w:val="FFFFFF"/>
                <w:sz w:val="6"/>
              </w:rPr>
              <w:t xml:space="preserve">T </w:t>
            </w:r>
            <w:r>
              <w:t>and</w:t>
            </w:r>
            <w:r w:rsidRPr="00CE32EF">
              <w:rPr>
                <w:color w:val="FFFFFF"/>
                <w:sz w:val="6"/>
              </w:rPr>
              <w:t xml:space="preserve">T </w:t>
            </w:r>
            <w:r>
              <w:t>related</w:t>
            </w:r>
            <w:r w:rsidRPr="00CE32EF">
              <w:rPr>
                <w:color w:val="FFFFFF"/>
                <w:sz w:val="6"/>
              </w:rPr>
              <w:t xml:space="preserve">T </w:t>
            </w:r>
            <w:r>
              <w:t>marketing</w:t>
            </w:r>
            <w:r w:rsidRPr="00CE32EF">
              <w:rPr>
                <w:color w:val="FFFFFF"/>
                <w:sz w:val="6"/>
              </w:rPr>
              <w:t xml:space="preserve">T </w:t>
            </w:r>
            <w:r>
              <w:t>strategy</w:t>
            </w:r>
            <w:r w:rsidRPr="00CE32EF">
              <w:rPr>
                <w:color w:val="FFFFFF"/>
                <w:sz w:val="6"/>
              </w:rPr>
              <w:t xml:space="preserve">T </w:t>
            </w:r>
            <w:r>
              <w:t>-</w:t>
            </w:r>
            <w:r w:rsidRPr="00CE32EF">
              <w:rPr>
                <w:color w:val="FFFFFF"/>
                <w:sz w:val="6"/>
              </w:rPr>
              <w:t xml:space="preserve">T </w:t>
            </w:r>
            <w:r>
              <w:t>a</w:t>
            </w:r>
            <w:r w:rsidRPr="00CE32EF">
              <w:rPr>
                <w:color w:val="FFFFFF"/>
                <w:sz w:val="6"/>
              </w:rPr>
              <w:t xml:space="preserve">T </w:t>
            </w:r>
            <w:r>
              <w:t>cross</w:t>
            </w:r>
            <w:r w:rsidRPr="00CE32EF">
              <w:rPr>
                <w:color w:val="FFFFFF"/>
                <w:sz w:val="6"/>
              </w:rPr>
              <w:t xml:space="preserve">T </w:t>
            </w:r>
            <w:r>
              <w:t>–</w:t>
            </w:r>
            <w:r w:rsidRPr="00CE32EF">
              <w:rPr>
                <w:color w:val="FFFFFF"/>
                <w:sz w:val="6"/>
              </w:rPr>
              <w:t xml:space="preserve">T </w:t>
            </w:r>
            <w:r>
              <w:t>nation</w:t>
            </w:r>
            <w:r w:rsidRPr="00CE32EF">
              <w:rPr>
                <w:color w:val="FFFFFF"/>
                <w:sz w:val="6"/>
              </w:rPr>
              <w:t xml:space="preserve">T </w:t>
            </w:r>
            <w:r>
              <w:t>comparative</w:t>
            </w:r>
            <w:r w:rsidRPr="00CE32EF">
              <w:rPr>
                <w:color w:val="FFFFFF"/>
                <w:sz w:val="6"/>
              </w:rPr>
              <w:t xml:space="preserve">T </w:t>
            </w:r>
            <w:r>
              <w:t>study.</w:t>
            </w:r>
          </w:p>
          <w:p w:rsidR="009E7614" w:rsidRDefault="009E7614" w:rsidP="009E7614">
            <w:pPr>
              <w:pStyle w:val="References"/>
              <w:tabs>
                <w:tab w:val="clear" w:pos="1440"/>
                <w:tab w:val="left" w:pos="270"/>
                <w:tab w:val="num" w:pos="360"/>
              </w:tabs>
              <w:ind w:left="567"/>
            </w:pPr>
            <w:r>
              <w:t>Ritesh K. Patel (2013) a study on consumer preference towards purchase of electronic consumer durables from retail malls, elk Asia pacific journal of marketing and retail management, ISSN 0976-7193 (Print) ISSN 2349-2317 (Online) Volume 4 Issue 3.</w:t>
            </w:r>
          </w:p>
          <w:p w:rsidR="00F3475E" w:rsidRPr="009F0074" w:rsidRDefault="009E7614" w:rsidP="009E7614">
            <w:pPr>
              <w:pStyle w:val="References"/>
              <w:tabs>
                <w:tab w:val="clear" w:pos="1440"/>
                <w:tab w:val="left" w:pos="270"/>
                <w:tab w:val="num" w:pos="360"/>
              </w:tabs>
              <w:ind w:left="567"/>
            </w:pPr>
            <w:r w:rsidRPr="009E7614">
              <w:t>Srivastava, &amp; T, N. (2008) Statistics for Management (1 st Edition Ed.), New Delhi: Tata McGraw Hills</w:t>
            </w:r>
          </w:p>
        </w:tc>
        <w:tc>
          <w:tcPr>
            <w:tcW w:w="1086" w:type="dxa"/>
            <w:gridSpan w:val="2"/>
            <w:shd w:val="clear" w:color="auto" w:fill="auto"/>
            <w:vAlign w:val="center"/>
          </w:tcPr>
          <w:p w:rsidR="00F3475E" w:rsidRPr="00AE638A" w:rsidRDefault="00F3475E" w:rsidP="00DD1C17">
            <w:pPr>
              <w:spacing w:line="240" w:lineRule="auto"/>
              <w:ind w:left="360" w:hanging="360"/>
              <w:jc w:val="center"/>
              <w:rPr>
                <w:rFonts w:eastAsia="Times New Roman"/>
                <w:b/>
                <w:sz w:val="20"/>
                <w:lang w:eastAsia="en-US"/>
              </w:rPr>
            </w:pPr>
            <w:r>
              <w:rPr>
                <w:rFonts w:eastAsia="Times New Roman"/>
                <w:b/>
                <w:sz w:val="20"/>
                <w:lang w:eastAsia="en-US"/>
              </w:rPr>
              <w:t>363</w:t>
            </w:r>
            <w:r w:rsidRPr="00AE638A">
              <w:rPr>
                <w:rFonts w:eastAsia="Times New Roman"/>
                <w:b/>
                <w:sz w:val="20"/>
                <w:lang w:eastAsia="en-US"/>
              </w:rPr>
              <w:t>-</w:t>
            </w:r>
            <w:r>
              <w:rPr>
                <w:rFonts w:eastAsia="Times New Roman"/>
                <w:b/>
                <w:sz w:val="20"/>
                <w:lang w:eastAsia="en-US"/>
              </w:rPr>
              <w:t>367</w:t>
            </w:r>
          </w:p>
        </w:tc>
      </w:tr>
      <w:tr w:rsidR="00F3475E" w:rsidRPr="002A71FF" w:rsidTr="00DD1C17">
        <w:trPr>
          <w:trHeight w:val="60"/>
        </w:trPr>
        <w:tc>
          <w:tcPr>
            <w:tcW w:w="648" w:type="dxa"/>
            <w:vMerge w:val="restart"/>
            <w:vAlign w:val="center"/>
          </w:tcPr>
          <w:p w:rsidR="00F3475E" w:rsidRPr="004B2A77" w:rsidRDefault="00F3475E" w:rsidP="00DD1C17">
            <w:pPr>
              <w:spacing w:line="240" w:lineRule="auto"/>
              <w:jc w:val="center"/>
              <w:rPr>
                <w:rFonts w:eastAsia="Times New Roman"/>
                <w:b/>
                <w:bCs/>
                <w:sz w:val="20"/>
                <w:lang w:eastAsia="en-US"/>
              </w:rPr>
            </w:pPr>
            <w:r>
              <w:rPr>
                <w:rFonts w:eastAsia="Times New Roman"/>
                <w:b/>
                <w:bCs/>
                <w:sz w:val="20"/>
                <w:lang w:eastAsia="en-US"/>
              </w:rPr>
              <w:t>65</w:t>
            </w:r>
            <w:r w:rsidRPr="004B2A77">
              <w:rPr>
                <w:rFonts w:eastAsia="Times New Roman"/>
                <w:b/>
                <w:bCs/>
                <w:sz w:val="20"/>
                <w:lang w:eastAsia="en-US"/>
              </w:rPr>
              <w:t>.</w:t>
            </w:r>
          </w:p>
        </w:tc>
        <w:tc>
          <w:tcPr>
            <w:tcW w:w="1445" w:type="dxa"/>
            <w:shd w:val="clear" w:color="auto" w:fill="auto"/>
            <w:noWrap/>
            <w:vAlign w:val="center"/>
          </w:tcPr>
          <w:p w:rsidR="00F3475E" w:rsidRDefault="00F3475E" w:rsidP="00DD1C17">
            <w:pPr>
              <w:spacing w:line="252" w:lineRule="auto"/>
              <w:jc w:val="left"/>
              <w:rPr>
                <w:rFonts w:eastAsia="Times New Roman"/>
                <w:b/>
                <w:sz w:val="20"/>
                <w:lang w:eastAsia="en-US"/>
              </w:rPr>
            </w:pPr>
          </w:p>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F3475E" w:rsidRPr="002A71FF" w:rsidRDefault="00527927" w:rsidP="00DD1C17">
            <w:pPr>
              <w:spacing w:after="120" w:line="252" w:lineRule="auto"/>
              <w:jc w:val="left"/>
              <w:rPr>
                <w:rFonts w:eastAsia="Times New Roman"/>
                <w:b/>
                <w:sz w:val="20"/>
                <w:lang w:eastAsia="en-US"/>
              </w:rPr>
            </w:pPr>
            <w:r w:rsidRPr="00527927">
              <w:rPr>
                <w:b/>
                <w:sz w:val="20"/>
              </w:rPr>
              <w:t>Bharati Dixit, Dr. Arun Gaikwad</w:t>
            </w:r>
          </w:p>
        </w:tc>
      </w:tr>
      <w:tr w:rsidR="00F3475E" w:rsidRPr="00CD00D2" w:rsidTr="00DD1C17">
        <w:trPr>
          <w:trHeight w:val="60"/>
        </w:trPr>
        <w:tc>
          <w:tcPr>
            <w:tcW w:w="648" w:type="dxa"/>
            <w:vMerge/>
            <w:vAlign w:val="center"/>
          </w:tcPr>
          <w:p w:rsidR="00F3475E" w:rsidRPr="005B122B" w:rsidRDefault="00F3475E" w:rsidP="00DD1C17">
            <w:pPr>
              <w:spacing w:line="240" w:lineRule="auto"/>
              <w:jc w:val="center"/>
              <w:rPr>
                <w:rFonts w:eastAsia="Times New Roman"/>
                <w:sz w:val="20"/>
                <w:lang w:eastAsia="en-US"/>
              </w:rPr>
            </w:pPr>
          </w:p>
        </w:tc>
        <w:tc>
          <w:tcPr>
            <w:tcW w:w="1445" w:type="dxa"/>
            <w:shd w:val="clear" w:color="auto" w:fill="auto"/>
            <w:noWrap/>
            <w:vAlign w:val="center"/>
          </w:tcPr>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F3475E" w:rsidRPr="00CD00D2" w:rsidRDefault="00527927" w:rsidP="00DD1C17">
            <w:pPr>
              <w:spacing w:line="252" w:lineRule="auto"/>
              <w:jc w:val="left"/>
              <w:rPr>
                <w:rFonts w:eastAsia="Times New Roman"/>
                <w:b/>
                <w:sz w:val="20"/>
                <w:lang w:eastAsia="en-US"/>
              </w:rPr>
            </w:pPr>
            <w:r w:rsidRPr="00527927">
              <w:rPr>
                <w:b/>
                <w:sz w:val="20"/>
              </w:rPr>
              <w:t>FACIAL FEATURES BASED HYBRID METHODS FOR EMOTION RECOGNITION</w:t>
            </w:r>
          </w:p>
        </w:tc>
      </w:tr>
      <w:tr w:rsidR="00F3475E" w:rsidRPr="009F0074" w:rsidTr="00DD1C17">
        <w:trPr>
          <w:gridAfter w:val="2"/>
          <w:wAfter w:w="1086" w:type="dxa"/>
          <w:trHeight w:val="60"/>
        </w:trPr>
        <w:tc>
          <w:tcPr>
            <w:tcW w:w="648" w:type="dxa"/>
            <w:vMerge/>
            <w:vAlign w:val="center"/>
          </w:tcPr>
          <w:p w:rsidR="00F3475E" w:rsidRPr="005B122B" w:rsidRDefault="00F3475E" w:rsidP="00DD1C17">
            <w:pPr>
              <w:spacing w:line="240" w:lineRule="auto"/>
              <w:jc w:val="center"/>
              <w:rPr>
                <w:rFonts w:eastAsia="Times New Roman"/>
                <w:sz w:val="20"/>
                <w:lang w:eastAsia="en-US"/>
              </w:rPr>
            </w:pPr>
          </w:p>
        </w:tc>
        <w:tc>
          <w:tcPr>
            <w:tcW w:w="9444" w:type="dxa"/>
            <w:gridSpan w:val="2"/>
            <w:shd w:val="clear" w:color="auto" w:fill="auto"/>
            <w:noWrap/>
            <w:vAlign w:val="center"/>
          </w:tcPr>
          <w:p w:rsidR="00F3475E" w:rsidRDefault="00F3475E" w:rsidP="00DD1C17">
            <w:pPr>
              <w:pStyle w:val="Abstract"/>
              <w:spacing w:before="0" w:line="252" w:lineRule="auto"/>
              <w:ind w:firstLine="0"/>
              <w:rPr>
                <w:sz w:val="20"/>
              </w:rPr>
            </w:pPr>
          </w:p>
          <w:p w:rsidR="00F3475E" w:rsidRPr="00665B3A" w:rsidRDefault="00F3475E" w:rsidP="00DD1C17">
            <w:pPr>
              <w:pStyle w:val="Abstract"/>
              <w:spacing w:line="252" w:lineRule="auto"/>
              <w:rPr>
                <w:b w:val="0"/>
                <w:sz w:val="20"/>
                <w:szCs w:val="20"/>
              </w:rPr>
            </w:pPr>
            <w:r w:rsidRPr="003374CB">
              <w:rPr>
                <w:sz w:val="20"/>
              </w:rPr>
              <w:t>Abstract:</w:t>
            </w:r>
            <w:r w:rsidR="00527927">
              <w:t xml:space="preserve"> </w:t>
            </w:r>
            <w:r w:rsidR="00527927" w:rsidRPr="00527927">
              <w:rPr>
                <w:b w:val="0"/>
                <w:sz w:val="20"/>
                <w:szCs w:val="20"/>
              </w:rPr>
              <w:t>Effective human machine interaction systems are need of the time so the work carried out deals with one of such significant HMI tasks- automatic emotion recognition. The experimentation carried out for this study is focused to facial expressions based emotion recognition. Two techniques of emotion recognition based on hybrid features are designed and experimented using JAFFE database. The first technique referred as "Hybrid Method1" is designed around feature descriptor obtained through local directional number &amp; principal component analysis and feed forward neural network used as classifier. The second technique referred as "Hybrid Method 2" is designed around feature descriptor obtained through histogram of oriented gradients, local binary pattern and Gabor filters. PCA- principal component analysis is used for dimensionality reduction of feature descriptor and k-nearest neighbors as classifier. The average emotion recognition accuracy achieved through method 1 and method 2 is 85.24% and 93.86% respectively. Effectiveness of both the techniques is compared on the basis of performance parameters such as accuracy, false positive rate, false negative rate and emotion recognition time. Emotion recognition has wide application areas so the work carried out can be applied for suitable application development.</w:t>
            </w:r>
          </w:p>
          <w:p w:rsidR="00F3475E" w:rsidRPr="00665B3A" w:rsidRDefault="00F3475E" w:rsidP="00DD1C17">
            <w:pPr>
              <w:pStyle w:val="Abstract"/>
              <w:spacing w:line="252" w:lineRule="auto"/>
              <w:rPr>
                <w:b w:val="0"/>
                <w:sz w:val="20"/>
                <w:szCs w:val="20"/>
              </w:rPr>
            </w:pPr>
          </w:p>
          <w:p w:rsidR="00F3475E" w:rsidRDefault="00F3475E" w:rsidP="00DD1C17">
            <w:pPr>
              <w:spacing w:line="252" w:lineRule="auto"/>
              <w:rPr>
                <w:sz w:val="20"/>
              </w:rPr>
            </w:pPr>
            <w:r w:rsidRPr="00665B3A">
              <w:rPr>
                <w:sz w:val="20"/>
              </w:rPr>
              <w:t xml:space="preserve">Keywords : </w:t>
            </w:r>
            <w:r w:rsidR="00527927">
              <w:t xml:space="preserve"> </w:t>
            </w:r>
            <w:r w:rsidR="00527927" w:rsidRPr="00527927">
              <w:rPr>
                <w:sz w:val="20"/>
              </w:rPr>
              <w:t xml:space="preserve">Emotion Recognition, Facial expressions, Local directional number Histogram of oriented gradients, Hybrid Features. </w:t>
            </w:r>
            <w:r w:rsidRPr="00665B3A">
              <w:rPr>
                <w:sz w:val="20"/>
              </w:rPr>
              <w:t xml:space="preserve"> </w:t>
            </w:r>
          </w:p>
          <w:p w:rsidR="00F3475E" w:rsidRPr="00574421" w:rsidRDefault="00F3475E" w:rsidP="00DD1C17">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527927" w:rsidRDefault="00527927" w:rsidP="00527927">
            <w:pPr>
              <w:pStyle w:val="References"/>
              <w:numPr>
                <w:ilvl w:val="0"/>
                <w:numId w:val="19"/>
              </w:numPr>
              <w:tabs>
                <w:tab w:val="clear" w:pos="1440"/>
                <w:tab w:val="left" w:pos="270"/>
                <w:tab w:val="num" w:pos="360"/>
              </w:tabs>
              <w:ind w:left="567"/>
            </w:pPr>
            <w:r>
              <w:t>K. Oatley, et al., "The Experience of Emotions in Everyday Life ,"  Journal of Cognitive Emotions, vol. 8, pp. 369-381, 1994</w:t>
            </w:r>
          </w:p>
          <w:p w:rsidR="00527927" w:rsidRDefault="00527927" w:rsidP="00527927">
            <w:pPr>
              <w:pStyle w:val="References"/>
              <w:tabs>
                <w:tab w:val="clear" w:pos="1440"/>
                <w:tab w:val="left" w:pos="270"/>
                <w:tab w:val="num" w:pos="360"/>
              </w:tabs>
              <w:ind w:left="567"/>
            </w:pPr>
            <w:r>
              <w:t>A.N. Ratna et al., "Comparative Analysis Of Machine Learning KNN, SVM and Random Forests Algorithm For Facial Expression Classification, "  International Seminar On Application For Technology Of Information And Communication (Isemamtic), pp. 163-168, 2016.</w:t>
            </w:r>
          </w:p>
          <w:p w:rsidR="00527927" w:rsidRDefault="00527927" w:rsidP="00527927">
            <w:pPr>
              <w:pStyle w:val="References"/>
              <w:tabs>
                <w:tab w:val="clear" w:pos="1440"/>
                <w:tab w:val="left" w:pos="270"/>
                <w:tab w:val="num" w:pos="360"/>
              </w:tabs>
              <w:ind w:left="567"/>
            </w:pPr>
            <w:r>
              <w:t>F. Nacer et al., "Exemplar-Based Facial Expression Recognition," Elsevier Information Science, vol. 460, pp. 318-330, 2018.</w:t>
            </w:r>
          </w:p>
          <w:p w:rsidR="00527927" w:rsidRDefault="00527927" w:rsidP="00527927">
            <w:pPr>
              <w:pStyle w:val="References"/>
              <w:tabs>
                <w:tab w:val="clear" w:pos="1440"/>
                <w:tab w:val="left" w:pos="270"/>
                <w:tab w:val="num" w:pos="360"/>
              </w:tabs>
              <w:ind w:left="567"/>
            </w:pPr>
            <w:r>
              <w:t>B. Allaert, et al., "Impact Of Face Registration Techniques On Facial Expression Recognition,"  Research Article Signal Processing: Image Communication, vol. 61, pp. 44-53, 2018</w:t>
            </w:r>
          </w:p>
          <w:p w:rsidR="00527927" w:rsidRDefault="00527927" w:rsidP="00527927">
            <w:pPr>
              <w:pStyle w:val="References"/>
              <w:tabs>
                <w:tab w:val="clear" w:pos="1440"/>
                <w:tab w:val="left" w:pos="270"/>
                <w:tab w:val="num" w:pos="360"/>
              </w:tabs>
              <w:ind w:left="567"/>
            </w:pPr>
            <w:r>
              <w:t xml:space="preserve"> Junkai Chen, et al., "Facial Expression Recognition in Video with Multiple Feature Fusion,”  IEEE Transactions on Affective Computing. vol. 1, pp.1-13, 2016.</w:t>
            </w:r>
          </w:p>
          <w:p w:rsidR="00527927" w:rsidRDefault="00527927" w:rsidP="00527927">
            <w:pPr>
              <w:pStyle w:val="References"/>
              <w:tabs>
                <w:tab w:val="clear" w:pos="1440"/>
                <w:tab w:val="left" w:pos="270"/>
                <w:tab w:val="num" w:pos="360"/>
              </w:tabs>
              <w:ind w:left="567"/>
            </w:pPr>
            <w:r>
              <w:t xml:space="preserve"> D. Hong-Bo, et al., "A New Facial Expression Recognition Method Based On Local Gabor Filter Bank And PCA Plus LDA ," International Journal Of Information Technology, vol. 11, Issue 11, pp. 86-96, 2005.</w:t>
            </w:r>
          </w:p>
          <w:p w:rsidR="00527927" w:rsidRDefault="00527927" w:rsidP="00527927">
            <w:pPr>
              <w:pStyle w:val="References"/>
              <w:tabs>
                <w:tab w:val="clear" w:pos="1440"/>
                <w:tab w:val="left" w:pos="270"/>
                <w:tab w:val="num" w:pos="360"/>
              </w:tabs>
              <w:ind w:left="567"/>
            </w:pPr>
            <w:r>
              <w:t xml:space="preserve"> Othmane El Meslouhi, et al., "Unimodal Multi-Feature and One dimensional Hidden Markov Models for Low Resolution Face Recognition,"  International Journal of Electrical and Computer Engineering, vol. 7, Issue 4, pp. 1915-1922, 2017</w:t>
            </w:r>
          </w:p>
          <w:p w:rsidR="00527927" w:rsidRDefault="00527927" w:rsidP="00527927">
            <w:pPr>
              <w:pStyle w:val="References"/>
              <w:tabs>
                <w:tab w:val="clear" w:pos="1440"/>
                <w:tab w:val="left" w:pos="270"/>
                <w:tab w:val="num" w:pos="360"/>
              </w:tabs>
              <w:ind w:left="567"/>
            </w:pPr>
            <w:r>
              <w:t xml:space="preserve"> A.T. Madhumita, et al., “Image Based Facial Macro-Expression Recognition Using Deep Learning,” International Conference on Digital Image Computing: Techniques and Applications - DICTA on small Datasets, Australia, pp.1-7, 2017.</w:t>
            </w:r>
          </w:p>
          <w:p w:rsidR="00527927" w:rsidRDefault="00527927" w:rsidP="00527927">
            <w:pPr>
              <w:pStyle w:val="References"/>
              <w:tabs>
                <w:tab w:val="clear" w:pos="1440"/>
                <w:tab w:val="left" w:pos="270"/>
                <w:tab w:val="num" w:pos="360"/>
              </w:tabs>
              <w:ind w:left="567"/>
            </w:pPr>
            <w:r>
              <w:t xml:space="preserve"> Paul Ekman, et al., “Unmasking the Face” published by Maylor Books in 2003.</w:t>
            </w:r>
          </w:p>
          <w:p w:rsidR="00527927" w:rsidRDefault="00527927" w:rsidP="00527927">
            <w:pPr>
              <w:pStyle w:val="References"/>
              <w:tabs>
                <w:tab w:val="clear" w:pos="1440"/>
                <w:tab w:val="left" w:pos="270"/>
                <w:tab w:val="num" w:pos="360"/>
              </w:tabs>
              <w:ind w:left="567"/>
            </w:pPr>
            <w:r>
              <w:t>Adin Ramirez, et al., " Local Directional Number Pattern for Face Analysis: Face and Expression Recognition,” IEEE Transactions On Image Processing, vol. 22, Issue 5, pp. 1740-1752, May 2013.</w:t>
            </w:r>
          </w:p>
          <w:p w:rsidR="00527927" w:rsidRDefault="00527927" w:rsidP="00527927">
            <w:pPr>
              <w:pStyle w:val="References"/>
              <w:tabs>
                <w:tab w:val="clear" w:pos="1440"/>
                <w:tab w:val="left" w:pos="270"/>
                <w:tab w:val="num" w:pos="360"/>
              </w:tabs>
              <w:ind w:left="567"/>
            </w:pPr>
            <w:r>
              <w:t>YaxinSun et al., "Cognitive Facial Expression With Constrained Dimensionality Reduction," Journal of Neurocomputing, vol. 22, pp. 397-408, 2017.</w:t>
            </w:r>
          </w:p>
          <w:p w:rsidR="00527927" w:rsidRDefault="00527927" w:rsidP="00527927">
            <w:pPr>
              <w:pStyle w:val="References"/>
              <w:tabs>
                <w:tab w:val="clear" w:pos="1440"/>
                <w:tab w:val="left" w:pos="270"/>
                <w:tab w:val="num" w:pos="360"/>
              </w:tabs>
              <w:ind w:left="567"/>
            </w:pPr>
            <w:r>
              <w:t xml:space="preserve">M. Hongying, et al., "Time-Delay Neural Network for Continuous Emotional dimension Prediction From Facial Expression Sequences," IEEE Transactions On Cybernetics, vol. 46, Issue 4, 916-929, 2016. </w:t>
            </w:r>
          </w:p>
          <w:p w:rsidR="00527927" w:rsidRDefault="00527927" w:rsidP="00527927">
            <w:pPr>
              <w:pStyle w:val="References"/>
              <w:tabs>
                <w:tab w:val="clear" w:pos="1440"/>
                <w:tab w:val="left" w:pos="270"/>
                <w:tab w:val="num" w:pos="360"/>
              </w:tabs>
              <w:ind w:left="567"/>
            </w:pPr>
            <w:r>
              <w:lastRenderedPageBreak/>
              <w:t>N. Dalal, et al., "Histograms of oriented gradients for human detection, "  IEEE Computer Society Conference on pattern recognition and Computer Vision, 2005.</w:t>
            </w:r>
          </w:p>
          <w:p w:rsidR="00527927" w:rsidRDefault="00527927" w:rsidP="00527927">
            <w:pPr>
              <w:pStyle w:val="References"/>
              <w:tabs>
                <w:tab w:val="clear" w:pos="1440"/>
                <w:tab w:val="left" w:pos="270"/>
                <w:tab w:val="num" w:pos="360"/>
              </w:tabs>
              <w:ind w:left="567"/>
            </w:pPr>
            <w:r>
              <w:t>Z. Baochang, et al., "Local Derivative Pattern Versus Local Binary Pattern: Face Recognition with High-Order Local Pattern Descriptor " IEEE Transactions On Image Processing, vol.19, Issue 2, pp. 533-544, 2010.</w:t>
            </w:r>
          </w:p>
          <w:p w:rsidR="00527927" w:rsidRDefault="00527927" w:rsidP="00527927">
            <w:pPr>
              <w:pStyle w:val="References"/>
              <w:tabs>
                <w:tab w:val="clear" w:pos="1440"/>
                <w:tab w:val="left" w:pos="270"/>
                <w:tab w:val="num" w:pos="360"/>
              </w:tabs>
              <w:ind w:left="567"/>
            </w:pPr>
            <w:r>
              <w:t>International Journal of Emerging Technology      and Advanced Engineering Website: www.ijetae.com (ISSN 2250-2459, Volume 2, Issue 2, February 2012) 6 Detection of Misbehaving Nodes in Ad Hoc Routing Isha V. Hatware , Atul B. Kathole , Mahesh D. Bompilwar</w:t>
            </w:r>
          </w:p>
          <w:p w:rsidR="00527927" w:rsidRDefault="00527927" w:rsidP="00527927">
            <w:pPr>
              <w:pStyle w:val="References"/>
              <w:tabs>
                <w:tab w:val="clear" w:pos="1440"/>
                <w:tab w:val="left" w:pos="270"/>
                <w:tab w:val="num" w:pos="360"/>
              </w:tabs>
              <w:ind w:left="567"/>
            </w:pPr>
            <w:r>
              <w:t>International Journal of Scientific &amp; Engineering Research, Volume 4, Issue 6, June-2013 39 ISSN 2229-5518 “SURVEY OF TOPOLOGY BASED REACTIVE ROUTING PROTOCOLS IN VANET” Atul B.Kathole , Yogadhar Pande.</w:t>
            </w:r>
          </w:p>
          <w:p w:rsidR="00527927" w:rsidRDefault="00527927" w:rsidP="00527927">
            <w:pPr>
              <w:pStyle w:val="References"/>
              <w:tabs>
                <w:tab w:val="clear" w:pos="1440"/>
                <w:tab w:val="left" w:pos="270"/>
                <w:tab w:val="num" w:pos="360"/>
              </w:tabs>
              <w:ind w:left="567"/>
            </w:pPr>
            <w:r>
              <w:t>Z. Ligang, et al., "Facial Expression Recognition Using Facial Movement Features," IEEE Transactions On Affective Computing, vol.2, Issue 4, pp. 219-229, 2011.</w:t>
            </w:r>
          </w:p>
          <w:p w:rsidR="00527927" w:rsidRDefault="00527927" w:rsidP="00527927">
            <w:pPr>
              <w:pStyle w:val="References"/>
              <w:tabs>
                <w:tab w:val="clear" w:pos="1440"/>
                <w:tab w:val="left" w:pos="270"/>
                <w:tab w:val="num" w:pos="360"/>
              </w:tabs>
              <w:ind w:left="567"/>
            </w:pPr>
            <w:r>
              <w:t>S. L. Happy, et al., "Automatic facial expression recognition using features of salient facial patches," IEEE transactions on Affective Computing, vol. 6, Issue 1, pp.1-12, 2015.</w:t>
            </w:r>
          </w:p>
          <w:p w:rsidR="00527927" w:rsidRDefault="00527927" w:rsidP="00527927">
            <w:pPr>
              <w:pStyle w:val="References"/>
              <w:tabs>
                <w:tab w:val="clear" w:pos="1440"/>
                <w:tab w:val="left" w:pos="270"/>
                <w:tab w:val="num" w:pos="360"/>
              </w:tabs>
              <w:ind w:left="567"/>
            </w:pPr>
            <w:r>
              <w:t>Y. Jian, et al., "Two-Dimensional PCA: A New Approach to Appearance-Based Face Representation and Recognition,” IEEE Transactions On Pattern Analysis And Machine Intelligence, vol. 26, Issue 1, pp. 131-137, 2004.</w:t>
            </w:r>
          </w:p>
          <w:p w:rsidR="00527927" w:rsidRDefault="00527927" w:rsidP="00527927">
            <w:pPr>
              <w:pStyle w:val="References"/>
              <w:tabs>
                <w:tab w:val="clear" w:pos="1440"/>
                <w:tab w:val="left" w:pos="270"/>
                <w:tab w:val="num" w:pos="360"/>
              </w:tabs>
              <w:ind w:left="567"/>
            </w:pPr>
            <w:r>
              <w:t>S. Venkatramaphani kumar et al., "Face Recognition with Modular Two Dimensional PCA under Uncontrolled Illumination variations " International Journal of Electrical and Computer Engineering, vol. 6, Issue 4, pp. 1610-1616, 2016.</w:t>
            </w:r>
          </w:p>
          <w:p w:rsidR="00527927" w:rsidRDefault="00527927" w:rsidP="00527927">
            <w:pPr>
              <w:pStyle w:val="References"/>
              <w:tabs>
                <w:tab w:val="clear" w:pos="1440"/>
                <w:tab w:val="left" w:pos="270"/>
                <w:tab w:val="num" w:pos="360"/>
              </w:tabs>
              <w:ind w:left="567"/>
            </w:pPr>
            <w:r>
              <w:t>D. Coomans, et al., "Alternative K-Nearest Neighbour Rules In Supervised Pattern Recognition: Part 1. K-Nearest Neighbour Classification By Using Alternative Voting Rules" Analytica Chimica Acta., vol. 136, pp. 15–27, 1982.</w:t>
            </w:r>
          </w:p>
          <w:p w:rsidR="00527927" w:rsidRDefault="00527927" w:rsidP="00527927">
            <w:pPr>
              <w:pStyle w:val="References"/>
              <w:tabs>
                <w:tab w:val="clear" w:pos="1440"/>
                <w:tab w:val="left" w:pos="270"/>
                <w:tab w:val="num" w:pos="360"/>
              </w:tabs>
              <w:ind w:left="567"/>
            </w:pPr>
            <w:r>
              <w:t>B. S. Everitt, et al.,  “Miscellaneous Clustering Methods, in Cluster Analysis," 5th Edition, John Wiley &amp; Sons, Ltd, Chichester, UK, 2011.</w:t>
            </w:r>
          </w:p>
          <w:p w:rsidR="00F3475E" w:rsidRPr="009F0074" w:rsidRDefault="00527927" w:rsidP="00527927">
            <w:pPr>
              <w:pStyle w:val="References"/>
              <w:tabs>
                <w:tab w:val="clear" w:pos="1440"/>
                <w:tab w:val="left" w:pos="270"/>
                <w:tab w:val="num" w:pos="360"/>
              </w:tabs>
              <w:ind w:left="567"/>
            </w:pPr>
            <w:r>
              <w:t xml:space="preserve"> </w:t>
            </w:r>
            <w:r w:rsidRPr="00527927">
              <w:t xml:space="preserve"> Standard Dataset Available: http://www.kasrl.org/jaffe_download.html</w:t>
            </w:r>
          </w:p>
        </w:tc>
      </w:tr>
      <w:tr w:rsidR="00F3475E" w:rsidRPr="002A71FF" w:rsidTr="00DD1C17">
        <w:trPr>
          <w:trHeight w:val="60"/>
        </w:trPr>
        <w:tc>
          <w:tcPr>
            <w:tcW w:w="648" w:type="dxa"/>
            <w:vMerge w:val="restart"/>
            <w:vAlign w:val="center"/>
          </w:tcPr>
          <w:p w:rsidR="00F3475E" w:rsidRPr="009B1DE8" w:rsidRDefault="00F3475E" w:rsidP="00DD1C17">
            <w:pPr>
              <w:spacing w:line="240" w:lineRule="auto"/>
              <w:jc w:val="center"/>
              <w:rPr>
                <w:rFonts w:eastAsia="Times New Roman"/>
                <w:b/>
                <w:bCs/>
                <w:sz w:val="20"/>
                <w:lang w:eastAsia="en-US"/>
              </w:rPr>
            </w:pPr>
            <w:r>
              <w:rPr>
                <w:rFonts w:eastAsia="Times New Roman"/>
                <w:b/>
                <w:bCs/>
                <w:sz w:val="20"/>
                <w:lang w:eastAsia="en-US"/>
              </w:rPr>
              <w:lastRenderedPageBreak/>
              <w:t>66</w:t>
            </w:r>
            <w:r w:rsidRPr="009B1DE8">
              <w:rPr>
                <w:rFonts w:eastAsia="Times New Roman"/>
                <w:b/>
                <w:bCs/>
                <w:sz w:val="20"/>
                <w:lang w:eastAsia="en-US"/>
              </w:rPr>
              <w:t>.</w:t>
            </w:r>
          </w:p>
        </w:tc>
        <w:tc>
          <w:tcPr>
            <w:tcW w:w="1445" w:type="dxa"/>
            <w:shd w:val="clear" w:color="auto" w:fill="auto"/>
            <w:noWrap/>
            <w:vAlign w:val="center"/>
          </w:tcPr>
          <w:p w:rsidR="00F3475E" w:rsidRDefault="00F3475E" w:rsidP="00DD1C17">
            <w:pPr>
              <w:spacing w:line="252" w:lineRule="auto"/>
              <w:jc w:val="left"/>
              <w:rPr>
                <w:rFonts w:eastAsia="Times New Roman"/>
                <w:b/>
                <w:sz w:val="20"/>
                <w:lang w:eastAsia="en-US"/>
              </w:rPr>
            </w:pPr>
          </w:p>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F3475E" w:rsidRPr="002A71FF" w:rsidRDefault="008A31AA" w:rsidP="00DD1C17">
            <w:pPr>
              <w:spacing w:after="120" w:line="252" w:lineRule="auto"/>
              <w:jc w:val="left"/>
              <w:rPr>
                <w:rFonts w:eastAsia="Times New Roman"/>
                <w:b/>
                <w:sz w:val="20"/>
                <w:lang w:eastAsia="en-US"/>
              </w:rPr>
            </w:pPr>
            <w:r w:rsidRPr="008A31AA">
              <w:rPr>
                <w:b/>
                <w:sz w:val="20"/>
              </w:rPr>
              <w:t>Ajim A. Mokashi, Prof. Piyusha S. Hirpurkar</w:t>
            </w:r>
          </w:p>
        </w:tc>
      </w:tr>
      <w:tr w:rsidR="00F3475E" w:rsidRPr="00CD00D2" w:rsidTr="00DD1C17">
        <w:trPr>
          <w:trHeight w:val="60"/>
        </w:trPr>
        <w:tc>
          <w:tcPr>
            <w:tcW w:w="648" w:type="dxa"/>
            <w:vMerge/>
            <w:vAlign w:val="center"/>
          </w:tcPr>
          <w:p w:rsidR="00F3475E" w:rsidRPr="005B122B" w:rsidRDefault="00F3475E" w:rsidP="00DD1C17">
            <w:pPr>
              <w:spacing w:line="240" w:lineRule="auto"/>
              <w:jc w:val="center"/>
              <w:rPr>
                <w:rFonts w:eastAsia="Times New Roman"/>
                <w:sz w:val="20"/>
                <w:lang w:eastAsia="en-US"/>
              </w:rPr>
            </w:pPr>
          </w:p>
        </w:tc>
        <w:tc>
          <w:tcPr>
            <w:tcW w:w="1445" w:type="dxa"/>
            <w:shd w:val="clear" w:color="auto" w:fill="auto"/>
            <w:noWrap/>
            <w:vAlign w:val="center"/>
          </w:tcPr>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F3475E" w:rsidRPr="00CD00D2" w:rsidRDefault="008A31AA" w:rsidP="00DD1C17">
            <w:pPr>
              <w:spacing w:line="252" w:lineRule="auto"/>
              <w:jc w:val="left"/>
              <w:rPr>
                <w:rFonts w:eastAsia="Times New Roman"/>
                <w:b/>
                <w:sz w:val="20"/>
                <w:lang w:eastAsia="en-US"/>
              </w:rPr>
            </w:pPr>
            <w:r w:rsidRPr="008A31AA">
              <w:rPr>
                <w:b/>
                <w:sz w:val="20"/>
              </w:rPr>
              <w:t>Hydraulic Scaling and Similitude from Model to Prototype</w:t>
            </w:r>
          </w:p>
        </w:tc>
      </w:tr>
      <w:tr w:rsidR="00F3475E" w:rsidRPr="009F0074" w:rsidTr="00DD1C17">
        <w:trPr>
          <w:gridAfter w:val="2"/>
          <w:wAfter w:w="1086" w:type="dxa"/>
          <w:trHeight w:val="60"/>
        </w:trPr>
        <w:tc>
          <w:tcPr>
            <w:tcW w:w="648" w:type="dxa"/>
            <w:vMerge/>
            <w:vAlign w:val="center"/>
          </w:tcPr>
          <w:p w:rsidR="00F3475E" w:rsidRPr="005B122B" w:rsidRDefault="00F3475E" w:rsidP="00DD1C17">
            <w:pPr>
              <w:spacing w:line="240" w:lineRule="auto"/>
              <w:jc w:val="center"/>
              <w:rPr>
                <w:rFonts w:eastAsia="Times New Roman"/>
                <w:sz w:val="20"/>
                <w:lang w:eastAsia="en-US"/>
              </w:rPr>
            </w:pPr>
          </w:p>
        </w:tc>
        <w:tc>
          <w:tcPr>
            <w:tcW w:w="9444" w:type="dxa"/>
            <w:gridSpan w:val="2"/>
            <w:shd w:val="clear" w:color="auto" w:fill="auto"/>
            <w:noWrap/>
            <w:vAlign w:val="center"/>
          </w:tcPr>
          <w:p w:rsidR="00F3475E" w:rsidRDefault="00F3475E" w:rsidP="00DD1C17">
            <w:pPr>
              <w:pStyle w:val="Abstract"/>
              <w:spacing w:before="0" w:line="252" w:lineRule="auto"/>
              <w:ind w:firstLine="0"/>
              <w:rPr>
                <w:sz w:val="20"/>
              </w:rPr>
            </w:pPr>
          </w:p>
          <w:p w:rsidR="00F3475E" w:rsidRPr="00665B3A" w:rsidRDefault="00F3475E" w:rsidP="00DD1C17">
            <w:pPr>
              <w:spacing w:line="252" w:lineRule="auto"/>
              <w:rPr>
                <w:rFonts w:eastAsia="PMingLiU"/>
                <w:bCs/>
                <w:color w:val="auto"/>
                <w:sz w:val="20"/>
                <w:lang w:eastAsia="en-US"/>
              </w:rPr>
            </w:pPr>
            <w:r w:rsidRPr="0087427C">
              <w:rPr>
                <w:b/>
                <w:sz w:val="20"/>
              </w:rPr>
              <w:t>Abstract</w:t>
            </w:r>
            <w:r w:rsidRPr="003374CB">
              <w:rPr>
                <w:sz w:val="20"/>
              </w:rPr>
              <w:t>:</w:t>
            </w:r>
            <w:r w:rsidR="008A31AA">
              <w:t xml:space="preserve"> </w:t>
            </w:r>
            <w:r w:rsidR="008A31AA" w:rsidRPr="008A31AA">
              <w:rPr>
                <w:rFonts w:eastAsia="PMingLiU"/>
                <w:bCs/>
                <w:color w:val="auto"/>
                <w:sz w:val="20"/>
                <w:lang w:eastAsia="en-US"/>
              </w:rPr>
              <w:t>In this paper, the corresponding diameter of sediment in prototype is determine by using Shield's parameter. This simulation has been undertaken to similitude the relationship between prototype and its model. A model and prototype are designed to be similitude geometrically, dynamically and kinematically. The studies regarding sediment transport similitude for hydraulic modeling, a very few researcher gives the predictive methodologies. Firstly Shield was started to consider sediment particle motion after taking into account, the forces act on the sediment particles and then afterward apply the principles of similitude similarity. The sediment used in undistorted model(tiling flume) is  sieved river sand. The mechanical sieve shaker, analysis was used to determine the mean particle size (d50=0.828mm) and the corresponding diameter of sediment in prototype is determine by using Shield's parameter which predict  sediment size (d50=41.43mm).</w:t>
            </w:r>
          </w:p>
          <w:p w:rsidR="00F3475E" w:rsidRPr="00665B3A" w:rsidRDefault="00F3475E" w:rsidP="00DD1C17">
            <w:pPr>
              <w:spacing w:line="252" w:lineRule="auto"/>
              <w:rPr>
                <w:rFonts w:eastAsia="PMingLiU"/>
                <w:bCs/>
                <w:color w:val="auto"/>
                <w:sz w:val="20"/>
                <w:lang w:eastAsia="en-US"/>
              </w:rPr>
            </w:pPr>
          </w:p>
          <w:p w:rsidR="00F3475E" w:rsidRDefault="00F3475E" w:rsidP="00DD1C17">
            <w:pPr>
              <w:spacing w:line="252" w:lineRule="auto"/>
              <w:rPr>
                <w:rFonts w:eastAsia="PMingLiU"/>
                <w:bCs/>
                <w:color w:val="auto"/>
                <w:sz w:val="20"/>
                <w:lang w:eastAsia="en-US"/>
              </w:rPr>
            </w:pPr>
            <w:r w:rsidRPr="00665B3A">
              <w:rPr>
                <w:rFonts w:eastAsia="PMingLiU"/>
                <w:bCs/>
                <w:color w:val="auto"/>
                <w:sz w:val="20"/>
                <w:lang w:eastAsia="en-US"/>
              </w:rPr>
              <w:t xml:space="preserve">Keywords: </w:t>
            </w:r>
            <w:r w:rsidR="008A31AA">
              <w:t xml:space="preserve"> </w:t>
            </w:r>
            <w:r w:rsidR="008A31AA" w:rsidRPr="008A31AA">
              <w:rPr>
                <w:rFonts w:eastAsia="PMingLiU"/>
                <w:bCs/>
                <w:color w:val="auto"/>
                <w:sz w:val="20"/>
                <w:lang w:eastAsia="en-US"/>
              </w:rPr>
              <w:t>Sediment, Similitude, Model, Prototype, Shield's parameter, Hydraulic  modeling.</w:t>
            </w:r>
          </w:p>
          <w:p w:rsidR="00F3475E" w:rsidRDefault="00F3475E" w:rsidP="00DD1C17">
            <w:pPr>
              <w:spacing w:line="252"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8A31AA" w:rsidRDefault="008A31AA" w:rsidP="008A31AA">
            <w:pPr>
              <w:pStyle w:val="References"/>
              <w:numPr>
                <w:ilvl w:val="0"/>
                <w:numId w:val="20"/>
              </w:numPr>
              <w:tabs>
                <w:tab w:val="left" w:pos="270"/>
              </w:tabs>
            </w:pPr>
            <w:r>
              <w:t xml:space="preserve">D.H.Swart, Hydraulic methods and modeling. "Hydraulic structures, equipment and water data acquisition systems", Vol. I,(1996),  pp. 1-8,1996. </w:t>
            </w:r>
          </w:p>
          <w:p w:rsidR="008A31AA" w:rsidRDefault="008A31AA" w:rsidP="008A31AA">
            <w:pPr>
              <w:pStyle w:val="References"/>
              <w:numPr>
                <w:ilvl w:val="0"/>
                <w:numId w:val="20"/>
              </w:numPr>
              <w:tabs>
                <w:tab w:val="left" w:pos="270"/>
              </w:tabs>
            </w:pPr>
            <w:r>
              <w:t>Dattatray Kisan Rajmane, "Simulation from Proto to Model", IJLTEMAS, Volume IV, Issue VIII, (2015), pp. 90-94.</w:t>
            </w:r>
          </w:p>
          <w:p w:rsidR="008A31AA" w:rsidRDefault="008A31AA" w:rsidP="008A31AA">
            <w:pPr>
              <w:pStyle w:val="References"/>
              <w:numPr>
                <w:ilvl w:val="0"/>
                <w:numId w:val="20"/>
              </w:numPr>
              <w:tabs>
                <w:tab w:val="left" w:pos="270"/>
              </w:tabs>
            </w:pPr>
            <w:r>
              <w:t>George A. Griffiths, "Downstream hydraulic geometry and hydraulic similitude", water resources research, Vol. 39, NO. 4, (2003), pp.1-6.</w:t>
            </w:r>
          </w:p>
          <w:p w:rsidR="008A31AA" w:rsidRDefault="008A31AA" w:rsidP="008A31AA">
            <w:pPr>
              <w:pStyle w:val="References"/>
              <w:numPr>
                <w:ilvl w:val="0"/>
                <w:numId w:val="20"/>
              </w:numPr>
              <w:tabs>
                <w:tab w:val="left" w:pos="270"/>
              </w:tabs>
            </w:pPr>
            <w:r>
              <w:t>Gokcen Bombar and Mehmet ukru Guney, "Experimental investigation of sediment transport in steady flows", Academic Journals Scientific, Research and Essays Vol. 5(6), (2010), pp. 582-591.</w:t>
            </w:r>
          </w:p>
          <w:p w:rsidR="008A31AA" w:rsidRDefault="008A31AA" w:rsidP="008A31AA">
            <w:pPr>
              <w:pStyle w:val="References"/>
              <w:numPr>
                <w:ilvl w:val="0"/>
                <w:numId w:val="20"/>
              </w:numPr>
              <w:tabs>
                <w:tab w:val="left" w:pos="270"/>
              </w:tabs>
            </w:pPr>
            <w:r>
              <w:t xml:space="preserve">R. J. Garde and K. G. Ranga Raju, "Mechanics of sediment transportation and alluvial stream problems", revised third edition, new age international (p) limited publishers,2000(57-86) </w:t>
            </w:r>
          </w:p>
          <w:p w:rsidR="008A31AA" w:rsidRDefault="008A31AA" w:rsidP="008A31AA">
            <w:pPr>
              <w:pStyle w:val="References"/>
              <w:numPr>
                <w:ilvl w:val="0"/>
                <w:numId w:val="20"/>
              </w:numPr>
              <w:tabs>
                <w:tab w:val="left" w:pos="270"/>
              </w:tabs>
            </w:pPr>
            <w:r>
              <w:t>R. J. Keller, "Experimental methods and physical modeling. Hydraulic structures", equipment and water data acquisition systems, Vol. I, (1981), pp. 224-244.</w:t>
            </w:r>
          </w:p>
          <w:p w:rsidR="008A31AA" w:rsidRDefault="008A31AA" w:rsidP="008A31AA">
            <w:pPr>
              <w:pStyle w:val="References"/>
              <w:numPr>
                <w:ilvl w:val="0"/>
                <w:numId w:val="20"/>
              </w:numPr>
              <w:tabs>
                <w:tab w:val="left" w:pos="270"/>
              </w:tabs>
            </w:pPr>
            <w:r>
              <w:t>Valentin Heller, "Scale effects in physical hydraulic engineering models", Journal of Hydraulic Research. Vol. 49, No. 3, (2011), pp. 293–306</w:t>
            </w:r>
          </w:p>
          <w:p w:rsidR="00F3475E" w:rsidRPr="009F0074" w:rsidRDefault="00F3475E" w:rsidP="00DD1C17">
            <w:pPr>
              <w:pStyle w:val="PARAICOCI"/>
              <w:spacing w:after="0" w:line="252" w:lineRule="auto"/>
              <w:ind w:firstLine="0"/>
              <w:rPr>
                <w:sz w:val="16"/>
                <w:szCs w:val="16"/>
              </w:rPr>
            </w:pPr>
          </w:p>
        </w:tc>
      </w:tr>
      <w:tr w:rsidR="00F3475E" w:rsidRPr="002A71FF" w:rsidTr="00DD1C17">
        <w:trPr>
          <w:trHeight w:val="60"/>
        </w:trPr>
        <w:tc>
          <w:tcPr>
            <w:tcW w:w="648" w:type="dxa"/>
            <w:vMerge w:val="restart"/>
            <w:vAlign w:val="center"/>
          </w:tcPr>
          <w:p w:rsidR="00F3475E" w:rsidRPr="009B1DE8" w:rsidRDefault="00F3475E" w:rsidP="00DD1C17">
            <w:pPr>
              <w:spacing w:line="240" w:lineRule="auto"/>
              <w:jc w:val="center"/>
              <w:rPr>
                <w:rFonts w:eastAsia="Times New Roman"/>
                <w:b/>
                <w:bCs/>
                <w:sz w:val="20"/>
                <w:lang w:eastAsia="en-US"/>
              </w:rPr>
            </w:pPr>
            <w:r>
              <w:rPr>
                <w:rFonts w:eastAsia="Times New Roman"/>
                <w:b/>
                <w:bCs/>
                <w:sz w:val="20"/>
                <w:lang w:eastAsia="en-US"/>
              </w:rPr>
              <w:t>67</w:t>
            </w:r>
            <w:r w:rsidRPr="009B1DE8">
              <w:rPr>
                <w:rFonts w:eastAsia="Times New Roman"/>
                <w:b/>
                <w:bCs/>
                <w:sz w:val="20"/>
                <w:lang w:eastAsia="en-US"/>
              </w:rPr>
              <w:t>.</w:t>
            </w:r>
          </w:p>
        </w:tc>
        <w:tc>
          <w:tcPr>
            <w:tcW w:w="1445" w:type="dxa"/>
            <w:shd w:val="clear" w:color="auto" w:fill="auto"/>
            <w:noWrap/>
            <w:vAlign w:val="center"/>
          </w:tcPr>
          <w:p w:rsidR="00F3475E" w:rsidRDefault="00F3475E" w:rsidP="00DD1C17">
            <w:pPr>
              <w:spacing w:line="252" w:lineRule="auto"/>
              <w:jc w:val="left"/>
              <w:rPr>
                <w:rFonts w:eastAsia="Times New Roman"/>
                <w:b/>
                <w:sz w:val="20"/>
                <w:lang w:eastAsia="en-US"/>
              </w:rPr>
            </w:pPr>
          </w:p>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9085" w:type="dxa"/>
            <w:gridSpan w:val="3"/>
            <w:shd w:val="clear" w:color="auto" w:fill="auto"/>
            <w:vAlign w:val="center"/>
          </w:tcPr>
          <w:p w:rsidR="00F3475E" w:rsidRPr="001E7868" w:rsidRDefault="008A31AA" w:rsidP="008A31AA">
            <w:pPr>
              <w:pStyle w:val="Authors"/>
              <w:framePr w:w="0" w:hSpace="0" w:vSpace="0" w:wrap="auto" w:vAnchor="margin" w:hAnchor="text" w:xAlign="left" w:yAlign="inline"/>
              <w:spacing w:after="120"/>
              <w:jc w:val="left"/>
              <w:rPr>
                <w:b/>
              </w:rPr>
            </w:pPr>
            <w:r w:rsidRPr="008A31AA">
              <w:rPr>
                <w:b/>
                <w:sz w:val="20"/>
              </w:rPr>
              <w:t>Tahseen A. Wotaifi, Eman S. Al-Shamery</w:t>
            </w:r>
          </w:p>
        </w:tc>
      </w:tr>
      <w:tr w:rsidR="00F3475E" w:rsidRPr="00CD00D2" w:rsidTr="00DD1C17">
        <w:trPr>
          <w:trHeight w:val="60"/>
        </w:trPr>
        <w:tc>
          <w:tcPr>
            <w:tcW w:w="648" w:type="dxa"/>
            <w:vMerge/>
            <w:vAlign w:val="center"/>
          </w:tcPr>
          <w:p w:rsidR="00F3475E" w:rsidRPr="005B122B" w:rsidRDefault="00F3475E" w:rsidP="00DD1C17">
            <w:pPr>
              <w:spacing w:line="240" w:lineRule="auto"/>
              <w:jc w:val="center"/>
              <w:rPr>
                <w:rFonts w:eastAsia="Times New Roman"/>
                <w:sz w:val="20"/>
                <w:lang w:eastAsia="en-US"/>
              </w:rPr>
            </w:pPr>
          </w:p>
        </w:tc>
        <w:tc>
          <w:tcPr>
            <w:tcW w:w="1445" w:type="dxa"/>
            <w:shd w:val="clear" w:color="auto" w:fill="auto"/>
            <w:noWrap/>
            <w:vAlign w:val="center"/>
          </w:tcPr>
          <w:p w:rsidR="00F3475E" w:rsidRPr="005B122B" w:rsidRDefault="00F3475E"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9085" w:type="dxa"/>
            <w:gridSpan w:val="3"/>
            <w:shd w:val="clear" w:color="auto" w:fill="auto"/>
            <w:vAlign w:val="center"/>
          </w:tcPr>
          <w:p w:rsidR="00F3475E" w:rsidRPr="00CD00D2" w:rsidRDefault="008A31AA" w:rsidP="00DD1C17">
            <w:pPr>
              <w:spacing w:line="252" w:lineRule="auto"/>
              <w:jc w:val="left"/>
              <w:rPr>
                <w:rFonts w:eastAsia="Times New Roman"/>
                <w:b/>
                <w:sz w:val="20"/>
                <w:lang w:eastAsia="en-US"/>
              </w:rPr>
            </w:pPr>
            <w:r w:rsidRPr="008A31AA">
              <w:rPr>
                <w:b/>
                <w:sz w:val="20"/>
              </w:rPr>
              <w:t>Mining of Completion Rate of Higher Education Based on Fuzzy Feature Selection Model and Machine Learning Techniques</w:t>
            </w:r>
          </w:p>
        </w:tc>
      </w:tr>
      <w:tr w:rsidR="00F3475E" w:rsidRPr="009F0074" w:rsidTr="00DD1C17">
        <w:trPr>
          <w:gridAfter w:val="2"/>
          <w:wAfter w:w="1086" w:type="dxa"/>
          <w:trHeight w:val="60"/>
        </w:trPr>
        <w:tc>
          <w:tcPr>
            <w:tcW w:w="648" w:type="dxa"/>
            <w:vMerge/>
            <w:vAlign w:val="center"/>
          </w:tcPr>
          <w:p w:rsidR="00F3475E" w:rsidRPr="005B122B" w:rsidRDefault="00F3475E" w:rsidP="00DD1C17">
            <w:pPr>
              <w:spacing w:line="240" w:lineRule="auto"/>
              <w:jc w:val="center"/>
              <w:rPr>
                <w:rFonts w:eastAsia="Times New Roman"/>
                <w:sz w:val="20"/>
                <w:lang w:eastAsia="en-US"/>
              </w:rPr>
            </w:pPr>
          </w:p>
        </w:tc>
        <w:tc>
          <w:tcPr>
            <w:tcW w:w="9444" w:type="dxa"/>
            <w:gridSpan w:val="2"/>
            <w:shd w:val="clear" w:color="auto" w:fill="auto"/>
            <w:noWrap/>
            <w:vAlign w:val="center"/>
          </w:tcPr>
          <w:p w:rsidR="00F3475E" w:rsidRDefault="00F3475E" w:rsidP="00DD1C17">
            <w:pPr>
              <w:pStyle w:val="Abstract"/>
              <w:spacing w:before="0" w:line="252" w:lineRule="auto"/>
              <w:ind w:firstLine="0"/>
              <w:rPr>
                <w:sz w:val="20"/>
              </w:rPr>
            </w:pPr>
          </w:p>
          <w:p w:rsidR="00F3475E" w:rsidRPr="008A31AA" w:rsidRDefault="00F3475E" w:rsidP="00DD1C17">
            <w:pPr>
              <w:pStyle w:val="Abstract"/>
              <w:spacing w:line="252" w:lineRule="auto"/>
              <w:rPr>
                <w:b w:val="0"/>
                <w:bCs w:val="0"/>
                <w:sz w:val="20"/>
              </w:rPr>
            </w:pPr>
            <w:r w:rsidRPr="0087427C">
              <w:rPr>
                <w:sz w:val="20"/>
              </w:rPr>
              <w:t xml:space="preserve">Abstract: </w:t>
            </w:r>
            <w:r w:rsidR="008A31AA">
              <w:t xml:space="preserve"> </w:t>
            </w:r>
            <w:r w:rsidR="008A31AA" w:rsidRPr="008A31AA">
              <w:rPr>
                <w:b w:val="0"/>
                <w:bCs w:val="0"/>
                <w:sz w:val="20"/>
              </w:rPr>
              <w:t>In the context of the great change in the labor market and the higher education sector, great attention is given to individuals with an academic degree or the so-called graduates class. However, each educational institution has a different approach towards students who wish to complete their university degree. This study aims at (1) identifying the most important factors that directly affect the completion, and (2) predicting the completion rates of students for university degrees according to the system of higher education in the United States. Unlike previous studies, this project contributes to the use of the fuzzy logic technique on three methods for feature selection, namely the Correlation Attribute Evaluation, Relief Attribute Evaluation, and Gain Ratio Method. Since these three methods give different weight to the same attribute, the fuzzy logic technique has been used to get one weight for the attribute. A great challenge faced throughout this study is the curse of dimensionality, because the college scorecard dataset launched by the US Department of Education contains approximately (8000) educational institutions and (1825) features. Applying the method used in this study to identify important features lead to their reduction to only (79). Accordingly, two models have been used to predict the completion rates of students for their university studies which are the Random Forest and the Support Vector Regression with a Mean Absolute Error (MAE) value of (0.068) and (0.097) respectively.</w:t>
            </w:r>
          </w:p>
          <w:p w:rsidR="00F3475E" w:rsidRPr="005549E9" w:rsidRDefault="00F3475E" w:rsidP="00DD1C17">
            <w:pPr>
              <w:pStyle w:val="Abstract"/>
              <w:spacing w:line="252" w:lineRule="auto"/>
              <w:rPr>
                <w:sz w:val="20"/>
              </w:rPr>
            </w:pPr>
            <w:r w:rsidRPr="0068644E">
              <w:rPr>
                <w:sz w:val="20"/>
              </w:rPr>
              <w:t xml:space="preserve"> Key words: </w:t>
            </w:r>
            <w:r w:rsidR="008A31AA">
              <w:t xml:space="preserve"> </w:t>
            </w:r>
            <w:r w:rsidR="008A31AA" w:rsidRPr="008A31AA">
              <w:rPr>
                <w:b w:val="0"/>
                <w:bCs w:val="0"/>
                <w:sz w:val="20"/>
              </w:rPr>
              <w:t>Completion Prediction of Students, Fuzzy-Selection Method, Filter Method, Mining Higher Education, Random Forest, and Support Vector Regression.</w:t>
            </w:r>
          </w:p>
          <w:p w:rsidR="00F3475E" w:rsidRPr="005549E9" w:rsidRDefault="00F3475E" w:rsidP="00DD1C17">
            <w:pPr>
              <w:pStyle w:val="References"/>
              <w:numPr>
                <w:ilvl w:val="0"/>
                <w:numId w:val="0"/>
              </w:numPr>
              <w:ind w:left="360"/>
              <w:rPr>
                <w:sz w:val="20"/>
              </w:rPr>
            </w:pPr>
            <w:r w:rsidRPr="005549E9">
              <w:rPr>
                <w:sz w:val="20"/>
              </w:rPr>
              <w:lastRenderedPageBreak/>
              <w:t>REFERENCES</w:t>
            </w:r>
          </w:p>
          <w:p w:rsidR="00CD2AEE" w:rsidRPr="00CD2AEE" w:rsidRDefault="00CD2AEE" w:rsidP="00CD2AEE">
            <w:pPr>
              <w:pStyle w:val="References"/>
              <w:numPr>
                <w:ilvl w:val="0"/>
                <w:numId w:val="21"/>
              </w:numPr>
              <w:tabs>
                <w:tab w:val="clear" w:pos="1440"/>
                <w:tab w:val="num" w:pos="360"/>
              </w:tabs>
              <w:ind w:left="567"/>
              <w:rPr>
                <w:sz w:val="20"/>
              </w:rPr>
            </w:pPr>
            <w:r w:rsidRPr="00CD2AEE">
              <w:rPr>
                <w:sz w:val="20"/>
              </w:rPr>
              <w:t>Daud, A., Aljohani, N. R., Abbasi, R. A., Lytras, M. D., Abbas, F., &amp; Alowibdi, J. S. (2017). Predicting student performance using advanced learning analytics. In Proceedings of the 26th International Conference on World Wide Web Companion (pp. 415–421).</w:t>
            </w:r>
          </w:p>
          <w:p w:rsidR="00CD2AEE" w:rsidRPr="00CD2AEE" w:rsidRDefault="00CD2AEE" w:rsidP="00CD2AEE">
            <w:pPr>
              <w:pStyle w:val="References"/>
              <w:tabs>
                <w:tab w:val="clear" w:pos="1440"/>
                <w:tab w:val="num" w:pos="360"/>
              </w:tabs>
              <w:ind w:left="567"/>
              <w:rPr>
                <w:sz w:val="20"/>
              </w:rPr>
            </w:pPr>
            <w:r w:rsidRPr="00CD2AEE">
              <w:rPr>
                <w:sz w:val="20"/>
              </w:rPr>
              <w:t>Agrawal, M., Ganesan, P., &amp; Wyngarden, K. (2017). Prediction of Post-Collegiate Earnings and Debt. CS.</w:t>
            </w:r>
          </w:p>
          <w:p w:rsidR="00CD2AEE" w:rsidRPr="00CD2AEE" w:rsidRDefault="00CD2AEE" w:rsidP="00CD2AEE">
            <w:pPr>
              <w:pStyle w:val="References"/>
              <w:tabs>
                <w:tab w:val="clear" w:pos="1440"/>
                <w:tab w:val="num" w:pos="360"/>
              </w:tabs>
              <w:ind w:left="567"/>
              <w:rPr>
                <w:sz w:val="20"/>
              </w:rPr>
            </w:pPr>
            <w:r w:rsidRPr="00CD2AEE">
              <w:rPr>
                <w:sz w:val="20"/>
              </w:rPr>
              <w:t>Wotaifi, T. A., &amp; Al-Shamery, E. S. (2018). FUZZY-FILTER FEATURE SELECTION FOR ENVISIONING THE EARNINGS OF HIGHER EDUCATION GRADUATES. Compusoft, 7(12), 2969–2975.</w:t>
            </w:r>
          </w:p>
          <w:p w:rsidR="00CD2AEE" w:rsidRPr="00CD2AEE" w:rsidRDefault="00CD2AEE" w:rsidP="00CD2AEE">
            <w:pPr>
              <w:pStyle w:val="References"/>
              <w:tabs>
                <w:tab w:val="clear" w:pos="1440"/>
                <w:tab w:val="num" w:pos="360"/>
              </w:tabs>
              <w:ind w:left="567"/>
              <w:rPr>
                <w:sz w:val="20"/>
              </w:rPr>
            </w:pPr>
            <w:r w:rsidRPr="00CD2AEE">
              <w:rPr>
                <w:sz w:val="20"/>
              </w:rPr>
              <w:t>Alharbi, Z., Cornford, J., Dolder, L., &amp; De La Iglesia, B. (2016). Using data mining techniques to predict students at risk of poor performance. In 2016 SAI Computing Conference (SAI) (pp. 523–531).</w:t>
            </w:r>
          </w:p>
          <w:p w:rsidR="00CD2AEE" w:rsidRPr="00CD2AEE" w:rsidRDefault="00CD2AEE" w:rsidP="00CD2AEE">
            <w:pPr>
              <w:pStyle w:val="References"/>
              <w:tabs>
                <w:tab w:val="clear" w:pos="1440"/>
                <w:tab w:val="num" w:pos="360"/>
              </w:tabs>
              <w:ind w:left="567"/>
              <w:rPr>
                <w:sz w:val="20"/>
              </w:rPr>
            </w:pPr>
            <w:r w:rsidRPr="00CD2AEE">
              <w:rPr>
                <w:sz w:val="20"/>
              </w:rPr>
              <w:t>Wright, E., Hao, Q., Rasheed, K., &amp; Liu, Y. (2018). Feature Selection of Post-graduation Income of College Students in the United States. In International Conference on Social Computing, Behavioral-Cultural Modeling and Prediction and Behavior Representation in Modeling and Simulation (pp. 38–45).</w:t>
            </w:r>
          </w:p>
          <w:p w:rsidR="00CD2AEE" w:rsidRPr="00CD2AEE" w:rsidRDefault="00CD2AEE" w:rsidP="00CD2AEE">
            <w:pPr>
              <w:pStyle w:val="References"/>
              <w:tabs>
                <w:tab w:val="clear" w:pos="1440"/>
                <w:tab w:val="num" w:pos="360"/>
              </w:tabs>
              <w:ind w:left="567"/>
              <w:rPr>
                <w:sz w:val="20"/>
              </w:rPr>
            </w:pPr>
            <w:r w:rsidRPr="00CD2AEE">
              <w:rPr>
                <w:sz w:val="20"/>
              </w:rPr>
              <w:t>Slater, S., Joksimović, S., Kovanovic, V., Baker, R. S., &amp; Gasevic, D. (2017). Tools for educational data mining: A review. Journal of Educational and Behavioral Statistics, 42(1), 85–106.</w:t>
            </w:r>
          </w:p>
          <w:p w:rsidR="00CD2AEE" w:rsidRPr="00CD2AEE" w:rsidRDefault="00CD2AEE" w:rsidP="00CD2AEE">
            <w:pPr>
              <w:pStyle w:val="References"/>
              <w:tabs>
                <w:tab w:val="clear" w:pos="1440"/>
                <w:tab w:val="num" w:pos="360"/>
              </w:tabs>
              <w:ind w:left="567"/>
              <w:rPr>
                <w:sz w:val="20"/>
              </w:rPr>
            </w:pPr>
            <w:r w:rsidRPr="00CD2AEE">
              <w:rPr>
                <w:sz w:val="20"/>
              </w:rPr>
              <w:t>Baradwaj, B. K., &amp; Pal, S. (2012). Mining educational data to analyze students’ performance. ArXiv Preprint ArXiv:1201.3417.</w:t>
            </w:r>
          </w:p>
          <w:p w:rsidR="00CD2AEE" w:rsidRPr="00CD2AEE" w:rsidRDefault="00CD2AEE" w:rsidP="00CD2AEE">
            <w:pPr>
              <w:pStyle w:val="References"/>
              <w:tabs>
                <w:tab w:val="clear" w:pos="1440"/>
                <w:tab w:val="num" w:pos="360"/>
              </w:tabs>
              <w:ind w:left="567"/>
              <w:rPr>
                <w:sz w:val="20"/>
              </w:rPr>
            </w:pPr>
            <w:r w:rsidRPr="00CD2AEE">
              <w:rPr>
                <w:sz w:val="20"/>
              </w:rPr>
              <w:t>Baepler, P., &amp; Murdoch, C. J. (2010). Academic analytics and data mining in higher education. International Journal for the Scholarship of Teaching and Learning, 4(2), 17.</w:t>
            </w:r>
          </w:p>
          <w:p w:rsidR="00CD2AEE" w:rsidRPr="00CD2AEE" w:rsidRDefault="00CD2AEE" w:rsidP="00CD2AEE">
            <w:pPr>
              <w:pStyle w:val="References"/>
              <w:tabs>
                <w:tab w:val="clear" w:pos="1440"/>
                <w:tab w:val="num" w:pos="360"/>
              </w:tabs>
              <w:ind w:left="567"/>
              <w:rPr>
                <w:sz w:val="20"/>
              </w:rPr>
            </w:pPr>
            <w:r w:rsidRPr="00CD2AEE">
              <w:rPr>
                <w:sz w:val="20"/>
              </w:rPr>
              <w:t>Jović, A., Brkić, K., &amp; Bogunović, N. (2015). A review of feature selection methods with applications. In 2015 38th International Convention on Information and Communication Technology, Electronics and Microelectronics (MIPRO) (pp. 1200–1205).</w:t>
            </w:r>
          </w:p>
          <w:p w:rsidR="00CD2AEE" w:rsidRPr="00CD2AEE" w:rsidRDefault="00CD2AEE" w:rsidP="00CD2AEE">
            <w:pPr>
              <w:pStyle w:val="References"/>
              <w:tabs>
                <w:tab w:val="clear" w:pos="1440"/>
                <w:tab w:val="num" w:pos="360"/>
              </w:tabs>
              <w:ind w:left="567"/>
              <w:rPr>
                <w:sz w:val="20"/>
              </w:rPr>
            </w:pPr>
            <w:r w:rsidRPr="00CD2AEE">
              <w:rPr>
                <w:sz w:val="20"/>
              </w:rPr>
              <w:t>Hall, M. A. (1999). Feature selection for discrete and numeric class machine learning.</w:t>
            </w:r>
          </w:p>
          <w:p w:rsidR="00CD2AEE" w:rsidRPr="00CD2AEE" w:rsidRDefault="00CD2AEE" w:rsidP="00CD2AEE">
            <w:pPr>
              <w:pStyle w:val="References"/>
              <w:tabs>
                <w:tab w:val="clear" w:pos="1440"/>
                <w:tab w:val="num" w:pos="360"/>
              </w:tabs>
              <w:ind w:left="567"/>
              <w:rPr>
                <w:sz w:val="20"/>
              </w:rPr>
            </w:pPr>
            <w:r w:rsidRPr="00CD2AEE">
              <w:rPr>
                <w:sz w:val="20"/>
              </w:rPr>
              <w:t>Refaeilzadeh, P., Tang, L., &amp; Liu, H. (2009). Cross-validation. Encyclopedia of Database Systems, 532–538.</w:t>
            </w:r>
          </w:p>
          <w:p w:rsidR="00CD2AEE" w:rsidRPr="00CD2AEE" w:rsidRDefault="00CD2AEE" w:rsidP="00CD2AEE">
            <w:pPr>
              <w:pStyle w:val="References"/>
              <w:tabs>
                <w:tab w:val="clear" w:pos="1440"/>
                <w:tab w:val="num" w:pos="360"/>
              </w:tabs>
              <w:ind w:left="567"/>
              <w:rPr>
                <w:sz w:val="20"/>
              </w:rPr>
            </w:pPr>
            <w:r w:rsidRPr="00CD2AEE">
              <w:rPr>
                <w:sz w:val="20"/>
              </w:rPr>
              <w:t>Robnik-Šikonja, M., &amp; Kononenko, I. (1997). An adaptation of Relief for attribute estimation in regression. In Machine Learning: Proceedings of the Fourteenth International Conference (ICML97) (Vol. 5, pp. 296–304).</w:t>
            </w:r>
          </w:p>
          <w:p w:rsidR="00CD2AEE" w:rsidRPr="00CD2AEE" w:rsidRDefault="00CD2AEE" w:rsidP="00CD2AEE">
            <w:pPr>
              <w:pStyle w:val="References"/>
              <w:tabs>
                <w:tab w:val="clear" w:pos="1440"/>
                <w:tab w:val="num" w:pos="360"/>
              </w:tabs>
              <w:ind w:left="567"/>
              <w:rPr>
                <w:sz w:val="20"/>
              </w:rPr>
            </w:pPr>
            <w:r w:rsidRPr="00CD2AEE">
              <w:rPr>
                <w:sz w:val="20"/>
              </w:rPr>
              <w:t>Luo, B., Zhang, Q., &amp; Mohanty, S. D. (2018). Data-Driven Exploration of Factors Affecting Federal Student Loan Repayment. Retrieved from http://arxiv.org/abs/1805.01586</w:t>
            </w:r>
          </w:p>
          <w:p w:rsidR="00CD2AEE" w:rsidRPr="00CD2AEE" w:rsidRDefault="00CD2AEE" w:rsidP="00CD2AEE">
            <w:pPr>
              <w:pStyle w:val="References"/>
              <w:tabs>
                <w:tab w:val="clear" w:pos="1440"/>
                <w:tab w:val="num" w:pos="360"/>
              </w:tabs>
              <w:ind w:left="567"/>
              <w:rPr>
                <w:sz w:val="20"/>
              </w:rPr>
            </w:pPr>
            <w:r w:rsidRPr="00CD2AEE">
              <w:rPr>
                <w:sz w:val="20"/>
              </w:rPr>
              <w:t>Boulesteix, A.-L., Janitza, S., Kruppa, J., &amp; König, I. R. (2012). Overview of random forest methodology and practical guidance with emphasis on computational biology and bioinformatics. Wiley Interdisciplinary Reviews: Data Mining and Knowledge Discovery, 2(6), 493–507.</w:t>
            </w:r>
          </w:p>
          <w:p w:rsidR="00CD2AEE" w:rsidRPr="00CD2AEE" w:rsidRDefault="00CD2AEE" w:rsidP="00CD2AEE">
            <w:pPr>
              <w:pStyle w:val="References"/>
              <w:tabs>
                <w:tab w:val="clear" w:pos="1440"/>
                <w:tab w:val="num" w:pos="360"/>
              </w:tabs>
              <w:ind w:left="567"/>
              <w:rPr>
                <w:sz w:val="20"/>
              </w:rPr>
            </w:pPr>
            <w:r w:rsidRPr="00CD2AEE">
              <w:rPr>
                <w:sz w:val="20"/>
              </w:rPr>
              <w:t>Kumar, M., &amp; Thenmozhi, M. (2006). Forecasting stock index movement: A comparison of support vector machines and random forest. In Indian institute of capital markets 9th capital markets conference paper.</w:t>
            </w:r>
          </w:p>
          <w:p w:rsidR="00CD2AEE" w:rsidRPr="00CD2AEE" w:rsidRDefault="00CD2AEE" w:rsidP="00CD2AEE">
            <w:pPr>
              <w:pStyle w:val="References"/>
              <w:tabs>
                <w:tab w:val="clear" w:pos="1440"/>
                <w:tab w:val="num" w:pos="360"/>
              </w:tabs>
              <w:ind w:left="567"/>
              <w:rPr>
                <w:sz w:val="20"/>
              </w:rPr>
            </w:pPr>
            <w:r w:rsidRPr="00CD2AEE">
              <w:rPr>
                <w:sz w:val="20"/>
              </w:rPr>
              <w:t>Li, Y., Bontcheva, K., &amp; Cunningham, H. (2009). Adapting SVM for data sparseness and imbalance: a case study in information extraction. Natural Language Engineering, 15(2), 241–271.</w:t>
            </w:r>
          </w:p>
          <w:p w:rsidR="00CD2AEE" w:rsidRPr="00CD2AEE" w:rsidRDefault="00CD2AEE" w:rsidP="00CD2AEE">
            <w:pPr>
              <w:pStyle w:val="References"/>
              <w:tabs>
                <w:tab w:val="clear" w:pos="1440"/>
                <w:tab w:val="num" w:pos="360"/>
              </w:tabs>
              <w:ind w:left="567"/>
              <w:rPr>
                <w:sz w:val="20"/>
              </w:rPr>
            </w:pPr>
            <w:r w:rsidRPr="00CD2AEE">
              <w:rPr>
                <w:sz w:val="20"/>
              </w:rPr>
              <w:t>Alasadi, S. A., &amp; Bhaya, W. S. (2017). Review of Data Preprocessing Techniques in Data Mining. Journal of Engineering and Applied Sciences, 12(16), 4102–4107.</w:t>
            </w:r>
          </w:p>
          <w:p w:rsidR="00CD2AEE" w:rsidRPr="00CD2AEE" w:rsidRDefault="00CD2AEE" w:rsidP="00CD2AEE">
            <w:pPr>
              <w:pStyle w:val="References"/>
              <w:tabs>
                <w:tab w:val="clear" w:pos="1440"/>
                <w:tab w:val="num" w:pos="360"/>
              </w:tabs>
              <w:ind w:left="567"/>
              <w:rPr>
                <w:sz w:val="20"/>
              </w:rPr>
            </w:pPr>
            <w:r w:rsidRPr="00CD2AEE">
              <w:rPr>
                <w:sz w:val="20"/>
              </w:rPr>
              <w:t>Thakur, M. (2007). The impact of ranking systems on higher education and its stakeholders. Journal of Institutional Research, 13(1), 83–96.</w:t>
            </w:r>
          </w:p>
          <w:p w:rsidR="00CD2AEE" w:rsidRPr="00CD2AEE" w:rsidRDefault="00CD2AEE" w:rsidP="00CD2AEE">
            <w:pPr>
              <w:pStyle w:val="References"/>
              <w:tabs>
                <w:tab w:val="clear" w:pos="1440"/>
                <w:tab w:val="num" w:pos="360"/>
              </w:tabs>
              <w:ind w:left="567"/>
              <w:rPr>
                <w:sz w:val="20"/>
              </w:rPr>
            </w:pPr>
            <w:r w:rsidRPr="00CD2AEE">
              <w:rPr>
                <w:sz w:val="20"/>
              </w:rPr>
              <w:t>Eckel, P. D., &amp; King, J. E. (2004). An overview of higher education in the United States: Diversity, access and the role of the marketplace. American Council on Education.</w:t>
            </w:r>
          </w:p>
          <w:p w:rsidR="00CD2AEE" w:rsidRPr="00CD2AEE" w:rsidRDefault="00CD2AEE" w:rsidP="00CD2AEE">
            <w:pPr>
              <w:pStyle w:val="References"/>
              <w:tabs>
                <w:tab w:val="clear" w:pos="1440"/>
                <w:tab w:val="num" w:pos="360"/>
              </w:tabs>
              <w:ind w:left="567"/>
              <w:rPr>
                <w:sz w:val="20"/>
              </w:rPr>
            </w:pPr>
            <w:r w:rsidRPr="00CD2AEE">
              <w:rPr>
                <w:sz w:val="20"/>
              </w:rPr>
              <w:t>Buchmann, C., &amp; DiPrete, T. A. (2006). The growing female advantage in college completion: The role of family background and academic achievement. American Sociological Review, 71(4), 515–541.</w:t>
            </w:r>
          </w:p>
          <w:p w:rsidR="00F3475E" w:rsidRPr="0068644E" w:rsidRDefault="00CD2AEE" w:rsidP="00CD2AEE">
            <w:pPr>
              <w:pStyle w:val="References"/>
              <w:tabs>
                <w:tab w:val="clear" w:pos="1440"/>
                <w:tab w:val="num" w:pos="360"/>
              </w:tabs>
              <w:ind w:left="567"/>
              <w:rPr>
                <w:sz w:val="20"/>
              </w:rPr>
            </w:pPr>
            <w:r w:rsidRPr="00CD2AEE">
              <w:rPr>
                <w:sz w:val="20"/>
              </w:rPr>
              <w:t>Wotaifi, T. A., &amp; Al-Shamery, E. S. (2018). FUZZY-FILTER FEATURE SELECTION FOR ENVISIONING THE EARNINGS OF HIGHER EDUCATION GRADUATES. Compusoft, 7(12), 2969–2975.</w:t>
            </w:r>
          </w:p>
          <w:p w:rsidR="00F3475E" w:rsidRPr="009F0074" w:rsidRDefault="00F3475E" w:rsidP="00DD1C17">
            <w:pPr>
              <w:pStyle w:val="References"/>
              <w:numPr>
                <w:ilvl w:val="0"/>
                <w:numId w:val="0"/>
              </w:numPr>
              <w:tabs>
                <w:tab w:val="left" w:pos="270"/>
              </w:tabs>
              <w:ind w:left="502"/>
            </w:pPr>
          </w:p>
        </w:tc>
      </w:tr>
    </w:tbl>
    <w:p w:rsidR="00F3475E" w:rsidRDefault="00F3475E" w:rsidP="004500C4">
      <w:pPr>
        <w:spacing w:line="240" w:lineRule="auto"/>
        <w:rPr>
          <w:noProof/>
          <w:color w:val="auto"/>
          <w:sz w:val="20"/>
          <w:lang w:eastAsia="en-US"/>
        </w:rPr>
      </w:pPr>
    </w:p>
    <w:p w:rsidR="004500C4" w:rsidRDefault="004500C4" w:rsidP="004500C4">
      <w:pPr>
        <w:spacing w:line="240" w:lineRule="auto"/>
        <w:rPr>
          <w:noProof/>
          <w:color w:val="auto"/>
          <w:sz w:val="20"/>
          <w:lang w:eastAsia="en-US"/>
        </w:rPr>
      </w:pPr>
    </w:p>
    <w:p w:rsidR="00DD1C17" w:rsidRDefault="00DD1C17" w:rsidP="004500C4">
      <w:pPr>
        <w:tabs>
          <w:tab w:val="left" w:pos="1380"/>
        </w:tabs>
        <w:rPr>
          <w:sz w:val="20"/>
          <w:lang w:eastAsia="en-US"/>
        </w:rPr>
      </w:pPr>
    </w:p>
    <w:p w:rsidR="00DD1C17" w:rsidRPr="00DD1C17" w:rsidRDefault="00DD1C17" w:rsidP="00DD1C17">
      <w:pPr>
        <w:rPr>
          <w:sz w:val="20"/>
          <w:lang w:eastAsia="en-US"/>
        </w:rPr>
      </w:pPr>
    </w:p>
    <w:p w:rsidR="00DD1C17" w:rsidRPr="00DD1C17" w:rsidRDefault="00DD1C17" w:rsidP="00DD1C17">
      <w:pPr>
        <w:rPr>
          <w:sz w:val="20"/>
          <w:lang w:eastAsia="en-US"/>
        </w:rPr>
      </w:pPr>
    </w:p>
    <w:p w:rsidR="00DD1C17" w:rsidRPr="00DD1C17" w:rsidRDefault="00DD1C17" w:rsidP="00DD1C17">
      <w:pPr>
        <w:rPr>
          <w:sz w:val="20"/>
          <w:lang w:eastAsia="en-US"/>
        </w:rPr>
      </w:pPr>
    </w:p>
    <w:p w:rsidR="00DD1C17" w:rsidRPr="00DD1C17" w:rsidRDefault="00DD1C17" w:rsidP="00DD1C17">
      <w:pPr>
        <w:rPr>
          <w:sz w:val="20"/>
          <w:lang w:eastAsia="en-US"/>
        </w:rPr>
      </w:pPr>
    </w:p>
    <w:p w:rsidR="00DD1C17" w:rsidRPr="00DD1C17" w:rsidRDefault="00DD1C17" w:rsidP="00DD1C17">
      <w:pPr>
        <w:rPr>
          <w:sz w:val="20"/>
          <w:lang w:eastAsia="en-US"/>
        </w:rPr>
      </w:pPr>
    </w:p>
    <w:p w:rsidR="00DD1C17" w:rsidRPr="00DD1C17" w:rsidRDefault="00DD1C17" w:rsidP="00DD1C17">
      <w:pPr>
        <w:rPr>
          <w:sz w:val="20"/>
          <w:lang w:eastAsia="en-US"/>
        </w:rPr>
      </w:pPr>
    </w:p>
    <w:p w:rsidR="00DD1C17" w:rsidRPr="00DD1C17" w:rsidRDefault="00DD1C17" w:rsidP="00DD1C17">
      <w:pPr>
        <w:rPr>
          <w:sz w:val="20"/>
          <w:lang w:eastAsia="en-US"/>
        </w:rPr>
      </w:pPr>
    </w:p>
    <w:p w:rsidR="00DD1C17" w:rsidRPr="00DD1C17" w:rsidRDefault="00DD1C17" w:rsidP="00DD1C17">
      <w:pPr>
        <w:rPr>
          <w:sz w:val="20"/>
          <w:lang w:eastAsia="en-US"/>
        </w:rPr>
      </w:pPr>
    </w:p>
    <w:p w:rsidR="00DD1C17" w:rsidRPr="00DD1C17" w:rsidRDefault="00DD1C17" w:rsidP="00DD1C17">
      <w:pPr>
        <w:rPr>
          <w:sz w:val="20"/>
          <w:lang w:eastAsia="en-US"/>
        </w:rPr>
      </w:pPr>
    </w:p>
    <w:p w:rsidR="00DD1C17" w:rsidRPr="00DD1C17" w:rsidRDefault="00DD1C17" w:rsidP="00DD1C17">
      <w:pPr>
        <w:rPr>
          <w:sz w:val="20"/>
          <w:lang w:eastAsia="en-US"/>
        </w:rPr>
      </w:pPr>
    </w:p>
    <w:p w:rsidR="00DD1C17" w:rsidRPr="00DD1C17" w:rsidRDefault="00DD1C17" w:rsidP="00DD1C17">
      <w:pPr>
        <w:rPr>
          <w:sz w:val="20"/>
          <w:lang w:eastAsia="en-US"/>
        </w:rPr>
      </w:pPr>
    </w:p>
    <w:p w:rsidR="00DD1C17" w:rsidRPr="00DD1C17" w:rsidRDefault="00DD1C17" w:rsidP="00DD1C17">
      <w:pPr>
        <w:rPr>
          <w:sz w:val="20"/>
          <w:lang w:eastAsia="en-US"/>
        </w:rPr>
      </w:pPr>
    </w:p>
    <w:p w:rsidR="00DD1C17" w:rsidRPr="00DD1C17" w:rsidRDefault="00DD1C17" w:rsidP="00DD1C17">
      <w:pPr>
        <w:rPr>
          <w:sz w:val="20"/>
          <w:lang w:eastAsia="en-US"/>
        </w:rPr>
      </w:pPr>
    </w:p>
    <w:p w:rsidR="00DD1C17" w:rsidRPr="00DD1C17" w:rsidRDefault="00DD1C17" w:rsidP="00DD1C17">
      <w:pPr>
        <w:rPr>
          <w:sz w:val="20"/>
          <w:lang w:eastAsia="en-US"/>
        </w:rPr>
      </w:pPr>
    </w:p>
    <w:p w:rsidR="00DD1C17" w:rsidRPr="00DD1C17" w:rsidRDefault="00DD1C17" w:rsidP="00DD1C17">
      <w:pPr>
        <w:rPr>
          <w:sz w:val="20"/>
          <w:lang w:eastAsia="en-US"/>
        </w:rPr>
      </w:pPr>
    </w:p>
    <w:p w:rsidR="00DD1C17" w:rsidRPr="00DD1C17" w:rsidRDefault="00DD1C17" w:rsidP="00DD1C17">
      <w:pPr>
        <w:rPr>
          <w:sz w:val="20"/>
          <w:lang w:eastAsia="en-US"/>
        </w:rPr>
      </w:pPr>
    </w:p>
    <w:p w:rsidR="00DD1C17" w:rsidRPr="00DD1C17" w:rsidRDefault="00DD1C17" w:rsidP="00DD1C17">
      <w:pPr>
        <w:rPr>
          <w:sz w:val="20"/>
          <w:lang w:eastAsia="en-US"/>
        </w:rPr>
      </w:pPr>
    </w:p>
    <w:p w:rsidR="00DD1C17" w:rsidRPr="00DD1C17" w:rsidRDefault="00DD1C17" w:rsidP="00DD1C17">
      <w:pPr>
        <w:rPr>
          <w:sz w:val="20"/>
          <w:lang w:eastAsia="en-US"/>
        </w:rPr>
      </w:pPr>
    </w:p>
    <w:p w:rsidR="00DD1C17" w:rsidRPr="00DD1C17" w:rsidRDefault="00DD1C17" w:rsidP="00DD1C17">
      <w:pPr>
        <w:rPr>
          <w:sz w:val="20"/>
          <w:lang w:eastAsia="en-US"/>
        </w:rPr>
      </w:pPr>
    </w:p>
    <w:p w:rsidR="00DD1C17" w:rsidRPr="00DD1C17" w:rsidRDefault="00DD1C17" w:rsidP="00DD1C17">
      <w:pPr>
        <w:rPr>
          <w:sz w:val="20"/>
          <w:lang w:eastAsia="en-US"/>
        </w:rPr>
      </w:pPr>
    </w:p>
    <w:p w:rsidR="00DD1C17" w:rsidRPr="00DD1C17" w:rsidRDefault="00DD1C17" w:rsidP="00DD1C17">
      <w:pPr>
        <w:rPr>
          <w:sz w:val="20"/>
          <w:lang w:eastAsia="en-US"/>
        </w:rPr>
      </w:pPr>
    </w:p>
    <w:p w:rsidR="00DD1C17" w:rsidRPr="00DD1C17" w:rsidRDefault="00DD1C17" w:rsidP="00DD1C17">
      <w:pPr>
        <w:rPr>
          <w:sz w:val="20"/>
          <w:lang w:eastAsia="en-US"/>
        </w:rPr>
      </w:pPr>
    </w:p>
    <w:p w:rsidR="00DD1C17" w:rsidRPr="00DD1C17" w:rsidRDefault="00DD1C17" w:rsidP="00DD1C17">
      <w:pPr>
        <w:rPr>
          <w:sz w:val="20"/>
          <w:lang w:eastAsia="en-US"/>
        </w:rPr>
      </w:pPr>
    </w:p>
    <w:p w:rsidR="00DD1C17" w:rsidRPr="00DD1C17" w:rsidRDefault="00DD1C17" w:rsidP="00DD1C17">
      <w:pPr>
        <w:rPr>
          <w:sz w:val="20"/>
          <w:lang w:eastAsia="en-US"/>
        </w:rPr>
      </w:pPr>
    </w:p>
    <w:p w:rsidR="00DD1C17" w:rsidRPr="00DD1C17" w:rsidRDefault="00DD1C17" w:rsidP="00DD1C17">
      <w:pPr>
        <w:rPr>
          <w:sz w:val="20"/>
          <w:lang w:eastAsia="en-US"/>
        </w:rPr>
      </w:pPr>
    </w:p>
    <w:p w:rsidR="00DD1C17" w:rsidRPr="00DD1C17" w:rsidRDefault="00DD1C17" w:rsidP="00DD1C17">
      <w:pPr>
        <w:rPr>
          <w:sz w:val="20"/>
          <w:lang w:eastAsia="en-US"/>
        </w:rPr>
      </w:pPr>
    </w:p>
    <w:p w:rsidR="00DD1C17" w:rsidRPr="00DD1C17" w:rsidRDefault="00DD1C17" w:rsidP="00DD1C17">
      <w:pPr>
        <w:rPr>
          <w:sz w:val="20"/>
          <w:lang w:eastAsia="en-US"/>
        </w:rPr>
      </w:pPr>
    </w:p>
    <w:p w:rsidR="00DD1C17" w:rsidRPr="00DD1C17" w:rsidRDefault="00DD1C17" w:rsidP="00DD1C17">
      <w:pPr>
        <w:rPr>
          <w:sz w:val="20"/>
          <w:lang w:eastAsia="en-US"/>
        </w:rPr>
      </w:pPr>
    </w:p>
    <w:p w:rsidR="00DD1C17" w:rsidRPr="00DD1C17" w:rsidRDefault="00DD1C17" w:rsidP="00DD1C17">
      <w:pPr>
        <w:rPr>
          <w:sz w:val="20"/>
          <w:lang w:eastAsia="en-US"/>
        </w:rPr>
      </w:pPr>
    </w:p>
    <w:p w:rsidR="00DD1C17" w:rsidRPr="00DD1C17" w:rsidRDefault="00DD1C17" w:rsidP="00DD1C17">
      <w:pPr>
        <w:rPr>
          <w:sz w:val="20"/>
          <w:lang w:eastAsia="en-US"/>
        </w:rPr>
      </w:pPr>
    </w:p>
    <w:p w:rsidR="00DD1C17" w:rsidRPr="00DD1C17" w:rsidRDefault="00DD1C17" w:rsidP="00DD1C17">
      <w:pPr>
        <w:rPr>
          <w:sz w:val="20"/>
          <w:lang w:eastAsia="en-US"/>
        </w:rPr>
      </w:pPr>
    </w:p>
    <w:p w:rsidR="00DD1C17" w:rsidRDefault="00DD1C17" w:rsidP="00DD1C17">
      <w:pPr>
        <w:rPr>
          <w:sz w:val="20"/>
          <w:lang w:eastAsia="en-US"/>
        </w:rPr>
      </w:pPr>
    </w:p>
    <w:tbl>
      <w:tblPr>
        <w:tblStyle w:val="TableGrid"/>
        <w:tblW w:w="14821" w:type="dxa"/>
        <w:tblLayout w:type="fixed"/>
        <w:tblLook w:val="04A0"/>
      </w:tblPr>
      <w:tblGrid>
        <w:gridCol w:w="632"/>
        <w:gridCol w:w="1319"/>
        <w:gridCol w:w="567"/>
        <w:gridCol w:w="284"/>
        <w:gridCol w:w="8079"/>
        <w:gridCol w:w="142"/>
        <w:gridCol w:w="3798"/>
      </w:tblGrid>
      <w:tr w:rsidR="00DD1C17" w:rsidTr="00055C5C">
        <w:trPr>
          <w:gridAfter w:val="2"/>
          <w:wAfter w:w="3940" w:type="dxa"/>
        </w:trPr>
        <w:tc>
          <w:tcPr>
            <w:tcW w:w="632" w:type="dxa"/>
            <w:vMerge w:val="restart"/>
            <w:vAlign w:val="center"/>
          </w:tcPr>
          <w:p w:rsidR="00DD1C17" w:rsidRPr="009B1DE8" w:rsidRDefault="00DD1C17" w:rsidP="00DD1C17">
            <w:pPr>
              <w:spacing w:line="240" w:lineRule="auto"/>
              <w:jc w:val="center"/>
              <w:rPr>
                <w:rFonts w:eastAsia="Times New Roman"/>
                <w:b/>
                <w:bCs/>
                <w:sz w:val="20"/>
                <w:lang w:eastAsia="en-US"/>
              </w:rPr>
            </w:pPr>
            <w:r>
              <w:rPr>
                <w:rFonts w:eastAsia="Times New Roman"/>
                <w:b/>
                <w:bCs/>
                <w:sz w:val="20"/>
                <w:lang w:eastAsia="en-US"/>
              </w:rPr>
              <w:t>68</w:t>
            </w:r>
            <w:r w:rsidRPr="009B1DE8">
              <w:rPr>
                <w:rFonts w:eastAsia="Times New Roman"/>
                <w:b/>
                <w:bCs/>
                <w:sz w:val="20"/>
                <w:lang w:eastAsia="en-US"/>
              </w:rPr>
              <w:t>.</w:t>
            </w:r>
          </w:p>
        </w:tc>
        <w:tc>
          <w:tcPr>
            <w:tcW w:w="1886" w:type="dxa"/>
            <w:gridSpan w:val="2"/>
            <w:vAlign w:val="center"/>
          </w:tcPr>
          <w:p w:rsidR="00DD1C17" w:rsidRDefault="00DD1C17"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8363" w:type="dxa"/>
            <w:gridSpan w:val="2"/>
            <w:vAlign w:val="center"/>
          </w:tcPr>
          <w:p w:rsidR="00DD1C17" w:rsidRPr="001E7868" w:rsidRDefault="00FD67AD" w:rsidP="00DD1C17">
            <w:pPr>
              <w:pStyle w:val="Authors"/>
              <w:framePr w:w="0" w:hSpace="0" w:vSpace="0" w:wrap="auto" w:vAnchor="margin" w:hAnchor="text" w:xAlign="left" w:yAlign="inline"/>
              <w:spacing w:after="120"/>
              <w:jc w:val="left"/>
              <w:rPr>
                <w:b/>
              </w:rPr>
            </w:pPr>
            <w:r w:rsidRPr="00FD67AD">
              <w:rPr>
                <w:b/>
                <w:sz w:val="20"/>
              </w:rPr>
              <w:t>Dr.K.Krishnakumar, P.Ranjitha</w:t>
            </w:r>
          </w:p>
        </w:tc>
      </w:tr>
      <w:tr w:rsidR="00DD1C17" w:rsidTr="00055C5C">
        <w:trPr>
          <w:gridAfter w:val="2"/>
          <w:wAfter w:w="3940" w:type="dxa"/>
        </w:trPr>
        <w:tc>
          <w:tcPr>
            <w:tcW w:w="632" w:type="dxa"/>
            <w:vMerge/>
            <w:vAlign w:val="center"/>
          </w:tcPr>
          <w:p w:rsidR="00DD1C17" w:rsidRPr="005B122B" w:rsidRDefault="00DD1C17" w:rsidP="00DD1C17">
            <w:pPr>
              <w:spacing w:line="240" w:lineRule="auto"/>
              <w:jc w:val="center"/>
              <w:rPr>
                <w:rFonts w:eastAsia="Times New Roman"/>
                <w:sz w:val="20"/>
                <w:lang w:eastAsia="en-US"/>
              </w:rPr>
            </w:pPr>
          </w:p>
        </w:tc>
        <w:tc>
          <w:tcPr>
            <w:tcW w:w="1886" w:type="dxa"/>
            <w:gridSpan w:val="2"/>
            <w:vAlign w:val="center"/>
          </w:tcPr>
          <w:p w:rsidR="00DD1C17" w:rsidRPr="005B122B" w:rsidRDefault="00DD1C17"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8363" w:type="dxa"/>
            <w:gridSpan w:val="2"/>
            <w:vAlign w:val="center"/>
          </w:tcPr>
          <w:p w:rsidR="00DD1C17" w:rsidRPr="00CD00D2" w:rsidRDefault="00FD67AD" w:rsidP="00DD1C17">
            <w:pPr>
              <w:spacing w:line="252" w:lineRule="auto"/>
              <w:jc w:val="left"/>
              <w:rPr>
                <w:rFonts w:eastAsia="Times New Roman"/>
                <w:b/>
                <w:sz w:val="20"/>
                <w:lang w:eastAsia="en-US"/>
              </w:rPr>
            </w:pPr>
            <w:r w:rsidRPr="00FD67AD">
              <w:rPr>
                <w:b/>
                <w:sz w:val="20"/>
              </w:rPr>
              <w:t>An Examination on E-Service Quality in Online Shopping</w:t>
            </w:r>
          </w:p>
        </w:tc>
      </w:tr>
      <w:tr w:rsidR="00DD1C17" w:rsidTr="00055C5C">
        <w:trPr>
          <w:gridAfter w:val="2"/>
          <w:wAfter w:w="3940" w:type="dxa"/>
        </w:trPr>
        <w:tc>
          <w:tcPr>
            <w:tcW w:w="632" w:type="dxa"/>
            <w:vMerge/>
            <w:vAlign w:val="center"/>
          </w:tcPr>
          <w:p w:rsidR="00DD1C17" w:rsidRPr="005B122B" w:rsidRDefault="00DD1C17" w:rsidP="00DD1C17">
            <w:pPr>
              <w:spacing w:line="240" w:lineRule="auto"/>
              <w:jc w:val="center"/>
              <w:rPr>
                <w:rFonts w:eastAsia="Times New Roman"/>
                <w:sz w:val="20"/>
                <w:lang w:eastAsia="en-US"/>
              </w:rPr>
            </w:pPr>
          </w:p>
        </w:tc>
        <w:tc>
          <w:tcPr>
            <w:tcW w:w="10249" w:type="dxa"/>
            <w:gridSpan w:val="4"/>
            <w:vAlign w:val="center"/>
          </w:tcPr>
          <w:p w:rsidR="00DD1C17" w:rsidRDefault="00DD1C17" w:rsidP="00DD1C17">
            <w:pPr>
              <w:pStyle w:val="Abstract"/>
              <w:spacing w:before="0" w:line="252" w:lineRule="auto"/>
              <w:ind w:firstLine="0"/>
              <w:rPr>
                <w:sz w:val="20"/>
              </w:rPr>
            </w:pPr>
          </w:p>
          <w:p w:rsidR="00DD1C17" w:rsidRPr="008A31AA" w:rsidRDefault="00DD1C17" w:rsidP="00DD1C17">
            <w:pPr>
              <w:pStyle w:val="Abstract"/>
              <w:spacing w:line="252" w:lineRule="auto"/>
              <w:rPr>
                <w:b w:val="0"/>
                <w:bCs w:val="0"/>
                <w:sz w:val="20"/>
              </w:rPr>
            </w:pPr>
            <w:r w:rsidRPr="0087427C">
              <w:rPr>
                <w:sz w:val="20"/>
              </w:rPr>
              <w:t xml:space="preserve">Abstract: </w:t>
            </w:r>
            <w:r>
              <w:t xml:space="preserve"> </w:t>
            </w:r>
            <w:r w:rsidR="00FD67AD" w:rsidRPr="00FD67AD">
              <w:rPr>
                <w:b w:val="0"/>
                <w:bCs w:val="0"/>
                <w:sz w:val="20"/>
              </w:rPr>
              <w:t>Online shopping is the use of internet as means of communication with consumers, the field of e-commerce, e-service quality in online shopping has experienced a rapid growth in the recent years. The empirical study is attempted to focus on the e-service quality of online shopping in Salem city consumers. The major objectives of the research were to know the perception of online buyers about online service quality, to know the factors influencing and identify the problems of online shopping of e-service quality; with the help of structured questionnaire for primary data with sample size of 100 respondents. The statistical tools used for this research study were the following: Percentage Analysis, One-sample t-test, Ranking Analysis and Chi-square test.</w:t>
            </w:r>
          </w:p>
          <w:p w:rsidR="00DD1C17" w:rsidRPr="005549E9" w:rsidRDefault="00DD1C17" w:rsidP="00DD1C17">
            <w:pPr>
              <w:pStyle w:val="Abstract"/>
              <w:spacing w:line="252" w:lineRule="auto"/>
              <w:rPr>
                <w:sz w:val="20"/>
              </w:rPr>
            </w:pPr>
            <w:r w:rsidRPr="0068644E">
              <w:rPr>
                <w:sz w:val="20"/>
              </w:rPr>
              <w:t xml:space="preserve"> Key words: </w:t>
            </w:r>
            <w:r>
              <w:t xml:space="preserve"> </w:t>
            </w:r>
            <w:r w:rsidR="00FD67AD" w:rsidRPr="00FD67AD">
              <w:rPr>
                <w:b w:val="0"/>
                <w:bCs w:val="0"/>
                <w:sz w:val="20"/>
              </w:rPr>
              <w:t>Website Design, Service Ability, Privacy, Trust, Perceived Value.</w:t>
            </w:r>
          </w:p>
          <w:p w:rsidR="00DD1C17" w:rsidRPr="005549E9" w:rsidRDefault="00DD1C17" w:rsidP="00DD1C17">
            <w:pPr>
              <w:pStyle w:val="References"/>
              <w:numPr>
                <w:ilvl w:val="0"/>
                <w:numId w:val="0"/>
              </w:numPr>
              <w:ind w:left="360"/>
              <w:rPr>
                <w:sz w:val="20"/>
              </w:rPr>
            </w:pPr>
            <w:r w:rsidRPr="005549E9">
              <w:rPr>
                <w:sz w:val="20"/>
              </w:rPr>
              <w:t>REFERENCES</w:t>
            </w:r>
          </w:p>
          <w:p w:rsidR="00FD67AD" w:rsidRPr="00FD67AD" w:rsidRDefault="00FD67AD" w:rsidP="00FD67AD">
            <w:pPr>
              <w:pStyle w:val="References"/>
              <w:numPr>
                <w:ilvl w:val="0"/>
                <w:numId w:val="22"/>
              </w:numPr>
              <w:tabs>
                <w:tab w:val="clear" w:pos="1440"/>
                <w:tab w:val="num" w:pos="360"/>
              </w:tabs>
              <w:ind w:left="567"/>
              <w:rPr>
                <w:sz w:val="20"/>
              </w:rPr>
            </w:pPr>
            <w:r w:rsidRPr="00FD67AD">
              <w:rPr>
                <w:sz w:val="20"/>
              </w:rPr>
              <w:t>Nazil Mohammadi Ahranjani (2015), “Investigating the effect of electronic service quality on customer trust to retailers”, International journal of Asian social science, Vol.5, Iss.9, pp.503-513.</w:t>
            </w:r>
          </w:p>
          <w:p w:rsidR="00FD67AD" w:rsidRPr="00FD67AD" w:rsidRDefault="00FD67AD" w:rsidP="00FD67AD">
            <w:pPr>
              <w:pStyle w:val="References"/>
              <w:numPr>
                <w:ilvl w:val="0"/>
                <w:numId w:val="21"/>
              </w:numPr>
              <w:tabs>
                <w:tab w:val="clear" w:pos="1440"/>
                <w:tab w:val="num" w:pos="360"/>
              </w:tabs>
              <w:ind w:left="567"/>
              <w:rPr>
                <w:sz w:val="20"/>
              </w:rPr>
            </w:pPr>
            <w:r w:rsidRPr="00FD67AD">
              <w:rPr>
                <w:sz w:val="20"/>
              </w:rPr>
              <w:t xml:space="preserve">Swaha Bhattacharya, Moumita Pal (2015), “perceived service quality and customer loyalty towards Flipkart.com – A </w:t>
            </w:r>
            <w:r w:rsidRPr="00FD67AD">
              <w:rPr>
                <w:sz w:val="20"/>
              </w:rPr>
              <w:lastRenderedPageBreak/>
              <w:t>study on young adults belonging to Kolkata city”, Indian journal of psychological science, Vol.5, Iss.5, pp.36-41.</w:t>
            </w:r>
          </w:p>
          <w:p w:rsidR="00FD67AD" w:rsidRPr="00FD67AD" w:rsidRDefault="00FD67AD" w:rsidP="00FD67AD">
            <w:pPr>
              <w:pStyle w:val="References"/>
              <w:numPr>
                <w:ilvl w:val="0"/>
                <w:numId w:val="21"/>
              </w:numPr>
              <w:tabs>
                <w:tab w:val="clear" w:pos="1440"/>
                <w:tab w:val="num" w:pos="360"/>
              </w:tabs>
              <w:ind w:left="567"/>
              <w:rPr>
                <w:sz w:val="20"/>
              </w:rPr>
            </w:pPr>
            <w:r w:rsidRPr="00FD67AD">
              <w:rPr>
                <w:sz w:val="20"/>
              </w:rPr>
              <w:t>Pooja Jain Dr.K.Anil kumar (2015), “Investigating the moderating role of switching cost in the relationship of e-service quality, perceived customer value, satisfaction and loyalty towards online travel agencies”, International journal in management and social science, Vol.3, Iss.3, pp.323-333.</w:t>
            </w:r>
          </w:p>
          <w:p w:rsidR="00FD67AD" w:rsidRPr="00FD67AD" w:rsidRDefault="00FD67AD" w:rsidP="00FD67AD">
            <w:pPr>
              <w:pStyle w:val="References"/>
              <w:numPr>
                <w:ilvl w:val="0"/>
                <w:numId w:val="21"/>
              </w:numPr>
              <w:tabs>
                <w:tab w:val="clear" w:pos="1440"/>
                <w:tab w:val="num" w:pos="360"/>
              </w:tabs>
              <w:ind w:left="567"/>
              <w:rPr>
                <w:sz w:val="20"/>
              </w:rPr>
            </w:pPr>
            <w:r w:rsidRPr="00FD67AD">
              <w:rPr>
                <w:sz w:val="20"/>
              </w:rPr>
              <w:t>Buyung Ramadhoni (2015), “Relationship between- service quality, E-Satisfaction, E-trust, E-Commitment in building customer E-Loyalty: A Literature Review”, International journal of business and management invention, Vol.4, Iss.2, pp.1-9.</w:t>
            </w:r>
          </w:p>
          <w:p w:rsidR="00FD67AD" w:rsidRPr="00FD67AD" w:rsidRDefault="00FD67AD" w:rsidP="00FD67AD">
            <w:pPr>
              <w:pStyle w:val="References"/>
              <w:numPr>
                <w:ilvl w:val="0"/>
                <w:numId w:val="21"/>
              </w:numPr>
              <w:tabs>
                <w:tab w:val="clear" w:pos="1440"/>
                <w:tab w:val="num" w:pos="360"/>
              </w:tabs>
              <w:ind w:left="567"/>
              <w:rPr>
                <w:sz w:val="20"/>
              </w:rPr>
            </w:pPr>
            <w:r w:rsidRPr="00FD67AD">
              <w:rPr>
                <w:sz w:val="20"/>
              </w:rPr>
              <w:t>Ahmad salih alnaser (2014), “E-Service quality conceptual approach”, Journal of advanced social research, Vol.4, Iss.4, pp.1-9.</w:t>
            </w:r>
          </w:p>
          <w:p w:rsidR="00FD67AD" w:rsidRPr="00FD67AD" w:rsidRDefault="00FD67AD" w:rsidP="00FD67AD">
            <w:pPr>
              <w:pStyle w:val="References"/>
              <w:numPr>
                <w:ilvl w:val="0"/>
                <w:numId w:val="21"/>
              </w:numPr>
              <w:tabs>
                <w:tab w:val="clear" w:pos="1440"/>
                <w:tab w:val="num" w:pos="360"/>
              </w:tabs>
              <w:ind w:left="567"/>
              <w:rPr>
                <w:sz w:val="20"/>
              </w:rPr>
            </w:pPr>
            <w:r w:rsidRPr="00FD67AD">
              <w:rPr>
                <w:sz w:val="20"/>
              </w:rPr>
              <w:t>Mohammad AI-Nasser, Rushami Zien Yusof (2013), “E-Service quality and its effect on consumers perceptions trust”, American journal of economics and business administration, Vol.1, Iss.2, pp.44-52.</w:t>
            </w:r>
          </w:p>
          <w:p w:rsidR="00FD67AD" w:rsidRPr="00FD67AD" w:rsidRDefault="00FD67AD" w:rsidP="00FD67AD">
            <w:pPr>
              <w:pStyle w:val="References"/>
              <w:numPr>
                <w:ilvl w:val="0"/>
                <w:numId w:val="21"/>
              </w:numPr>
              <w:tabs>
                <w:tab w:val="clear" w:pos="1440"/>
                <w:tab w:val="num" w:pos="360"/>
              </w:tabs>
              <w:ind w:left="567"/>
              <w:rPr>
                <w:sz w:val="20"/>
              </w:rPr>
            </w:pPr>
            <w:r w:rsidRPr="00FD67AD">
              <w:rPr>
                <w:sz w:val="20"/>
              </w:rPr>
              <w:t>Mohd Shoki Md.Ariff (2013), “Electronic service quality of Iranian internet banking”, Integrative business and economics, Vol.2, Iss.2, pp.555-571.</w:t>
            </w:r>
          </w:p>
          <w:p w:rsidR="00FD67AD" w:rsidRPr="00FD67AD" w:rsidRDefault="00FD67AD" w:rsidP="00FD67AD">
            <w:pPr>
              <w:pStyle w:val="References"/>
              <w:numPr>
                <w:ilvl w:val="0"/>
                <w:numId w:val="21"/>
              </w:numPr>
              <w:tabs>
                <w:tab w:val="clear" w:pos="1440"/>
                <w:tab w:val="num" w:pos="360"/>
              </w:tabs>
              <w:ind w:left="567"/>
              <w:rPr>
                <w:sz w:val="20"/>
              </w:rPr>
            </w:pPr>
            <w:r w:rsidRPr="00FD67AD">
              <w:rPr>
                <w:sz w:val="20"/>
              </w:rPr>
              <w:t>Saeed Behjati (2012), “Interrelation between E-Service quality and E-Satisfaction and loyalty”, European journal of business and management, Vol.4, Iss.9, pp.75-85.</w:t>
            </w:r>
          </w:p>
          <w:p w:rsidR="00FD67AD" w:rsidRPr="00FD67AD" w:rsidRDefault="00FD67AD" w:rsidP="00FD67AD">
            <w:pPr>
              <w:pStyle w:val="References"/>
              <w:numPr>
                <w:ilvl w:val="0"/>
                <w:numId w:val="21"/>
              </w:numPr>
              <w:tabs>
                <w:tab w:val="clear" w:pos="1440"/>
                <w:tab w:val="num" w:pos="360"/>
              </w:tabs>
              <w:ind w:left="567"/>
              <w:rPr>
                <w:sz w:val="20"/>
              </w:rPr>
            </w:pPr>
            <w:r w:rsidRPr="00FD67AD">
              <w:rPr>
                <w:sz w:val="20"/>
              </w:rPr>
              <w:t>Ramin Azadavar, Darush shahbazi (2011), “The role of security as a customer perception on customers online purchasing behavior”, International conference on software and computer, Vol.9, Iss.2, pp.174-181.</w:t>
            </w:r>
          </w:p>
          <w:p w:rsidR="00FD67AD" w:rsidRPr="00FD67AD" w:rsidRDefault="00FD67AD" w:rsidP="00FD67AD">
            <w:pPr>
              <w:pStyle w:val="References"/>
              <w:numPr>
                <w:ilvl w:val="0"/>
                <w:numId w:val="21"/>
              </w:numPr>
              <w:tabs>
                <w:tab w:val="clear" w:pos="1440"/>
                <w:tab w:val="num" w:pos="360"/>
              </w:tabs>
              <w:ind w:left="567"/>
              <w:rPr>
                <w:sz w:val="20"/>
              </w:rPr>
            </w:pPr>
            <w:r w:rsidRPr="00FD67AD">
              <w:rPr>
                <w:sz w:val="20"/>
              </w:rPr>
              <w:t>Kuang-Wen Wu (2011), “Customer loyalty explained recovery service quality: Implications of the customer relationship Re-Establishment for consumer electronics e-tailers”, Contemporary management research, Vol.7, Iss.1, pp.21-44.</w:t>
            </w:r>
          </w:p>
          <w:p w:rsidR="00FD67AD" w:rsidRPr="00FD67AD" w:rsidRDefault="00FD67AD" w:rsidP="00FD67AD">
            <w:pPr>
              <w:pStyle w:val="References"/>
              <w:numPr>
                <w:ilvl w:val="0"/>
                <w:numId w:val="21"/>
              </w:numPr>
              <w:tabs>
                <w:tab w:val="clear" w:pos="1440"/>
                <w:tab w:val="num" w:pos="360"/>
              </w:tabs>
              <w:ind w:left="567"/>
              <w:rPr>
                <w:sz w:val="20"/>
              </w:rPr>
            </w:pPr>
            <w:r w:rsidRPr="00FD67AD">
              <w:rPr>
                <w:sz w:val="20"/>
              </w:rPr>
              <w:t>Godwin J.Udo, Kallol K. Bagchi (2008), “Assessing web service quality dimensions: the e-service approach”, Information system, Vol.09, Iss.2, pp.313-322.</w:t>
            </w:r>
          </w:p>
          <w:p w:rsidR="00FD67AD" w:rsidRPr="00FD67AD" w:rsidRDefault="00FD67AD" w:rsidP="00FD67AD">
            <w:pPr>
              <w:pStyle w:val="References"/>
              <w:numPr>
                <w:ilvl w:val="0"/>
                <w:numId w:val="21"/>
              </w:numPr>
              <w:tabs>
                <w:tab w:val="clear" w:pos="1440"/>
                <w:tab w:val="num" w:pos="360"/>
              </w:tabs>
              <w:ind w:left="567"/>
              <w:rPr>
                <w:sz w:val="20"/>
              </w:rPr>
            </w:pPr>
            <w:r w:rsidRPr="00FD67AD">
              <w:rPr>
                <w:sz w:val="20"/>
              </w:rPr>
              <w:t>Gwo-Guang Lee (2005), “Customer perceptions of E-Service quality in online shopping” International journal of retail and distribution management, Vol.33, Iss.2, pp.161-176.</w:t>
            </w:r>
          </w:p>
          <w:p w:rsidR="00FD67AD" w:rsidRPr="00FD67AD" w:rsidRDefault="00FD67AD" w:rsidP="00FD67AD">
            <w:pPr>
              <w:pStyle w:val="References"/>
              <w:numPr>
                <w:ilvl w:val="0"/>
                <w:numId w:val="21"/>
              </w:numPr>
              <w:tabs>
                <w:tab w:val="clear" w:pos="1440"/>
                <w:tab w:val="num" w:pos="360"/>
              </w:tabs>
              <w:ind w:left="567"/>
              <w:rPr>
                <w:sz w:val="20"/>
              </w:rPr>
            </w:pPr>
            <w:r w:rsidRPr="00FD67AD">
              <w:rPr>
                <w:sz w:val="20"/>
              </w:rPr>
              <w:t>Bagher Abbaspour, Noor HazarinaHashim (2015), “The influence of website quality dimensions on customer satisfaction in travel website”, International journal of science commerce and humanities, Vol.3, Iss.5, pp.08-17.</w:t>
            </w:r>
          </w:p>
          <w:p w:rsidR="00FD67AD" w:rsidRPr="00FD67AD" w:rsidRDefault="00FD67AD" w:rsidP="00FD67AD">
            <w:pPr>
              <w:pStyle w:val="References"/>
              <w:numPr>
                <w:ilvl w:val="0"/>
                <w:numId w:val="21"/>
              </w:numPr>
              <w:tabs>
                <w:tab w:val="clear" w:pos="1440"/>
                <w:tab w:val="num" w:pos="360"/>
              </w:tabs>
              <w:ind w:left="567"/>
              <w:rPr>
                <w:sz w:val="20"/>
              </w:rPr>
            </w:pPr>
            <w:r w:rsidRPr="00FD67AD">
              <w:rPr>
                <w:sz w:val="20"/>
              </w:rPr>
              <w:t>Wang Lianqiang (2014), “A Study on the factors affecting the service quality of online transactions based on association analysis”, International conference on education, management and computing technology, Vol.18, Iss.4, pp.502-509.</w:t>
            </w:r>
          </w:p>
          <w:p w:rsidR="00FD67AD" w:rsidRPr="00FD67AD" w:rsidRDefault="00FD67AD" w:rsidP="00FD67AD">
            <w:pPr>
              <w:pStyle w:val="References"/>
              <w:numPr>
                <w:ilvl w:val="0"/>
                <w:numId w:val="21"/>
              </w:numPr>
              <w:tabs>
                <w:tab w:val="clear" w:pos="1440"/>
                <w:tab w:val="num" w:pos="360"/>
              </w:tabs>
              <w:ind w:left="567"/>
              <w:rPr>
                <w:sz w:val="20"/>
              </w:rPr>
            </w:pPr>
            <w:r w:rsidRPr="00FD67AD">
              <w:rPr>
                <w:sz w:val="20"/>
              </w:rPr>
              <w:t>www.wikipedia.com</w:t>
            </w:r>
          </w:p>
          <w:p w:rsidR="00DD1C17" w:rsidRPr="0068644E" w:rsidRDefault="00FD67AD" w:rsidP="00FD67AD">
            <w:pPr>
              <w:pStyle w:val="References"/>
              <w:tabs>
                <w:tab w:val="clear" w:pos="1440"/>
                <w:tab w:val="num" w:pos="360"/>
              </w:tabs>
              <w:ind w:left="567"/>
              <w:rPr>
                <w:sz w:val="20"/>
              </w:rPr>
            </w:pPr>
            <w:r w:rsidRPr="00FD67AD">
              <w:rPr>
                <w:sz w:val="20"/>
              </w:rPr>
              <w:t>www.ssrn.com</w:t>
            </w:r>
          </w:p>
          <w:p w:rsidR="00DD1C17" w:rsidRPr="009F0074" w:rsidRDefault="00DD1C17" w:rsidP="00DD1C17">
            <w:pPr>
              <w:pStyle w:val="References"/>
              <w:numPr>
                <w:ilvl w:val="0"/>
                <w:numId w:val="0"/>
              </w:numPr>
              <w:tabs>
                <w:tab w:val="left" w:pos="270"/>
              </w:tabs>
              <w:ind w:left="502"/>
            </w:pPr>
          </w:p>
        </w:tc>
      </w:tr>
      <w:tr w:rsidR="00DD1C17" w:rsidTr="00055C5C">
        <w:trPr>
          <w:gridAfter w:val="2"/>
          <w:wAfter w:w="3940" w:type="dxa"/>
          <w:trHeight w:val="995"/>
        </w:trPr>
        <w:tc>
          <w:tcPr>
            <w:tcW w:w="632" w:type="dxa"/>
            <w:vMerge w:val="restart"/>
            <w:vAlign w:val="center"/>
          </w:tcPr>
          <w:p w:rsidR="00DD1C17" w:rsidRPr="009B1DE8" w:rsidRDefault="00DD1C17" w:rsidP="00DD1C17">
            <w:pPr>
              <w:spacing w:line="240" w:lineRule="auto"/>
              <w:jc w:val="center"/>
              <w:rPr>
                <w:rFonts w:eastAsia="Times New Roman"/>
                <w:b/>
                <w:bCs/>
                <w:sz w:val="20"/>
                <w:lang w:eastAsia="en-US"/>
              </w:rPr>
            </w:pPr>
            <w:r>
              <w:rPr>
                <w:rFonts w:eastAsia="Times New Roman"/>
                <w:b/>
                <w:bCs/>
                <w:sz w:val="20"/>
                <w:lang w:eastAsia="en-US"/>
              </w:rPr>
              <w:lastRenderedPageBreak/>
              <w:t>69</w:t>
            </w:r>
            <w:r w:rsidRPr="009B1DE8">
              <w:rPr>
                <w:rFonts w:eastAsia="Times New Roman"/>
                <w:b/>
                <w:bCs/>
                <w:sz w:val="20"/>
                <w:lang w:eastAsia="en-US"/>
              </w:rPr>
              <w:t>.</w:t>
            </w:r>
          </w:p>
        </w:tc>
        <w:tc>
          <w:tcPr>
            <w:tcW w:w="1886" w:type="dxa"/>
            <w:gridSpan w:val="2"/>
            <w:vAlign w:val="center"/>
          </w:tcPr>
          <w:p w:rsidR="00DD1C17" w:rsidRDefault="00DD1C17" w:rsidP="00CE214B">
            <w:pPr>
              <w:spacing w:line="252" w:lineRule="auto"/>
              <w:jc w:val="left"/>
              <w:rPr>
                <w:rFonts w:eastAsia="Times New Roman"/>
                <w:b/>
                <w:sz w:val="20"/>
                <w:lang w:eastAsia="en-US"/>
              </w:rPr>
            </w:pPr>
            <w:r w:rsidRPr="005B122B">
              <w:rPr>
                <w:rFonts w:eastAsia="Times New Roman"/>
                <w:b/>
                <w:sz w:val="20"/>
                <w:lang w:eastAsia="en-US"/>
              </w:rPr>
              <w:t>Authors:</w:t>
            </w:r>
          </w:p>
        </w:tc>
        <w:tc>
          <w:tcPr>
            <w:tcW w:w="8363" w:type="dxa"/>
            <w:gridSpan w:val="2"/>
            <w:vAlign w:val="center"/>
          </w:tcPr>
          <w:p w:rsidR="00DD1C17" w:rsidRPr="001E7868" w:rsidRDefault="00CE214B" w:rsidP="00CE214B">
            <w:pPr>
              <w:pStyle w:val="Authors"/>
              <w:framePr w:w="0" w:hSpace="0" w:vSpace="0" w:wrap="auto" w:vAnchor="margin" w:hAnchor="text" w:xAlign="left" w:yAlign="inline"/>
              <w:spacing w:after="0"/>
              <w:jc w:val="left"/>
              <w:rPr>
                <w:b/>
              </w:rPr>
            </w:pPr>
            <w:r w:rsidRPr="00CE214B">
              <w:rPr>
                <w:b/>
                <w:sz w:val="20"/>
              </w:rPr>
              <w:t>Hadab Khalid Obayes, Nabeel  Al – A'araji, Eman AL-Shamery</w:t>
            </w:r>
          </w:p>
        </w:tc>
      </w:tr>
      <w:tr w:rsidR="00DD1C17" w:rsidTr="00055C5C">
        <w:trPr>
          <w:gridAfter w:val="2"/>
          <w:wAfter w:w="3940" w:type="dxa"/>
        </w:trPr>
        <w:tc>
          <w:tcPr>
            <w:tcW w:w="632" w:type="dxa"/>
            <w:vMerge/>
            <w:vAlign w:val="center"/>
          </w:tcPr>
          <w:p w:rsidR="00DD1C17" w:rsidRPr="005B122B" w:rsidRDefault="00DD1C17" w:rsidP="00DD1C17">
            <w:pPr>
              <w:spacing w:line="240" w:lineRule="auto"/>
              <w:jc w:val="center"/>
              <w:rPr>
                <w:rFonts w:eastAsia="Times New Roman"/>
                <w:sz w:val="20"/>
                <w:lang w:eastAsia="en-US"/>
              </w:rPr>
            </w:pPr>
          </w:p>
        </w:tc>
        <w:tc>
          <w:tcPr>
            <w:tcW w:w="1886" w:type="dxa"/>
            <w:gridSpan w:val="2"/>
            <w:vAlign w:val="center"/>
          </w:tcPr>
          <w:p w:rsidR="00DD1C17" w:rsidRPr="005B122B" w:rsidRDefault="00DD1C17" w:rsidP="00CE214B">
            <w:pPr>
              <w:spacing w:line="252" w:lineRule="auto"/>
              <w:jc w:val="left"/>
              <w:rPr>
                <w:rFonts w:eastAsia="Times New Roman"/>
                <w:b/>
                <w:sz w:val="20"/>
                <w:lang w:eastAsia="en-US"/>
              </w:rPr>
            </w:pPr>
            <w:r w:rsidRPr="005B122B">
              <w:rPr>
                <w:rFonts w:eastAsia="Times New Roman"/>
                <w:b/>
                <w:sz w:val="20"/>
                <w:lang w:eastAsia="en-US"/>
              </w:rPr>
              <w:t>Paper Title:</w:t>
            </w:r>
          </w:p>
        </w:tc>
        <w:tc>
          <w:tcPr>
            <w:tcW w:w="8363" w:type="dxa"/>
            <w:gridSpan w:val="2"/>
            <w:vAlign w:val="center"/>
          </w:tcPr>
          <w:p w:rsidR="00DD1C17" w:rsidRPr="00CD00D2" w:rsidRDefault="00CE214B" w:rsidP="00CE214B">
            <w:pPr>
              <w:spacing w:line="252" w:lineRule="auto"/>
              <w:jc w:val="left"/>
              <w:rPr>
                <w:rFonts w:eastAsia="Times New Roman"/>
                <w:b/>
                <w:sz w:val="20"/>
                <w:lang w:eastAsia="en-US"/>
              </w:rPr>
            </w:pPr>
            <w:r w:rsidRPr="00CE214B">
              <w:rPr>
                <w:b/>
                <w:sz w:val="20"/>
              </w:rPr>
              <w:t>Examination and Forecasting of Drug consumption Based on Recurrent Deep Learning</w:t>
            </w:r>
          </w:p>
        </w:tc>
      </w:tr>
      <w:tr w:rsidR="00DD1C17" w:rsidTr="00055C5C">
        <w:trPr>
          <w:gridAfter w:val="2"/>
          <w:wAfter w:w="3940" w:type="dxa"/>
        </w:trPr>
        <w:tc>
          <w:tcPr>
            <w:tcW w:w="632" w:type="dxa"/>
            <w:vMerge/>
            <w:vAlign w:val="center"/>
          </w:tcPr>
          <w:p w:rsidR="00DD1C17" w:rsidRPr="005B122B" w:rsidRDefault="00DD1C17" w:rsidP="00DD1C17">
            <w:pPr>
              <w:spacing w:line="240" w:lineRule="auto"/>
              <w:jc w:val="center"/>
              <w:rPr>
                <w:rFonts w:eastAsia="Times New Roman"/>
                <w:sz w:val="20"/>
                <w:lang w:eastAsia="en-US"/>
              </w:rPr>
            </w:pPr>
          </w:p>
        </w:tc>
        <w:tc>
          <w:tcPr>
            <w:tcW w:w="10249" w:type="dxa"/>
            <w:gridSpan w:val="4"/>
            <w:vAlign w:val="center"/>
          </w:tcPr>
          <w:p w:rsidR="00DD1C17" w:rsidRDefault="00DD1C17" w:rsidP="00DD1C17">
            <w:pPr>
              <w:pStyle w:val="Abstract"/>
              <w:spacing w:before="0" w:line="252" w:lineRule="auto"/>
              <w:ind w:firstLine="0"/>
              <w:rPr>
                <w:sz w:val="20"/>
              </w:rPr>
            </w:pPr>
          </w:p>
          <w:p w:rsidR="00DD1C17" w:rsidRPr="008A31AA" w:rsidRDefault="00DD1C17" w:rsidP="00DD1C17">
            <w:pPr>
              <w:pStyle w:val="Abstract"/>
              <w:spacing w:line="252" w:lineRule="auto"/>
              <w:rPr>
                <w:b w:val="0"/>
                <w:bCs w:val="0"/>
                <w:sz w:val="20"/>
              </w:rPr>
            </w:pPr>
            <w:r w:rsidRPr="0087427C">
              <w:rPr>
                <w:sz w:val="20"/>
              </w:rPr>
              <w:t xml:space="preserve">Abstract: </w:t>
            </w:r>
            <w:r>
              <w:t xml:space="preserve"> </w:t>
            </w:r>
            <w:r w:rsidR="00CE214B" w:rsidRPr="00CE214B">
              <w:rPr>
                <w:b w:val="0"/>
                <w:bCs w:val="0"/>
                <w:sz w:val="20"/>
              </w:rPr>
              <w:t>The provision of pharmaceutical drugs in quantities appropriate to consumption is an important point in the pharmaceutical industry and storage of medicines, as the production of large quantities of unnecessary drugs leads to a longer storage of drugs. Meanwhile most medicines have a short shelf life. When the amount of production is less than required, this affects the satisfaction of the customer and the marketing of the drug. Time series analysis is the appropriate solution to this problem. Deep learning has been adapted for the purpose of time series analysis and a prediction of the required quantities drugs. A recurrent neural network with Long-Short Term Memory LSTM  has been used by deep learning. The proposed methodology is based on the seasonal number of prescription required quantities with the number of quarters as indicators. The aim of the research is to forecast the drugs amount needed for one year. The proposed method is assessed using two types of evaluation. The first one is based on MSE and the visualization of the actual data and forecasted data. The proposed method has reached a low value of MSE and the visualization graph is semi-identical, whereas the second evaluation method compares the result of the proposed method with traditional forecasting method. Multiple linear regression is a traditional prediction method used with the data set, whose results are relatively good and promising compared to the results of the traditional method.</w:t>
            </w:r>
          </w:p>
          <w:p w:rsidR="00DD1C17" w:rsidRPr="005549E9" w:rsidRDefault="00DD1C17" w:rsidP="00DD1C17">
            <w:pPr>
              <w:pStyle w:val="Abstract"/>
              <w:spacing w:line="252" w:lineRule="auto"/>
              <w:rPr>
                <w:sz w:val="20"/>
              </w:rPr>
            </w:pPr>
            <w:r w:rsidRPr="0068644E">
              <w:rPr>
                <w:sz w:val="20"/>
              </w:rPr>
              <w:t xml:space="preserve"> Key words: </w:t>
            </w:r>
            <w:r>
              <w:t xml:space="preserve"> </w:t>
            </w:r>
            <w:r w:rsidR="00CE214B" w:rsidRPr="00CE214B">
              <w:rPr>
                <w:b w:val="0"/>
                <w:bCs w:val="0"/>
                <w:sz w:val="20"/>
              </w:rPr>
              <w:t>Drugs consumption forecasting, DNN, LSTM, Recurrent long-short term memory-deep learning based drug analysis and forecasting, RNN</w:t>
            </w:r>
          </w:p>
          <w:p w:rsidR="00DD1C17" w:rsidRPr="005549E9" w:rsidRDefault="00DD1C17" w:rsidP="00DD1C17">
            <w:pPr>
              <w:pStyle w:val="References"/>
              <w:numPr>
                <w:ilvl w:val="0"/>
                <w:numId w:val="0"/>
              </w:numPr>
              <w:ind w:left="360"/>
              <w:rPr>
                <w:sz w:val="20"/>
              </w:rPr>
            </w:pPr>
            <w:r w:rsidRPr="005549E9">
              <w:rPr>
                <w:sz w:val="20"/>
              </w:rPr>
              <w:t>REFERENCES</w:t>
            </w:r>
          </w:p>
          <w:p w:rsidR="00CE214B" w:rsidRPr="00CE214B" w:rsidRDefault="00CE214B" w:rsidP="00CE214B">
            <w:pPr>
              <w:pStyle w:val="References"/>
              <w:numPr>
                <w:ilvl w:val="0"/>
                <w:numId w:val="23"/>
              </w:numPr>
              <w:tabs>
                <w:tab w:val="clear" w:pos="1440"/>
                <w:tab w:val="num" w:pos="360"/>
              </w:tabs>
              <w:ind w:left="567"/>
              <w:rPr>
                <w:sz w:val="20"/>
              </w:rPr>
            </w:pPr>
            <w:r w:rsidRPr="00CE214B">
              <w:rPr>
                <w:sz w:val="20"/>
              </w:rPr>
              <w:t>[1]</w:t>
            </w:r>
            <w:r w:rsidRPr="00CE214B">
              <w:rPr>
                <w:sz w:val="20"/>
              </w:rPr>
              <w:tab/>
              <w:t>M. J. Iqbal, M. I. Geer, and P. A. Dar, “Evaluation of Medicines Forecasting and Quantification Practices in Various Evaluation of Medicines Forecasting and Quantification Practices in Various Public Sector Hospitals Using Indicator Based Assessment Tool,” J. Appl. Pharm. Sci., vol. 7 (12), no. December 2017, pp. 072–076, 2018.</w:t>
            </w:r>
          </w:p>
          <w:p w:rsidR="00CE214B" w:rsidRPr="00CE214B" w:rsidRDefault="00CE214B" w:rsidP="00CE214B">
            <w:pPr>
              <w:pStyle w:val="References"/>
              <w:numPr>
                <w:ilvl w:val="0"/>
                <w:numId w:val="21"/>
              </w:numPr>
              <w:tabs>
                <w:tab w:val="clear" w:pos="1440"/>
                <w:tab w:val="num" w:pos="360"/>
              </w:tabs>
              <w:ind w:left="567"/>
              <w:rPr>
                <w:sz w:val="20"/>
              </w:rPr>
            </w:pPr>
            <w:r w:rsidRPr="00CE214B">
              <w:rPr>
                <w:sz w:val="20"/>
              </w:rPr>
              <w:t>[2]</w:t>
            </w:r>
            <w:r w:rsidRPr="00CE214B">
              <w:rPr>
                <w:sz w:val="20"/>
              </w:rPr>
              <w:tab/>
              <w:t>P.-A. Cornillon, W. Imam, and E. Matzner-LZber, “Forecasting time series using principal component analysis with respect to instrumental variables Forecasting time series using principal component analysis with respect to instrumental variables,” Comput. Stat. Data Anal., vol. 52, no. July, pp. 1269 – 1280, 2008.</w:t>
            </w:r>
          </w:p>
          <w:p w:rsidR="00CE214B" w:rsidRPr="00CE214B" w:rsidRDefault="00CE214B" w:rsidP="00CE214B">
            <w:pPr>
              <w:pStyle w:val="References"/>
              <w:numPr>
                <w:ilvl w:val="0"/>
                <w:numId w:val="21"/>
              </w:numPr>
              <w:tabs>
                <w:tab w:val="clear" w:pos="1440"/>
                <w:tab w:val="num" w:pos="360"/>
              </w:tabs>
              <w:ind w:left="567"/>
              <w:rPr>
                <w:sz w:val="20"/>
              </w:rPr>
            </w:pPr>
            <w:r w:rsidRPr="00CE214B">
              <w:rPr>
                <w:sz w:val="20"/>
              </w:rPr>
              <w:t>[3]</w:t>
            </w:r>
            <w:r w:rsidRPr="00CE214B">
              <w:rPr>
                <w:sz w:val="20"/>
              </w:rPr>
              <w:tab/>
              <w:t>I. A. Gheyas and L. S. Smith, “A Neural Network Approach to Time Series Forecasting,” Proc. World Congr. Eng., vol. II, no. 1, pp. 1–5, 2009.</w:t>
            </w:r>
          </w:p>
          <w:p w:rsidR="00CE214B" w:rsidRPr="00CE214B" w:rsidRDefault="00CE214B" w:rsidP="00CE214B">
            <w:pPr>
              <w:pStyle w:val="References"/>
              <w:numPr>
                <w:ilvl w:val="0"/>
                <w:numId w:val="21"/>
              </w:numPr>
              <w:tabs>
                <w:tab w:val="clear" w:pos="1440"/>
                <w:tab w:val="num" w:pos="360"/>
              </w:tabs>
              <w:ind w:left="567"/>
              <w:rPr>
                <w:sz w:val="20"/>
              </w:rPr>
            </w:pPr>
            <w:r w:rsidRPr="00CE214B">
              <w:rPr>
                <w:sz w:val="20"/>
              </w:rPr>
              <w:t>[4]</w:t>
            </w:r>
            <w:r w:rsidRPr="00CE214B">
              <w:rPr>
                <w:sz w:val="20"/>
              </w:rPr>
              <w:tab/>
              <w:t>G. Lai, W.-C. Chang, Y. Yang, and H. Liu, “Modeling Long- and Short-Term Temporal Patterns with Deep Neural Networks,” SIGIR, no. July, 2018.</w:t>
            </w:r>
          </w:p>
          <w:p w:rsidR="00CE214B" w:rsidRPr="00CE214B" w:rsidRDefault="00CE214B" w:rsidP="00CE214B">
            <w:pPr>
              <w:pStyle w:val="References"/>
              <w:numPr>
                <w:ilvl w:val="0"/>
                <w:numId w:val="21"/>
              </w:numPr>
              <w:tabs>
                <w:tab w:val="clear" w:pos="1440"/>
                <w:tab w:val="num" w:pos="360"/>
              </w:tabs>
              <w:ind w:left="567"/>
              <w:rPr>
                <w:sz w:val="20"/>
              </w:rPr>
            </w:pPr>
            <w:r w:rsidRPr="00CE214B">
              <w:rPr>
                <w:sz w:val="20"/>
              </w:rPr>
              <w:t>[5]</w:t>
            </w:r>
            <w:r w:rsidRPr="00CE214B">
              <w:rPr>
                <w:sz w:val="20"/>
              </w:rPr>
              <w:tab/>
              <w:t>K. N. Mahajan, “Business Intelligent Smart Sales Prediction Analysis for Pharmaceutical Distribution and Proposed Generic Model,” vol. 8, no. 3, pp. 407–412, 2017.</w:t>
            </w:r>
          </w:p>
          <w:p w:rsidR="00CE214B" w:rsidRPr="00CE214B" w:rsidRDefault="00CE214B" w:rsidP="00CE214B">
            <w:pPr>
              <w:pStyle w:val="References"/>
              <w:numPr>
                <w:ilvl w:val="0"/>
                <w:numId w:val="21"/>
              </w:numPr>
              <w:tabs>
                <w:tab w:val="clear" w:pos="1440"/>
                <w:tab w:val="num" w:pos="360"/>
              </w:tabs>
              <w:ind w:left="567"/>
              <w:rPr>
                <w:sz w:val="20"/>
              </w:rPr>
            </w:pPr>
            <w:r w:rsidRPr="00CE214B">
              <w:rPr>
                <w:sz w:val="20"/>
              </w:rPr>
              <w:lastRenderedPageBreak/>
              <w:t>[6]</w:t>
            </w:r>
            <w:r w:rsidRPr="00CE214B">
              <w:rPr>
                <w:sz w:val="20"/>
              </w:rPr>
              <w:tab/>
              <w:t>Y. Tech, “A Deep Learning Algorithm to Forecast Sales of Pharmaceutical Products,” no. September, 2017.</w:t>
            </w:r>
          </w:p>
          <w:p w:rsidR="00CE214B" w:rsidRPr="00CE214B" w:rsidRDefault="00CE214B" w:rsidP="00CE214B">
            <w:pPr>
              <w:pStyle w:val="References"/>
              <w:numPr>
                <w:ilvl w:val="0"/>
                <w:numId w:val="21"/>
              </w:numPr>
              <w:tabs>
                <w:tab w:val="clear" w:pos="1440"/>
                <w:tab w:val="num" w:pos="360"/>
              </w:tabs>
              <w:ind w:left="567"/>
              <w:rPr>
                <w:sz w:val="20"/>
              </w:rPr>
            </w:pPr>
            <w:r w:rsidRPr="00CE214B">
              <w:rPr>
                <w:sz w:val="20"/>
              </w:rPr>
              <w:t>[7]</w:t>
            </w:r>
            <w:r w:rsidRPr="00CE214B">
              <w:rPr>
                <w:sz w:val="20"/>
              </w:rPr>
              <w:tab/>
              <w:t>R. Guseo et al., “Pre-launch forecasting of a pharmaceutical drug,” Int. J. Pharm. Healthc. Mark., vol. 11, no. 4, pp. 412–438, 2017.</w:t>
            </w:r>
          </w:p>
          <w:p w:rsidR="00CE214B" w:rsidRPr="00CE214B" w:rsidRDefault="00CE214B" w:rsidP="00CE214B">
            <w:pPr>
              <w:pStyle w:val="References"/>
              <w:numPr>
                <w:ilvl w:val="0"/>
                <w:numId w:val="21"/>
              </w:numPr>
              <w:tabs>
                <w:tab w:val="clear" w:pos="1440"/>
                <w:tab w:val="num" w:pos="360"/>
              </w:tabs>
              <w:ind w:left="567"/>
              <w:rPr>
                <w:sz w:val="20"/>
              </w:rPr>
            </w:pPr>
            <w:r w:rsidRPr="00CE214B">
              <w:rPr>
                <w:sz w:val="20"/>
              </w:rPr>
              <w:t>[8]</w:t>
            </w:r>
            <w:r w:rsidRPr="00CE214B">
              <w:rPr>
                <w:sz w:val="20"/>
              </w:rPr>
              <w:tab/>
              <w:t>A. Papana, D. Folinas, and A. Fotiadis, “Forecasting the consumption and the purchase of a drug,” Int. Conf. SUPPLY Chain. Funct., vol. 2, 2016.</w:t>
            </w:r>
          </w:p>
          <w:p w:rsidR="00CE214B" w:rsidRPr="00CE214B" w:rsidRDefault="00CE214B" w:rsidP="00CE214B">
            <w:pPr>
              <w:pStyle w:val="References"/>
              <w:numPr>
                <w:ilvl w:val="0"/>
                <w:numId w:val="21"/>
              </w:numPr>
              <w:tabs>
                <w:tab w:val="clear" w:pos="1440"/>
                <w:tab w:val="num" w:pos="360"/>
              </w:tabs>
              <w:ind w:left="567"/>
              <w:rPr>
                <w:sz w:val="20"/>
              </w:rPr>
            </w:pPr>
            <w:r w:rsidRPr="00CE214B">
              <w:rPr>
                <w:sz w:val="20"/>
              </w:rPr>
              <w:t>[9]</w:t>
            </w:r>
            <w:r w:rsidRPr="00CE214B">
              <w:rPr>
                <w:sz w:val="20"/>
              </w:rPr>
              <w:tab/>
              <w:t>N. K. Zadeh, M. M. Sepehri, and H. Farvaresh, “Intelligent Sales Prediction for Pharmaceutical Distribution Companies : A Data Mining Based Approach,” Hindawi Publ. Corp., vol. 2014, 2014.</w:t>
            </w:r>
          </w:p>
          <w:p w:rsidR="00CE214B" w:rsidRPr="00CE214B" w:rsidRDefault="00CE214B" w:rsidP="00CE214B">
            <w:pPr>
              <w:pStyle w:val="References"/>
              <w:numPr>
                <w:ilvl w:val="0"/>
                <w:numId w:val="21"/>
              </w:numPr>
              <w:tabs>
                <w:tab w:val="clear" w:pos="1440"/>
                <w:tab w:val="num" w:pos="360"/>
              </w:tabs>
              <w:ind w:left="567"/>
              <w:rPr>
                <w:sz w:val="20"/>
              </w:rPr>
            </w:pPr>
            <w:r w:rsidRPr="00CE214B">
              <w:rPr>
                <w:sz w:val="20"/>
              </w:rPr>
              <w:t>[10]</w:t>
            </w:r>
            <w:r w:rsidRPr="00CE214B">
              <w:rPr>
                <w:sz w:val="20"/>
              </w:rPr>
              <w:tab/>
              <w:t>T. Pham, T. Tran, and D. Phung, “Predicting healthcare trajectories from medical records : A deep learning approach Predicting healthcare trajectories from medical records : A deep learning approach,” no. October, 2017.</w:t>
            </w:r>
          </w:p>
          <w:p w:rsidR="00CE214B" w:rsidRPr="00CE214B" w:rsidRDefault="00CE214B" w:rsidP="00CE214B">
            <w:pPr>
              <w:pStyle w:val="References"/>
              <w:numPr>
                <w:ilvl w:val="0"/>
                <w:numId w:val="21"/>
              </w:numPr>
              <w:tabs>
                <w:tab w:val="clear" w:pos="1440"/>
                <w:tab w:val="num" w:pos="360"/>
              </w:tabs>
              <w:ind w:left="567"/>
              <w:rPr>
                <w:sz w:val="20"/>
              </w:rPr>
            </w:pPr>
            <w:r w:rsidRPr="00CE214B">
              <w:rPr>
                <w:sz w:val="20"/>
              </w:rPr>
              <w:t>[11]</w:t>
            </w:r>
            <w:r w:rsidRPr="00CE214B">
              <w:rPr>
                <w:sz w:val="20"/>
              </w:rPr>
              <w:tab/>
              <w:t>E. AL-Shamery and A. AL-haq, “An Optimized Feed Forward Neural Network for Reducing Error Based Stoch Market Prediction,” J. Eng. Appl. Sci., vol. 13, no. Special Issue 5, pp. 4616–4621, 2018.</w:t>
            </w:r>
          </w:p>
          <w:p w:rsidR="00CE214B" w:rsidRPr="00CE214B" w:rsidRDefault="00CE214B" w:rsidP="00CE214B">
            <w:pPr>
              <w:pStyle w:val="References"/>
              <w:numPr>
                <w:ilvl w:val="0"/>
                <w:numId w:val="21"/>
              </w:numPr>
              <w:tabs>
                <w:tab w:val="clear" w:pos="1440"/>
                <w:tab w:val="num" w:pos="360"/>
              </w:tabs>
              <w:ind w:left="567"/>
              <w:rPr>
                <w:sz w:val="20"/>
              </w:rPr>
            </w:pPr>
            <w:r w:rsidRPr="00CE214B">
              <w:rPr>
                <w:sz w:val="20"/>
              </w:rPr>
              <w:t>[12]</w:t>
            </w:r>
            <w:r w:rsidRPr="00CE214B">
              <w:rPr>
                <w:sz w:val="20"/>
              </w:rPr>
              <w:tab/>
              <w:t>F. Jiang et al., “Artificial intelligence in healthcare : past , present and future,” stroke Vasc. Neurol., vol. first publ, 2017.</w:t>
            </w:r>
          </w:p>
          <w:p w:rsidR="00CE214B" w:rsidRPr="00CE214B" w:rsidRDefault="00CE214B" w:rsidP="00CE214B">
            <w:pPr>
              <w:pStyle w:val="References"/>
              <w:numPr>
                <w:ilvl w:val="0"/>
                <w:numId w:val="21"/>
              </w:numPr>
              <w:tabs>
                <w:tab w:val="clear" w:pos="1440"/>
                <w:tab w:val="num" w:pos="360"/>
              </w:tabs>
              <w:ind w:left="567"/>
              <w:rPr>
                <w:sz w:val="20"/>
              </w:rPr>
            </w:pPr>
            <w:r w:rsidRPr="00CE214B">
              <w:rPr>
                <w:sz w:val="20"/>
              </w:rPr>
              <w:t>[13]</w:t>
            </w:r>
            <w:r w:rsidRPr="00CE214B">
              <w:rPr>
                <w:sz w:val="20"/>
              </w:rPr>
              <w:tab/>
              <w:t>E. AL-Shamery and A. AL-haq, “Enhancing Prediction of NASDAQ Stock Market Based on Technical Indicators,” J. Eng. Appl. Sci., vol. 13, no. Special Issue 5, pp. 4630–4636, 2018.</w:t>
            </w:r>
          </w:p>
          <w:p w:rsidR="00CE214B" w:rsidRPr="00CE214B" w:rsidRDefault="00CE214B" w:rsidP="00CE214B">
            <w:pPr>
              <w:pStyle w:val="References"/>
              <w:numPr>
                <w:ilvl w:val="0"/>
                <w:numId w:val="21"/>
              </w:numPr>
              <w:tabs>
                <w:tab w:val="clear" w:pos="1440"/>
                <w:tab w:val="num" w:pos="360"/>
              </w:tabs>
              <w:ind w:left="567"/>
              <w:rPr>
                <w:sz w:val="20"/>
              </w:rPr>
            </w:pPr>
            <w:r w:rsidRPr="00CE214B">
              <w:rPr>
                <w:sz w:val="20"/>
              </w:rPr>
              <w:t>[14]</w:t>
            </w:r>
            <w:r w:rsidRPr="00CE214B">
              <w:rPr>
                <w:sz w:val="20"/>
              </w:rPr>
              <w:tab/>
              <w:t>H. Khalid Obayes, N. Al – A’araji, and E. AL-Shamery, “Deep Neural Network for Enhancing Drug-Utilization Clustering,” Int. J. Eng. Technol., vol. 8, pp. 290–298, 2019.</w:t>
            </w:r>
          </w:p>
          <w:p w:rsidR="00CE214B" w:rsidRPr="00CE214B" w:rsidRDefault="00CE214B" w:rsidP="00CE214B">
            <w:pPr>
              <w:pStyle w:val="References"/>
              <w:numPr>
                <w:ilvl w:val="0"/>
                <w:numId w:val="21"/>
              </w:numPr>
              <w:tabs>
                <w:tab w:val="clear" w:pos="1440"/>
                <w:tab w:val="num" w:pos="360"/>
              </w:tabs>
              <w:ind w:left="567"/>
              <w:rPr>
                <w:sz w:val="20"/>
              </w:rPr>
            </w:pPr>
            <w:r w:rsidRPr="00CE214B">
              <w:rPr>
                <w:sz w:val="20"/>
              </w:rPr>
              <w:t>[15]</w:t>
            </w:r>
            <w:r w:rsidRPr="00CE214B">
              <w:rPr>
                <w:sz w:val="20"/>
              </w:rPr>
              <w:tab/>
              <w:t>J. Koutn and K. Greff, “A Clockwork RNN,” arXiv, vol. 1402.3511v, 2014.</w:t>
            </w:r>
          </w:p>
          <w:p w:rsidR="00DD1C17" w:rsidRPr="0068644E" w:rsidRDefault="00CE214B" w:rsidP="00CE214B">
            <w:pPr>
              <w:pStyle w:val="References"/>
              <w:tabs>
                <w:tab w:val="clear" w:pos="1440"/>
                <w:tab w:val="num" w:pos="360"/>
              </w:tabs>
              <w:ind w:left="567"/>
              <w:rPr>
                <w:sz w:val="20"/>
              </w:rPr>
            </w:pPr>
            <w:r w:rsidRPr="00CE214B">
              <w:rPr>
                <w:sz w:val="20"/>
              </w:rPr>
              <w:t>[16]</w:t>
            </w:r>
            <w:r w:rsidRPr="00CE214B">
              <w:rPr>
                <w:sz w:val="20"/>
              </w:rPr>
              <w:tab/>
              <w:t>I. Goodfellow, Y. Bengio, and A. Courville, Deep Learning. Aaron, 2016.</w:t>
            </w:r>
          </w:p>
          <w:p w:rsidR="00DD1C17" w:rsidRPr="009F0074" w:rsidRDefault="00DD1C17" w:rsidP="00DD1C17">
            <w:pPr>
              <w:pStyle w:val="References"/>
              <w:numPr>
                <w:ilvl w:val="0"/>
                <w:numId w:val="0"/>
              </w:numPr>
              <w:tabs>
                <w:tab w:val="left" w:pos="270"/>
              </w:tabs>
              <w:ind w:left="502"/>
            </w:pPr>
          </w:p>
        </w:tc>
      </w:tr>
      <w:tr w:rsidR="00CE214B" w:rsidTr="00055C5C">
        <w:trPr>
          <w:gridAfter w:val="2"/>
          <w:wAfter w:w="3940" w:type="dxa"/>
        </w:trPr>
        <w:tc>
          <w:tcPr>
            <w:tcW w:w="632" w:type="dxa"/>
            <w:vMerge w:val="restart"/>
            <w:vAlign w:val="center"/>
          </w:tcPr>
          <w:p w:rsidR="00CE214B" w:rsidRDefault="00CE214B" w:rsidP="00DD1C17">
            <w:pPr>
              <w:spacing w:line="240" w:lineRule="auto"/>
              <w:jc w:val="center"/>
              <w:rPr>
                <w:rFonts w:eastAsia="Times New Roman"/>
                <w:b/>
                <w:bCs/>
                <w:sz w:val="20"/>
                <w:lang w:eastAsia="en-US"/>
              </w:rPr>
            </w:pPr>
          </w:p>
          <w:p w:rsidR="00CE214B" w:rsidRDefault="00CE214B" w:rsidP="00DD1C17">
            <w:pPr>
              <w:spacing w:line="240" w:lineRule="auto"/>
              <w:jc w:val="center"/>
              <w:rPr>
                <w:rFonts w:eastAsia="Times New Roman"/>
                <w:b/>
                <w:bCs/>
                <w:sz w:val="20"/>
                <w:lang w:eastAsia="en-US"/>
              </w:rPr>
            </w:pPr>
          </w:p>
          <w:p w:rsidR="00CE214B" w:rsidRDefault="00CE214B" w:rsidP="00DD1C17">
            <w:pPr>
              <w:spacing w:line="240" w:lineRule="auto"/>
              <w:jc w:val="center"/>
              <w:rPr>
                <w:rFonts w:eastAsia="Times New Roman"/>
                <w:b/>
                <w:bCs/>
                <w:sz w:val="20"/>
                <w:lang w:eastAsia="en-US"/>
              </w:rPr>
            </w:pPr>
          </w:p>
          <w:p w:rsidR="00CE214B" w:rsidRDefault="00CE214B" w:rsidP="00DD1C17">
            <w:pPr>
              <w:spacing w:line="240" w:lineRule="auto"/>
              <w:jc w:val="center"/>
              <w:rPr>
                <w:rFonts w:eastAsia="Times New Roman"/>
                <w:b/>
                <w:bCs/>
                <w:sz w:val="20"/>
                <w:lang w:eastAsia="en-US"/>
              </w:rPr>
            </w:pPr>
          </w:p>
          <w:p w:rsidR="00CE214B" w:rsidRPr="009B1DE8" w:rsidRDefault="00CE214B" w:rsidP="00DD1C17">
            <w:pPr>
              <w:spacing w:line="240" w:lineRule="auto"/>
              <w:jc w:val="center"/>
              <w:rPr>
                <w:rFonts w:eastAsia="Times New Roman"/>
                <w:b/>
                <w:bCs/>
                <w:sz w:val="20"/>
                <w:lang w:eastAsia="en-US"/>
              </w:rPr>
            </w:pPr>
            <w:r>
              <w:rPr>
                <w:rFonts w:eastAsia="Times New Roman"/>
                <w:b/>
                <w:bCs/>
                <w:sz w:val="20"/>
                <w:lang w:eastAsia="en-US"/>
              </w:rPr>
              <w:t>70</w:t>
            </w:r>
            <w:r w:rsidRPr="009B1DE8">
              <w:rPr>
                <w:rFonts w:eastAsia="Times New Roman"/>
                <w:b/>
                <w:bCs/>
                <w:sz w:val="20"/>
                <w:lang w:eastAsia="en-US"/>
              </w:rPr>
              <w:t>.</w:t>
            </w:r>
          </w:p>
        </w:tc>
        <w:tc>
          <w:tcPr>
            <w:tcW w:w="1319" w:type="dxa"/>
            <w:vAlign w:val="center"/>
          </w:tcPr>
          <w:p w:rsidR="00CE214B" w:rsidRDefault="00CE214B" w:rsidP="00DD1C17">
            <w:pPr>
              <w:spacing w:line="252" w:lineRule="auto"/>
              <w:jc w:val="left"/>
              <w:rPr>
                <w:rFonts w:eastAsia="Times New Roman"/>
                <w:b/>
                <w:sz w:val="20"/>
                <w:lang w:eastAsia="en-US"/>
              </w:rPr>
            </w:pPr>
          </w:p>
          <w:p w:rsidR="00CE214B" w:rsidRDefault="00CE214B" w:rsidP="00DD1C17">
            <w:pPr>
              <w:spacing w:line="252" w:lineRule="auto"/>
              <w:jc w:val="left"/>
              <w:rPr>
                <w:rFonts w:eastAsia="Times New Roman"/>
                <w:b/>
                <w:sz w:val="20"/>
                <w:lang w:eastAsia="en-US"/>
              </w:rPr>
            </w:pPr>
          </w:p>
          <w:p w:rsidR="00CE214B" w:rsidRDefault="00CE214B" w:rsidP="00DD1C17">
            <w:pPr>
              <w:spacing w:line="252" w:lineRule="auto"/>
              <w:jc w:val="left"/>
              <w:rPr>
                <w:rFonts w:eastAsia="Times New Roman"/>
                <w:b/>
                <w:sz w:val="20"/>
                <w:lang w:eastAsia="en-US"/>
              </w:rPr>
            </w:pPr>
          </w:p>
          <w:p w:rsidR="00CE214B" w:rsidRDefault="00CE214B" w:rsidP="00DD1C17">
            <w:pPr>
              <w:spacing w:line="252" w:lineRule="auto"/>
              <w:jc w:val="left"/>
              <w:rPr>
                <w:rFonts w:eastAsia="Times New Roman"/>
                <w:b/>
                <w:sz w:val="20"/>
                <w:lang w:eastAsia="en-US"/>
              </w:rPr>
            </w:pPr>
          </w:p>
          <w:p w:rsidR="00CE214B" w:rsidRDefault="00CE214B"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8930" w:type="dxa"/>
            <w:gridSpan w:val="3"/>
            <w:vAlign w:val="center"/>
          </w:tcPr>
          <w:p w:rsidR="00CE214B" w:rsidRPr="001E7868" w:rsidRDefault="00CE214B" w:rsidP="00DD1C17">
            <w:pPr>
              <w:pStyle w:val="Authors"/>
              <w:framePr w:w="0" w:hSpace="0" w:vSpace="0" w:wrap="auto" w:vAnchor="margin" w:hAnchor="text" w:xAlign="left" w:yAlign="inline"/>
              <w:spacing w:after="120"/>
              <w:jc w:val="left"/>
              <w:rPr>
                <w:b/>
              </w:rPr>
            </w:pPr>
            <w:r w:rsidRPr="00CE214B">
              <w:rPr>
                <w:b/>
                <w:sz w:val="20"/>
              </w:rPr>
              <w:t>Abdhesh Kumar Singh,  Prof. Dr.  Pramod Pathak , Prof. Dr Saumya Singh</w:t>
            </w:r>
          </w:p>
        </w:tc>
      </w:tr>
      <w:tr w:rsidR="00CE214B" w:rsidTr="00055C5C">
        <w:trPr>
          <w:gridAfter w:val="2"/>
          <w:wAfter w:w="3940" w:type="dxa"/>
        </w:trPr>
        <w:tc>
          <w:tcPr>
            <w:tcW w:w="632" w:type="dxa"/>
            <w:vMerge/>
            <w:vAlign w:val="center"/>
          </w:tcPr>
          <w:p w:rsidR="00CE214B" w:rsidRPr="005B122B" w:rsidRDefault="00CE214B" w:rsidP="00DD1C17">
            <w:pPr>
              <w:spacing w:line="240" w:lineRule="auto"/>
              <w:jc w:val="center"/>
              <w:rPr>
                <w:rFonts w:eastAsia="Times New Roman"/>
                <w:sz w:val="20"/>
                <w:lang w:eastAsia="en-US"/>
              </w:rPr>
            </w:pPr>
          </w:p>
        </w:tc>
        <w:tc>
          <w:tcPr>
            <w:tcW w:w="1319" w:type="dxa"/>
            <w:vAlign w:val="center"/>
          </w:tcPr>
          <w:p w:rsidR="00CE214B" w:rsidRPr="005B122B" w:rsidRDefault="00CE214B"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8930" w:type="dxa"/>
            <w:gridSpan w:val="3"/>
            <w:vAlign w:val="center"/>
          </w:tcPr>
          <w:p w:rsidR="00CE214B" w:rsidRPr="00CD00D2" w:rsidRDefault="00CE214B" w:rsidP="00DD1C17">
            <w:pPr>
              <w:spacing w:line="252" w:lineRule="auto"/>
              <w:jc w:val="left"/>
              <w:rPr>
                <w:rFonts w:eastAsia="Times New Roman"/>
                <w:b/>
                <w:sz w:val="20"/>
                <w:lang w:eastAsia="en-US"/>
              </w:rPr>
            </w:pPr>
            <w:r w:rsidRPr="00CE214B">
              <w:rPr>
                <w:b/>
                <w:sz w:val="20"/>
              </w:rPr>
              <w:t>Disruption in Indian Cellular Telecom Market: Critical Success Factors</w:t>
            </w:r>
          </w:p>
        </w:tc>
      </w:tr>
      <w:tr w:rsidR="00CE214B" w:rsidTr="00055C5C">
        <w:trPr>
          <w:gridAfter w:val="2"/>
          <w:wAfter w:w="3940" w:type="dxa"/>
        </w:trPr>
        <w:tc>
          <w:tcPr>
            <w:tcW w:w="632" w:type="dxa"/>
            <w:vMerge/>
            <w:vAlign w:val="center"/>
          </w:tcPr>
          <w:p w:rsidR="00CE214B" w:rsidRPr="005B122B" w:rsidRDefault="00CE214B" w:rsidP="00DD1C17">
            <w:pPr>
              <w:spacing w:line="240" w:lineRule="auto"/>
              <w:jc w:val="center"/>
              <w:rPr>
                <w:rFonts w:eastAsia="Times New Roman"/>
                <w:sz w:val="20"/>
                <w:lang w:eastAsia="en-US"/>
              </w:rPr>
            </w:pPr>
          </w:p>
        </w:tc>
        <w:tc>
          <w:tcPr>
            <w:tcW w:w="10249" w:type="dxa"/>
            <w:gridSpan w:val="4"/>
            <w:vAlign w:val="center"/>
          </w:tcPr>
          <w:p w:rsidR="00CE214B" w:rsidRDefault="00CE214B" w:rsidP="00DD1C17">
            <w:pPr>
              <w:pStyle w:val="Abstract"/>
              <w:spacing w:before="0" w:line="252" w:lineRule="auto"/>
              <w:ind w:firstLine="0"/>
              <w:rPr>
                <w:sz w:val="20"/>
              </w:rPr>
            </w:pPr>
          </w:p>
          <w:p w:rsidR="00CE214B" w:rsidRPr="008A31AA" w:rsidRDefault="00CE214B" w:rsidP="00DD1C17">
            <w:pPr>
              <w:pStyle w:val="Abstract"/>
              <w:spacing w:line="252" w:lineRule="auto"/>
              <w:rPr>
                <w:b w:val="0"/>
                <w:bCs w:val="0"/>
                <w:sz w:val="20"/>
              </w:rPr>
            </w:pPr>
            <w:r w:rsidRPr="0087427C">
              <w:rPr>
                <w:sz w:val="20"/>
              </w:rPr>
              <w:t xml:space="preserve">Abstract: </w:t>
            </w:r>
            <w:r>
              <w:t xml:space="preserve"> </w:t>
            </w:r>
            <w:r w:rsidRPr="00CE214B">
              <w:rPr>
                <w:b w:val="0"/>
                <w:bCs w:val="0"/>
                <w:sz w:val="20"/>
              </w:rPr>
              <w:t>Cellular telephony is today acting as fulcrum in driving the socio-economicdevelopment of a country. The objective of this paper is to delve deeper into the Indian telecom market’s opportunities and challenges in the fast changing technology and cost ecosystemandspecifically factoring in the critical success factors of an aggressive new telecom operator - Reliance Jio. This also encapsulates what government has been doing to take the telecom forward to meet its visions. This encompasses the data inputs from online secondary sources along with voice of customers with the help of primary data (data collected during Dec 2018-Feb 2019) basis a questionnaire based field survey and interview of industry experts.</w:t>
            </w:r>
          </w:p>
          <w:p w:rsidR="00CE214B" w:rsidRPr="005549E9" w:rsidRDefault="00CE214B" w:rsidP="00DD1C17">
            <w:pPr>
              <w:pStyle w:val="Abstract"/>
              <w:spacing w:line="252" w:lineRule="auto"/>
              <w:rPr>
                <w:sz w:val="20"/>
              </w:rPr>
            </w:pPr>
            <w:r w:rsidRPr="0068644E">
              <w:rPr>
                <w:sz w:val="20"/>
              </w:rPr>
              <w:t xml:space="preserve"> Key words: </w:t>
            </w:r>
            <w:r>
              <w:t xml:space="preserve"> </w:t>
            </w:r>
            <w:r w:rsidRPr="00CE214B">
              <w:rPr>
                <w:b w:val="0"/>
                <w:bCs w:val="0"/>
                <w:sz w:val="20"/>
              </w:rPr>
              <w:t>Telecom Marketing, Rural Telecom, Disruption, Competition, Jio, India</w:t>
            </w:r>
            <w:r w:rsidRPr="008A31AA">
              <w:rPr>
                <w:b w:val="0"/>
                <w:bCs w:val="0"/>
                <w:sz w:val="20"/>
              </w:rPr>
              <w:t>.</w:t>
            </w:r>
          </w:p>
          <w:p w:rsidR="00CE214B" w:rsidRPr="005549E9" w:rsidRDefault="00CE214B" w:rsidP="00DD1C17">
            <w:pPr>
              <w:pStyle w:val="References"/>
              <w:numPr>
                <w:ilvl w:val="0"/>
                <w:numId w:val="0"/>
              </w:numPr>
              <w:ind w:left="360"/>
              <w:rPr>
                <w:sz w:val="20"/>
              </w:rPr>
            </w:pPr>
            <w:r w:rsidRPr="005549E9">
              <w:rPr>
                <w:sz w:val="20"/>
              </w:rPr>
              <w:t>REFERENCES</w:t>
            </w:r>
          </w:p>
          <w:p w:rsidR="00CE214B" w:rsidRPr="00CE214B" w:rsidRDefault="00CE214B" w:rsidP="00CE214B">
            <w:pPr>
              <w:pStyle w:val="References"/>
              <w:numPr>
                <w:ilvl w:val="0"/>
                <w:numId w:val="24"/>
              </w:numPr>
              <w:tabs>
                <w:tab w:val="clear" w:pos="1440"/>
                <w:tab w:val="num" w:pos="360"/>
              </w:tabs>
              <w:ind w:left="567"/>
              <w:rPr>
                <w:sz w:val="20"/>
              </w:rPr>
            </w:pPr>
            <w:r w:rsidRPr="00CE214B">
              <w:rPr>
                <w:sz w:val="20"/>
              </w:rPr>
              <w:t>Aithal Rajesh K and Mokhopadhyay Arunabha, 2002, Rural Telecom in India: Marketing Issues and Experiences from Other Countries” cisco.com, 2013</w:t>
            </w:r>
          </w:p>
          <w:p w:rsidR="00CE214B" w:rsidRPr="00CE214B" w:rsidRDefault="00CE214B" w:rsidP="00CE214B">
            <w:pPr>
              <w:pStyle w:val="References"/>
              <w:numPr>
                <w:ilvl w:val="0"/>
                <w:numId w:val="21"/>
              </w:numPr>
              <w:tabs>
                <w:tab w:val="clear" w:pos="1440"/>
                <w:tab w:val="num" w:pos="360"/>
              </w:tabs>
              <w:ind w:left="567"/>
              <w:rPr>
                <w:sz w:val="20"/>
              </w:rPr>
            </w:pPr>
            <w:r w:rsidRPr="00CE214B">
              <w:rPr>
                <w:sz w:val="20"/>
              </w:rPr>
              <w:t>Constantiou Ioanna D. (Telematics and Informatics, Copenhagen Business School, Denmark, 2009)</w:t>
            </w:r>
          </w:p>
          <w:p w:rsidR="00CE214B" w:rsidRPr="00CE214B" w:rsidRDefault="00CE214B" w:rsidP="00CE214B">
            <w:pPr>
              <w:pStyle w:val="References"/>
              <w:numPr>
                <w:ilvl w:val="0"/>
                <w:numId w:val="21"/>
              </w:numPr>
              <w:tabs>
                <w:tab w:val="clear" w:pos="1440"/>
                <w:tab w:val="num" w:pos="360"/>
              </w:tabs>
              <w:ind w:left="567"/>
              <w:rPr>
                <w:sz w:val="20"/>
              </w:rPr>
            </w:pPr>
            <w:r w:rsidRPr="00CE214B">
              <w:rPr>
                <w:sz w:val="20"/>
              </w:rPr>
              <w:t>Gupta,R.,&amp;Jain,K.Adoption behaviour ofruralIndiaformobiletelephony:Amultigroupstudy. Telecommunications Policy (2015), http://dot.gov.in/national-telecom-policy-1994 (accessed, 6/6/2019)</w:t>
            </w:r>
          </w:p>
          <w:p w:rsidR="00CE214B" w:rsidRPr="00CE214B" w:rsidRDefault="00CE214B" w:rsidP="00CE214B">
            <w:pPr>
              <w:pStyle w:val="References"/>
              <w:numPr>
                <w:ilvl w:val="0"/>
                <w:numId w:val="21"/>
              </w:numPr>
              <w:tabs>
                <w:tab w:val="clear" w:pos="1440"/>
                <w:tab w:val="num" w:pos="360"/>
              </w:tabs>
              <w:ind w:left="567"/>
              <w:rPr>
                <w:sz w:val="20"/>
              </w:rPr>
            </w:pPr>
            <w:r w:rsidRPr="00CE214B">
              <w:rPr>
                <w:sz w:val="20"/>
              </w:rPr>
              <w:t>https://economictimes.indiatimes.com/industry/services/retail/reliance-retail-may-use-5k-jio-points-for-e-comm-connect/articleshow/67069324.cms?from=mdr</w:t>
            </w:r>
          </w:p>
          <w:p w:rsidR="00CE214B" w:rsidRPr="00CE214B" w:rsidRDefault="00CE214B" w:rsidP="00CE214B">
            <w:pPr>
              <w:pStyle w:val="References"/>
              <w:numPr>
                <w:ilvl w:val="0"/>
                <w:numId w:val="21"/>
              </w:numPr>
              <w:tabs>
                <w:tab w:val="clear" w:pos="1440"/>
                <w:tab w:val="num" w:pos="360"/>
              </w:tabs>
              <w:ind w:left="567"/>
              <w:rPr>
                <w:sz w:val="20"/>
              </w:rPr>
            </w:pPr>
            <w:r w:rsidRPr="00CE214B">
              <w:rPr>
                <w:sz w:val="20"/>
              </w:rPr>
              <w:t>https://main.trai.gov.in/sites/default/files/A_TwentyYear_Odyssey_1997_2017.pdf</w:t>
            </w:r>
          </w:p>
          <w:p w:rsidR="00CE214B" w:rsidRPr="00CE214B" w:rsidRDefault="00CE214B" w:rsidP="00CE214B">
            <w:pPr>
              <w:pStyle w:val="References"/>
              <w:numPr>
                <w:ilvl w:val="0"/>
                <w:numId w:val="21"/>
              </w:numPr>
              <w:tabs>
                <w:tab w:val="clear" w:pos="1440"/>
                <w:tab w:val="num" w:pos="360"/>
              </w:tabs>
              <w:ind w:left="567"/>
              <w:rPr>
                <w:sz w:val="20"/>
              </w:rPr>
            </w:pPr>
            <w:r w:rsidRPr="00CE214B">
              <w:rPr>
                <w:sz w:val="20"/>
              </w:rPr>
              <w:t>https://www.business-standard.com/article/companies/airtel-staff-count-shrinks-by-1-805-in-a-year-100-000-telecom-jobs-at-risk-117103101163_1.html</w:t>
            </w:r>
          </w:p>
          <w:p w:rsidR="00CE214B" w:rsidRPr="00CE214B" w:rsidRDefault="00CE214B" w:rsidP="00CE214B">
            <w:pPr>
              <w:pStyle w:val="References"/>
              <w:numPr>
                <w:ilvl w:val="0"/>
                <w:numId w:val="21"/>
              </w:numPr>
              <w:tabs>
                <w:tab w:val="clear" w:pos="1440"/>
                <w:tab w:val="num" w:pos="360"/>
              </w:tabs>
              <w:ind w:left="567"/>
              <w:rPr>
                <w:sz w:val="20"/>
              </w:rPr>
            </w:pPr>
            <w:r w:rsidRPr="00CE214B">
              <w:rPr>
                <w:sz w:val="20"/>
              </w:rPr>
              <w:t>https://www.businesstoday.in/sectors/telecom/mukesh-ambani-reliance-jio-plans-hire-80000-employees-this-financial-year/story/275742.html</w:t>
            </w:r>
          </w:p>
          <w:p w:rsidR="00CE214B" w:rsidRPr="00CE214B" w:rsidRDefault="00CE214B" w:rsidP="00CE214B">
            <w:pPr>
              <w:pStyle w:val="References"/>
              <w:numPr>
                <w:ilvl w:val="0"/>
                <w:numId w:val="21"/>
              </w:numPr>
              <w:tabs>
                <w:tab w:val="clear" w:pos="1440"/>
                <w:tab w:val="num" w:pos="360"/>
              </w:tabs>
              <w:ind w:left="567"/>
              <w:rPr>
                <w:sz w:val="20"/>
              </w:rPr>
            </w:pPr>
            <w:r w:rsidRPr="00CE214B">
              <w:rPr>
                <w:sz w:val="20"/>
              </w:rPr>
              <w:t>https://www.cisco.com/c/en/us/solutions/collateral/service-provider/vni-service-adoption-forecast/Cisco_BhartiAirtel_CS.html</w:t>
            </w:r>
          </w:p>
          <w:p w:rsidR="00CE214B" w:rsidRPr="00CE214B" w:rsidRDefault="00CE214B" w:rsidP="00CE214B">
            <w:pPr>
              <w:pStyle w:val="References"/>
              <w:numPr>
                <w:ilvl w:val="0"/>
                <w:numId w:val="21"/>
              </w:numPr>
              <w:tabs>
                <w:tab w:val="clear" w:pos="1440"/>
                <w:tab w:val="num" w:pos="360"/>
              </w:tabs>
              <w:ind w:left="567"/>
              <w:rPr>
                <w:sz w:val="20"/>
              </w:rPr>
            </w:pPr>
            <w:r w:rsidRPr="00CE214B">
              <w:rPr>
                <w:sz w:val="20"/>
              </w:rPr>
              <w:t>https://www.ibef.org/industry/telecommunications.aspx</w:t>
            </w:r>
          </w:p>
          <w:p w:rsidR="00CE214B" w:rsidRPr="00CE214B" w:rsidRDefault="00CE214B" w:rsidP="00CE214B">
            <w:pPr>
              <w:pStyle w:val="References"/>
              <w:numPr>
                <w:ilvl w:val="0"/>
                <w:numId w:val="21"/>
              </w:numPr>
              <w:tabs>
                <w:tab w:val="clear" w:pos="1440"/>
                <w:tab w:val="num" w:pos="360"/>
              </w:tabs>
              <w:ind w:left="567"/>
              <w:rPr>
                <w:sz w:val="20"/>
              </w:rPr>
            </w:pPr>
            <w:r w:rsidRPr="00CE214B">
              <w:rPr>
                <w:sz w:val="20"/>
              </w:rPr>
              <w:t>Katrina Kosec, Leonard Wantchekon, 2018</w:t>
            </w:r>
          </w:p>
          <w:p w:rsidR="00CE214B" w:rsidRPr="00CE214B" w:rsidRDefault="00CE214B" w:rsidP="00CE214B">
            <w:pPr>
              <w:pStyle w:val="References"/>
              <w:numPr>
                <w:ilvl w:val="0"/>
                <w:numId w:val="21"/>
              </w:numPr>
              <w:tabs>
                <w:tab w:val="clear" w:pos="1440"/>
                <w:tab w:val="num" w:pos="360"/>
              </w:tabs>
              <w:ind w:left="567"/>
              <w:rPr>
                <w:sz w:val="20"/>
              </w:rPr>
            </w:pPr>
            <w:r w:rsidRPr="00CE214B">
              <w:rPr>
                <w:sz w:val="20"/>
              </w:rPr>
              <w:t>McKinsey Report on “Global flows in Digital Age: How Trade, Finance, People and Data connect the World Economy ”, P-122, Apr, 2014 (https://qtxasset.com/cfoinnovation/field/field_p_files/white_paper/WP_McKinsey%20Global%20Institute_Global%20Flows%20in%20a%20Digital%20Age.pdf)</w:t>
            </w:r>
          </w:p>
          <w:p w:rsidR="00CE214B" w:rsidRPr="00CE214B" w:rsidRDefault="00CE214B" w:rsidP="00CE214B">
            <w:pPr>
              <w:pStyle w:val="References"/>
              <w:numPr>
                <w:ilvl w:val="0"/>
                <w:numId w:val="21"/>
              </w:numPr>
              <w:tabs>
                <w:tab w:val="clear" w:pos="1440"/>
                <w:tab w:val="num" w:pos="360"/>
              </w:tabs>
              <w:ind w:left="567"/>
              <w:rPr>
                <w:sz w:val="20"/>
              </w:rPr>
            </w:pPr>
            <w:r w:rsidRPr="00CE214B">
              <w:rPr>
                <w:sz w:val="20"/>
              </w:rPr>
              <w:t xml:space="preserve">mospi.gov.in, India in figures, 2018, p6, p12 of 37). </w:t>
            </w:r>
          </w:p>
          <w:p w:rsidR="00CE214B" w:rsidRPr="00CE214B" w:rsidRDefault="00CE214B" w:rsidP="00CE214B">
            <w:pPr>
              <w:pStyle w:val="References"/>
              <w:numPr>
                <w:ilvl w:val="0"/>
                <w:numId w:val="21"/>
              </w:numPr>
              <w:tabs>
                <w:tab w:val="clear" w:pos="1440"/>
                <w:tab w:val="num" w:pos="360"/>
              </w:tabs>
              <w:ind w:left="567"/>
              <w:rPr>
                <w:sz w:val="20"/>
              </w:rPr>
            </w:pPr>
            <w:r w:rsidRPr="00CE214B">
              <w:rPr>
                <w:sz w:val="20"/>
              </w:rPr>
              <w:t>Randolph A Jaramillo (2002)</w:t>
            </w:r>
          </w:p>
          <w:p w:rsidR="00CE214B" w:rsidRPr="00CE214B" w:rsidRDefault="00CE214B" w:rsidP="00CE214B">
            <w:pPr>
              <w:pStyle w:val="References"/>
              <w:numPr>
                <w:ilvl w:val="0"/>
                <w:numId w:val="21"/>
              </w:numPr>
              <w:tabs>
                <w:tab w:val="clear" w:pos="1440"/>
                <w:tab w:val="num" w:pos="360"/>
              </w:tabs>
              <w:ind w:left="567"/>
              <w:rPr>
                <w:sz w:val="20"/>
              </w:rPr>
            </w:pPr>
            <w:r w:rsidRPr="00CE214B">
              <w:rPr>
                <w:sz w:val="20"/>
              </w:rPr>
              <w:t>Telecomwatch.in (Feb 2019, Mar 2019)</w:t>
            </w:r>
          </w:p>
          <w:p w:rsidR="00CE214B" w:rsidRPr="00CE214B" w:rsidRDefault="00CE214B" w:rsidP="00CE214B">
            <w:pPr>
              <w:pStyle w:val="References"/>
              <w:numPr>
                <w:ilvl w:val="0"/>
                <w:numId w:val="21"/>
              </w:numPr>
              <w:tabs>
                <w:tab w:val="clear" w:pos="1440"/>
                <w:tab w:val="num" w:pos="360"/>
              </w:tabs>
              <w:ind w:left="567"/>
              <w:rPr>
                <w:sz w:val="20"/>
              </w:rPr>
            </w:pPr>
            <w:r w:rsidRPr="00CE214B">
              <w:rPr>
                <w:sz w:val="20"/>
              </w:rPr>
              <w:t>TRAI (https://main.trai.gov.in/release-publication/reports/performance-indicators-reports)-The Indian Telecom Services Performance Indicators, January-March 2012 – 2019, Dec 2018, Jun 2018)</w:t>
            </w:r>
          </w:p>
          <w:p w:rsidR="00CE214B" w:rsidRPr="00CE214B" w:rsidRDefault="00CE214B" w:rsidP="00CE214B">
            <w:pPr>
              <w:pStyle w:val="References"/>
              <w:numPr>
                <w:ilvl w:val="0"/>
                <w:numId w:val="21"/>
              </w:numPr>
              <w:tabs>
                <w:tab w:val="clear" w:pos="1440"/>
                <w:tab w:val="num" w:pos="360"/>
              </w:tabs>
              <w:ind w:left="567"/>
              <w:rPr>
                <w:sz w:val="20"/>
              </w:rPr>
            </w:pPr>
            <w:r w:rsidRPr="00CE214B">
              <w:rPr>
                <w:sz w:val="20"/>
              </w:rPr>
              <w:t>usof.gov.in</w:t>
            </w:r>
          </w:p>
          <w:p w:rsidR="00CE214B" w:rsidRPr="00CE214B" w:rsidRDefault="00CE214B" w:rsidP="00CE214B">
            <w:pPr>
              <w:pStyle w:val="References"/>
              <w:numPr>
                <w:ilvl w:val="0"/>
                <w:numId w:val="21"/>
              </w:numPr>
              <w:tabs>
                <w:tab w:val="clear" w:pos="1440"/>
                <w:tab w:val="num" w:pos="360"/>
              </w:tabs>
              <w:ind w:left="567"/>
              <w:rPr>
                <w:sz w:val="20"/>
              </w:rPr>
            </w:pPr>
            <w:r w:rsidRPr="00CE214B">
              <w:rPr>
                <w:sz w:val="20"/>
              </w:rPr>
              <w:t>YEBOAH ASIAMAH, Responsibility (CSR) And Ethics in the Telecommunication Industry in Ghana: A case Study of MTN Ghana</w:t>
            </w:r>
          </w:p>
          <w:p w:rsidR="00CE214B" w:rsidRPr="009F0074" w:rsidRDefault="00CE214B" w:rsidP="00DD1C17">
            <w:pPr>
              <w:pStyle w:val="References"/>
              <w:numPr>
                <w:ilvl w:val="0"/>
                <w:numId w:val="0"/>
              </w:numPr>
              <w:tabs>
                <w:tab w:val="left" w:pos="270"/>
              </w:tabs>
              <w:ind w:left="502"/>
            </w:pPr>
          </w:p>
        </w:tc>
      </w:tr>
      <w:tr w:rsidR="00CE214B" w:rsidTr="00055C5C">
        <w:tc>
          <w:tcPr>
            <w:tcW w:w="632" w:type="dxa"/>
            <w:vAlign w:val="center"/>
          </w:tcPr>
          <w:p w:rsidR="00DD1C17" w:rsidRPr="009B1DE8" w:rsidRDefault="00BE795B" w:rsidP="00DD1C17">
            <w:pPr>
              <w:spacing w:line="240" w:lineRule="auto"/>
              <w:jc w:val="center"/>
              <w:rPr>
                <w:rFonts w:eastAsia="Times New Roman"/>
                <w:b/>
                <w:bCs/>
                <w:sz w:val="20"/>
                <w:lang w:eastAsia="en-US"/>
              </w:rPr>
            </w:pPr>
            <w:r>
              <w:rPr>
                <w:rFonts w:eastAsia="Times New Roman"/>
                <w:b/>
                <w:bCs/>
                <w:sz w:val="20"/>
                <w:lang w:eastAsia="en-US"/>
              </w:rPr>
              <w:t>71</w:t>
            </w:r>
            <w:r w:rsidR="00DD1C17" w:rsidRPr="009B1DE8">
              <w:rPr>
                <w:rFonts w:eastAsia="Times New Roman"/>
                <w:b/>
                <w:bCs/>
                <w:sz w:val="20"/>
                <w:lang w:eastAsia="en-US"/>
              </w:rPr>
              <w:t>.</w:t>
            </w:r>
          </w:p>
        </w:tc>
        <w:tc>
          <w:tcPr>
            <w:tcW w:w="2170" w:type="dxa"/>
            <w:gridSpan w:val="3"/>
            <w:vAlign w:val="center"/>
          </w:tcPr>
          <w:p w:rsidR="00DD1C17" w:rsidRDefault="00DD1C17" w:rsidP="00DD1C17">
            <w:pPr>
              <w:spacing w:line="252" w:lineRule="auto"/>
              <w:jc w:val="left"/>
              <w:rPr>
                <w:rFonts w:eastAsia="Times New Roman"/>
                <w:b/>
                <w:sz w:val="20"/>
                <w:lang w:eastAsia="en-US"/>
              </w:rPr>
            </w:pPr>
            <w:r w:rsidRPr="005B122B">
              <w:rPr>
                <w:rFonts w:eastAsia="Times New Roman"/>
                <w:b/>
                <w:sz w:val="20"/>
                <w:lang w:eastAsia="en-US"/>
              </w:rPr>
              <w:t>Authors:</w:t>
            </w:r>
          </w:p>
        </w:tc>
        <w:tc>
          <w:tcPr>
            <w:tcW w:w="12019" w:type="dxa"/>
            <w:gridSpan w:val="3"/>
            <w:vAlign w:val="center"/>
          </w:tcPr>
          <w:p w:rsidR="00DD1C17" w:rsidRPr="001E7868" w:rsidRDefault="00DD1C17" w:rsidP="00DD1C17">
            <w:pPr>
              <w:pStyle w:val="Authors"/>
              <w:framePr w:w="0" w:hSpace="0" w:vSpace="0" w:wrap="auto" w:vAnchor="margin" w:hAnchor="text" w:xAlign="left" w:yAlign="inline"/>
              <w:spacing w:after="120"/>
              <w:jc w:val="left"/>
              <w:rPr>
                <w:b/>
              </w:rPr>
            </w:pPr>
            <w:r w:rsidRPr="008A31AA">
              <w:rPr>
                <w:b/>
                <w:sz w:val="20"/>
              </w:rPr>
              <w:t>Tahseen A. Wotaifi, Eman S. Al-Shamery</w:t>
            </w:r>
          </w:p>
        </w:tc>
      </w:tr>
      <w:tr w:rsidR="00CE214B" w:rsidTr="00055C5C">
        <w:tc>
          <w:tcPr>
            <w:tcW w:w="632" w:type="dxa"/>
            <w:vAlign w:val="center"/>
          </w:tcPr>
          <w:p w:rsidR="00DD1C17" w:rsidRPr="005B122B" w:rsidRDefault="00DD1C17" w:rsidP="00DD1C17">
            <w:pPr>
              <w:spacing w:line="240" w:lineRule="auto"/>
              <w:jc w:val="center"/>
              <w:rPr>
                <w:rFonts w:eastAsia="Times New Roman"/>
                <w:sz w:val="20"/>
                <w:lang w:eastAsia="en-US"/>
              </w:rPr>
            </w:pPr>
          </w:p>
        </w:tc>
        <w:tc>
          <w:tcPr>
            <w:tcW w:w="2170" w:type="dxa"/>
            <w:gridSpan w:val="3"/>
            <w:vAlign w:val="center"/>
          </w:tcPr>
          <w:p w:rsidR="00DD1C17" w:rsidRPr="005B122B" w:rsidRDefault="00DD1C17" w:rsidP="00DD1C17">
            <w:pPr>
              <w:spacing w:line="252" w:lineRule="auto"/>
              <w:jc w:val="left"/>
              <w:rPr>
                <w:rFonts w:eastAsia="Times New Roman"/>
                <w:b/>
                <w:sz w:val="20"/>
                <w:lang w:eastAsia="en-US"/>
              </w:rPr>
            </w:pPr>
            <w:r w:rsidRPr="005B122B">
              <w:rPr>
                <w:rFonts w:eastAsia="Times New Roman"/>
                <w:b/>
                <w:sz w:val="20"/>
                <w:lang w:eastAsia="en-US"/>
              </w:rPr>
              <w:t>Paper Title:</w:t>
            </w:r>
          </w:p>
        </w:tc>
        <w:tc>
          <w:tcPr>
            <w:tcW w:w="12019" w:type="dxa"/>
            <w:gridSpan w:val="3"/>
            <w:vAlign w:val="center"/>
          </w:tcPr>
          <w:p w:rsidR="00DD1C17" w:rsidRPr="00CD00D2" w:rsidRDefault="00DD1C17" w:rsidP="00DD1C17">
            <w:pPr>
              <w:spacing w:line="252" w:lineRule="auto"/>
              <w:jc w:val="left"/>
              <w:rPr>
                <w:rFonts w:eastAsia="Times New Roman"/>
                <w:b/>
                <w:sz w:val="20"/>
                <w:lang w:eastAsia="en-US"/>
              </w:rPr>
            </w:pPr>
            <w:r w:rsidRPr="008A31AA">
              <w:rPr>
                <w:b/>
                <w:sz w:val="20"/>
              </w:rPr>
              <w:t>Mining of Completion Rate of Higher Education Based on Fuzzy Feature Selection Model and Machine Learning Techniques</w:t>
            </w:r>
          </w:p>
        </w:tc>
      </w:tr>
      <w:tr w:rsidR="00DD1C17" w:rsidTr="00055C5C">
        <w:trPr>
          <w:gridAfter w:val="1"/>
          <w:wAfter w:w="3798" w:type="dxa"/>
        </w:trPr>
        <w:tc>
          <w:tcPr>
            <w:tcW w:w="632" w:type="dxa"/>
            <w:vAlign w:val="center"/>
          </w:tcPr>
          <w:p w:rsidR="00DD1C17" w:rsidRPr="005B122B" w:rsidRDefault="00DD1C17" w:rsidP="00DD1C17">
            <w:pPr>
              <w:spacing w:line="240" w:lineRule="auto"/>
              <w:jc w:val="center"/>
              <w:rPr>
                <w:rFonts w:eastAsia="Times New Roman"/>
                <w:sz w:val="20"/>
                <w:lang w:eastAsia="en-US"/>
              </w:rPr>
            </w:pPr>
          </w:p>
        </w:tc>
        <w:tc>
          <w:tcPr>
            <w:tcW w:w="10391" w:type="dxa"/>
            <w:gridSpan w:val="5"/>
            <w:vAlign w:val="center"/>
          </w:tcPr>
          <w:p w:rsidR="00DD1C17" w:rsidRDefault="00DD1C17" w:rsidP="00DD1C17">
            <w:pPr>
              <w:pStyle w:val="Abstract"/>
              <w:spacing w:before="0" w:line="252" w:lineRule="auto"/>
              <w:ind w:firstLine="0"/>
              <w:rPr>
                <w:sz w:val="20"/>
              </w:rPr>
            </w:pPr>
          </w:p>
          <w:p w:rsidR="00DD1C17" w:rsidRPr="008A31AA" w:rsidRDefault="00DD1C17" w:rsidP="00DD1C17">
            <w:pPr>
              <w:pStyle w:val="Abstract"/>
              <w:spacing w:line="252" w:lineRule="auto"/>
              <w:rPr>
                <w:b w:val="0"/>
                <w:bCs w:val="0"/>
                <w:sz w:val="20"/>
              </w:rPr>
            </w:pPr>
            <w:r w:rsidRPr="0087427C">
              <w:rPr>
                <w:sz w:val="20"/>
              </w:rPr>
              <w:t xml:space="preserve">Abstract: </w:t>
            </w:r>
            <w:r>
              <w:t xml:space="preserve"> </w:t>
            </w:r>
            <w:r w:rsidRPr="008A31AA">
              <w:rPr>
                <w:b w:val="0"/>
                <w:bCs w:val="0"/>
                <w:sz w:val="20"/>
              </w:rPr>
              <w:t>In the context of the great change in the labor market and the higher education sector, great attention is given to individuals with an academic degree or the so-called graduates class. However, each educational institution has a different approach towards students who wish to complete their university degree. This study aims at (1) identifying the most important factors that directly affect the completion, and (2) predicting the completion rates of students for university degrees according to the system of higher education in the United States. Unlike previous studies, this project contributes to the use of the fuzzy logic technique on three methods for feature selection, namely the Correlation Attribute Evaluation, Relief Attribute Evaluation, and Gain Ratio Method. Since these three methods give different weight to the same attribute, the fuzzy logic technique has been used to get one weight for the attribute. A great challenge faced throughout this study is the curse of dimensionality, because the college scorecard dataset launched by the US Department of Education contains approximately (8000) educational institutions and (1825) features. Applying the method used in this study to identify important features lead to their reduction to only (79). Accordingly, two models have been used to predict the completion rates of students for their university studies which are the Random Forest and the Support Vector Regression with a Mean Absolute Error (MAE) value of (0.068) and (0.097) respectively.</w:t>
            </w:r>
          </w:p>
          <w:p w:rsidR="00DD1C17" w:rsidRPr="005549E9" w:rsidRDefault="00DD1C17" w:rsidP="00DD1C17">
            <w:pPr>
              <w:pStyle w:val="Abstract"/>
              <w:spacing w:line="252" w:lineRule="auto"/>
              <w:rPr>
                <w:sz w:val="20"/>
              </w:rPr>
            </w:pPr>
            <w:r w:rsidRPr="0068644E">
              <w:rPr>
                <w:sz w:val="20"/>
              </w:rPr>
              <w:t xml:space="preserve"> Key words: </w:t>
            </w:r>
            <w:r>
              <w:t xml:space="preserve"> </w:t>
            </w:r>
            <w:r w:rsidRPr="008A31AA">
              <w:rPr>
                <w:b w:val="0"/>
                <w:bCs w:val="0"/>
                <w:sz w:val="20"/>
              </w:rPr>
              <w:t>Completion Prediction of Students, Fuzzy-Selection Method, Filter Method, Mining Higher Education, Random Forest, and Support Vector Regression.</w:t>
            </w:r>
          </w:p>
          <w:p w:rsidR="00DD1C17" w:rsidRPr="005549E9" w:rsidRDefault="00DD1C17" w:rsidP="00DD1C17">
            <w:pPr>
              <w:pStyle w:val="References"/>
              <w:numPr>
                <w:ilvl w:val="0"/>
                <w:numId w:val="0"/>
              </w:numPr>
              <w:ind w:left="360"/>
              <w:rPr>
                <w:sz w:val="20"/>
              </w:rPr>
            </w:pPr>
            <w:r w:rsidRPr="005549E9">
              <w:rPr>
                <w:sz w:val="20"/>
              </w:rPr>
              <w:t>REFERENCES</w:t>
            </w:r>
          </w:p>
          <w:p w:rsidR="00DD1C17" w:rsidRPr="00CD2AEE" w:rsidRDefault="00DD1C17" w:rsidP="00DD1C17">
            <w:pPr>
              <w:pStyle w:val="References"/>
              <w:numPr>
                <w:ilvl w:val="0"/>
                <w:numId w:val="21"/>
              </w:numPr>
              <w:tabs>
                <w:tab w:val="clear" w:pos="1440"/>
                <w:tab w:val="num" w:pos="360"/>
              </w:tabs>
              <w:ind w:left="567"/>
              <w:rPr>
                <w:sz w:val="20"/>
              </w:rPr>
            </w:pPr>
            <w:r w:rsidRPr="00CD2AEE">
              <w:rPr>
                <w:sz w:val="20"/>
              </w:rPr>
              <w:t>Daud, A., Aljohani, N. R., Abbasi, R. A., Lytras, M. D., Abbas, F., &amp; Alowibdi, J. S. (2017). Predicting student performance using advanced learning analytics. In Proceedings of the 26th International Conference on World Wide Web Companion (pp. 415–421).</w:t>
            </w:r>
          </w:p>
          <w:p w:rsidR="00DD1C17" w:rsidRPr="00CD2AEE" w:rsidRDefault="00DD1C17" w:rsidP="00DD1C17">
            <w:pPr>
              <w:pStyle w:val="References"/>
              <w:tabs>
                <w:tab w:val="clear" w:pos="1440"/>
                <w:tab w:val="num" w:pos="360"/>
              </w:tabs>
              <w:ind w:left="567"/>
              <w:rPr>
                <w:sz w:val="20"/>
              </w:rPr>
            </w:pPr>
            <w:r w:rsidRPr="00CD2AEE">
              <w:rPr>
                <w:sz w:val="20"/>
              </w:rPr>
              <w:t>Agrawal, M., Ganesan, P., &amp; Wyngarden, K. (2017). Prediction of Post-Collegiate Earnings and Debt. CS.</w:t>
            </w:r>
          </w:p>
          <w:p w:rsidR="00DD1C17" w:rsidRPr="00CD2AEE" w:rsidRDefault="00DD1C17" w:rsidP="00DD1C17">
            <w:pPr>
              <w:pStyle w:val="References"/>
              <w:tabs>
                <w:tab w:val="clear" w:pos="1440"/>
                <w:tab w:val="num" w:pos="360"/>
              </w:tabs>
              <w:ind w:left="567"/>
              <w:rPr>
                <w:sz w:val="20"/>
              </w:rPr>
            </w:pPr>
            <w:r w:rsidRPr="00CD2AEE">
              <w:rPr>
                <w:sz w:val="20"/>
              </w:rPr>
              <w:t>Wotaifi, T. A., &amp; Al-Shamery, E. S. (2018). FUZZY-FILTER FEATURE SELECTION FOR ENVISIONING THE EARNINGS OF HIGHER EDUCATION GRADUATES. Compusoft, 7(12), 2969–2975.</w:t>
            </w:r>
          </w:p>
          <w:p w:rsidR="00DD1C17" w:rsidRPr="00CD2AEE" w:rsidRDefault="00DD1C17" w:rsidP="00DD1C17">
            <w:pPr>
              <w:pStyle w:val="References"/>
              <w:tabs>
                <w:tab w:val="clear" w:pos="1440"/>
                <w:tab w:val="num" w:pos="360"/>
              </w:tabs>
              <w:ind w:left="567"/>
              <w:rPr>
                <w:sz w:val="20"/>
              </w:rPr>
            </w:pPr>
            <w:r w:rsidRPr="00CD2AEE">
              <w:rPr>
                <w:sz w:val="20"/>
              </w:rPr>
              <w:t>Alharbi, Z., Cornford, J., Dolder, L., &amp; De La Iglesia, B. (2016). Using data mining techniques to predict students at risk of poor performance. In 2016 SAI Computing Conference (SAI) (pp. 523–531).</w:t>
            </w:r>
          </w:p>
          <w:p w:rsidR="00DD1C17" w:rsidRPr="00CD2AEE" w:rsidRDefault="00DD1C17" w:rsidP="00DD1C17">
            <w:pPr>
              <w:pStyle w:val="References"/>
              <w:tabs>
                <w:tab w:val="clear" w:pos="1440"/>
                <w:tab w:val="num" w:pos="360"/>
              </w:tabs>
              <w:ind w:left="567"/>
              <w:rPr>
                <w:sz w:val="20"/>
              </w:rPr>
            </w:pPr>
            <w:r w:rsidRPr="00CD2AEE">
              <w:rPr>
                <w:sz w:val="20"/>
              </w:rPr>
              <w:t>Wright, E., Hao, Q., Rasheed, K., &amp; Liu, Y. (2018). Feature Selection of Post-graduation Income of College Students in the United States. In International Conference on Social Computing, Behavioral-Cultural Modeling and Prediction and Behavior Representation in Modeling and Simulation (pp. 38–45).</w:t>
            </w:r>
          </w:p>
          <w:p w:rsidR="00DD1C17" w:rsidRPr="00CD2AEE" w:rsidRDefault="00DD1C17" w:rsidP="00DD1C17">
            <w:pPr>
              <w:pStyle w:val="References"/>
              <w:tabs>
                <w:tab w:val="clear" w:pos="1440"/>
                <w:tab w:val="num" w:pos="360"/>
              </w:tabs>
              <w:ind w:left="567"/>
              <w:rPr>
                <w:sz w:val="20"/>
              </w:rPr>
            </w:pPr>
            <w:r w:rsidRPr="00CD2AEE">
              <w:rPr>
                <w:sz w:val="20"/>
              </w:rPr>
              <w:t>Slater, S., Joksimović, S., Kovanovic, V., Baker, R. S., &amp; Gasevic, D. (2017). Tools for educational data mining: A review. Journal of Educational and Behavioral Statistics, 42(1), 85–106.</w:t>
            </w:r>
          </w:p>
          <w:p w:rsidR="00DD1C17" w:rsidRPr="00CD2AEE" w:rsidRDefault="00DD1C17" w:rsidP="00DD1C17">
            <w:pPr>
              <w:pStyle w:val="References"/>
              <w:tabs>
                <w:tab w:val="clear" w:pos="1440"/>
                <w:tab w:val="num" w:pos="360"/>
              </w:tabs>
              <w:ind w:left="567"/>
              <w:rPr>
                <w:sz w:val="20"/>
              </w:rPr>
            </w:pPr>
            <w:r w:rsidRPr="00CD2AEE">
              <w:rPr>
                <w:sz w:val="20"/>
              </w:rPr>
              <w:t>Baradwaj, B. K., &amp; Pal, S. (2012). Mining educational data to analyze students’ performance. ArXiv Preprint ArXiv:1201.3417.</w:t>
            </w:r>
          </w:p>
          <w:p w:rsidR="00DD1C17" w:rsidRPr="00CD2AEE" w:rsidRDefault="00DD1C17" w:rsidP="00DD1C17">
            <w:pPr>
              <w:pStyle w:val="References"/>
              <w:tabs>
                <w:tab w:val="clear" w:pos="1440"/>
                <w:tab w:val="num" w:pos="360"/>
              </w:tabs>
              <w:ind w:left="567"/>
              <w:rPr>
                <w:sz w:val="20"/>
              </w:rPr>
            </w:pPr>
            <w:r w:rsidRPr="00CD2AEE">
              <w:rPr>
                <w:sz w:val="20"/>
              </w:rPr>
              <w:t>Baepler, P., &amp; Murdoch, C. J. (2010). Academic analytics and data mining in higher education. International Journal for the Scholarship of Teaching and Learning, 4(2), 17.</w:t>
            </w:r>
          </w:p>
          <w:p w:rsidR="00DD1C17" w:rsidRPr="00CD2AEE" w:rsidRDefault="00DD1C17" w:rsidP="00DD1C17">
            <w:pPr>
              <w:pStyle w:val="References"/>
              <w:tabs>
                <w:tab w:val="clear" w:pos="1440"/>
                <w:tab w:val="num" w:pos="360"/>
              </w:tabs>
              <w:ind w:left="567"/>
              <w:rPr>
                <w:sz w:val="20"/>
              </w:rPr>
            </w:pPr>
            <w:r w:rsidRPr="00CD2AEE">
              <w:rPr>
                <w:sz w:val="20"/>
              </w:rPr>
              <w:t>Jović, A., Brkić, K., &amp; Bogunović, N. (2015). A review of feature selection methods with applications. In 2015 38th International Convention on Information and Communication Technology, Electronics and Microelectronics (MIPRO) (pp. 1200–1205).</w:t>
            </w:r>
          </w:p>
          <w:p w:rsidR="00DD1C17" w:rsidRPr="00CD2AEE" w:rsidRDefault="00DD1C17" w:rsidP="00DD1C17">
            <w:pPr>
              <w:pStyle w:val="References"/>
              <w:tabs>
                <w:tab w:val="clear" w:pos="1440"/>
                <w:tab w:val="num" w:pos="360"/>
              </w:tabs>
              <w:ind w:left="567"/>
              <w:rPr>
                <w:sz w:val="20"/>
              </w:rPr>
            </w:pPr>
            <w:r w:rsidRPr="00CD2AEE">
              <w:rPr>
                <w:sz w:val="20"/>
              </w:rPr>
              <w:t>Hall, M. A. (1999). Feature selection for discrete and numeric class machine learning.</w:t>
            </w:r>
          </w:p>
          <w:p w:rsidR="00DD1C17" w:rsidRPr="00CD2AEE" w:rsidRDefault="00DD1C17" w:rsidP="00DD1C17">
            <w:pPr>
              <w:pStyle w:val="References"/>
              <w:tabs>
                <w:tab w:val="clear" w:pos="1440"/>
                <w:tab w:val="num" w:pos="360"/>
              </w:tabs>
              <w:ind w:left="567"/>
              <w:rPr>
                <w:sz w:val="20"/>
              </w:rPr>
            </w:pPr>
            <w:r w:rsidRPr="00CD2AEE">
              <w:rPr>
                <w:sz w:val="20"/>
              </w:rPr>
              <w:t>Refaeilzadeh, P., Tang, L., &amp; Liu, H. (2009). Cross-validation. Encyclopedia of Database Systems, 532–538.</w:t>
            </w:r>
          </w:p>
          <w:p w:rsidR="00DD1C17" w:rsidRPr="00CD2AEE" w:rsidRDefault="00DD1C17" w:rsidP="00DD1C17">
            <w:pPr>
              <w:pStyle w:val="References"/>
              <w:tabs>
                <w:tab w:val="clear" w:pos="1440"/>
                <w:tab w:val="num" w:pos="360"/>
              </w:tabs>
              <w:ind w:left="567"/>
              <w:rPr>
                <w:sz w:val="20"/>
              </w:rPr>
            </w:pPr>
            <w:r w:rsidRPr="00CD2AEE">
              <w:rPr>
                <w:sz w:val="20"/>
              </w:rPr>
              <w:t>Robnik-Šikonja, M., &amp; Kononenko, I. (1997). An adaptation of Relief for attribute estimation in regression. In Machine Learning: Proceedings of the Fourteenth International Conference (ICML97) (Vol. 5, pp. 296–304).</w:t>
            </w:r>
          </w:p>
          <w:p w:rsidR="00DD1C17" w:rsidRPr="00CD2AEE" w:rsidRDefault="00DD1C17" w:rsidP="00DD1C17">
            <w:pPr>
              <w:pStyle w:val="References"/>
              <w:tabs>
                <w:tab w:val="clear" w:pos="1440"/>
                <w:tab w:val="num" w:pos="360"/>
              </w:tabs>
              <w:ind w:left="567"/>
              <w:rPr>
                <w:sz w:val="20"/>
              </w:rPr>
            </w:pPr>
            <w:r w:rsidRPr="00CD2AEE">
              <w:rPr>
                <w:sz w:val="20"/>
              </w:rPr>
              <w:t>Luo, B., Zhang, Q., &amp; Mohanty, S. D. (2018). Data-Driven Exploration of Factors Affecting Federal Student Loan Repayment. Retrieved from http://arxiv.org/abs/1805.01586</w:t>
            </w:r>
          </w:p>
          <w:p w:rsidR="00DD1C17" w:rsidRPr="00CD2AEE" w:rsidRDefault="00DD1C17" w:rsidP="00DD1C17">
            <w:pPr>
              <w:pStyle w:val="References"/>
              <w:tabs>
                <w:tab w:val="clear" w:pos="1440"/>
                <w:tab w:val="num" w:pos="360"/>
              </w:tabs>
              <w:ind w:left="567"/>
              <w:rPr>
                <w:sz w:val="20"/>
              </w:rPr>
            </w:pPr>
            <w:r w:rsidRPr="00CD2AEE">
              <w:rPr>
                <w:sz w:val="20"/>
              </w:rPr>
              <w:t>Boulesteix, A.-L., Janitza, S., Kruppa, J., &amp; König, I. R. (2012). Overview of random forest methodology and practical guidance with emphasis on computational biology and bioinformatics. Wiley Interdisciplinary Reviews: Data Mining and Knowledge Discovery, 2(6), 493–507.</w:t>
            </w:r>
          </w:p>
          <w:p w:rsidR="00DD1C17" w:rsidRPr="00CD2AEE" w:rsidRDefault="00DD1C17" w:rsidP="00DD1C17">
            <w:pPr>
              <w:pStyle w:val="References"/>
              <w:tabs>
                <w:tab w:val="clear" w:pos="1440"/>
                <w:tab w:val="num" w:pos="360"/>
              </w:tabs>
              <w:ind w:left="567"/>
              <w:rPr>
                <w:sz w:val="20"/>
              </w:rPr>
            </w:pPr>
            <w:r w:rsidRPr="00CD2AEE">
              <w:rPr>
                <w:sz w:val="20"/>
              </w:rPr>
              <w:t>Kumar, M., &amp; Thenmozhi, M. (2006). Forecasting stock index movement: A comparison of support vector machines and random forest. In Indian institute of capital markets 9th capital markets conference paper.</w:t>
            </w:r>
          </w:p>
          <w:p w:rsidR="00DD1C17" w:rsidRPr="00CD2AEE" w:rsidRDefault="00DD1C17" w:rsidP="00DD1C17">
            <w:pPr>
              <w:pStyle w:val="References"/>
              <w:tabs>
                <w:tab w:val="clear" w:pos="1440"/>
                <w:tab w:val="num" w:pos="360"/>
              </w:tabs>
              <w:ind w:left="567"/>
              <w:rPr>
                <w:sz w:val="20"/>
              </w:rPr>
            </w:pPr>
            <w:r w:rsidRPr="00CD2AEE">
              <w:rPr>
                <w:sz w:val="20"/>
              </w:rPr>
              <w:t>Li, Y., Bontcheva, K., &amp; Cunningham, H. (2009). Adapting SVM for data sparseness and imbalance: a case study in information extraction. Natural Language Engineering, 15(2), 241–271.</w:t>
            </w:r>
          </w:p>
          <w:p w:rsidR="00DD1C17" w:rsidRPr="00CD2AEE" w:rsidRDefault="00DD1C17" w:rsidP="00DD1C17">
            <w:pPr>
              <w:pStyle w:val="References"/>
              <w:tabs>
                <w:tab w:val="clear" w:pos="1440"/>
                <w:tab w:val="num" w:pos="360"/>
              </w:tabs>
              <w:ind w:left="567"/>
              <w:rPr>
                <w:sz w:val="20"/>
              </w:rPr>
            </w:pPr>
            <w:r w:rsidRPr="00CD2AEE">
              <w:rPr>
                <w:sz w:val="20"/>
              </w:rPr>
              <w:t>Alasadi, S. A., &amp; Bhaya, W. S. (2017). Review of Data Preprocessing Techniques in Data Mining. Journal of Engineering and Applied Sciences, 12(16), 4102–4107.</w:t>
            </w:r>
          </w:p>
          <w:p w:rsidR="00DD1C17" w:rsidRPr="00CD2AEE" w:rsidRDefault="00DD1C17" w:rsidP="00DD1C17">
            <w:pPr>
              <w:pStyle w:val="References"/>
              <w:tabs>
                <w:tab w:val="clear" w:pos="1440"/>
                <w:tab w:val="num" w:pos="360"/>
              </w:tabs>
              <w:ind w:left="567"/>
              <w:rPr>
                <w:sz w:val="20"/>
              </w:rPr>
            </w:pPr>
            <w:r w:rsidRPr="00CD2AEE">
              <w:rPr>
                <w:sz w:val="20"/>
              </w:rPr>
              <w:t>Thakur, M. (2007). The impact of ranking systems on higher education and its stakeholders. Journal of Institutional Research, 13(1), 83–96.</w:t>
            </w:r>
          </w:p>
          <w:p w:rsidR="00DD1C17" w:rsidRPr="00CD2AEE" w:rsidRDefault="00DD1C17" w:rsidP="00DD1C17">
            <w:pPr>
              <w:pStyle w:val="References"/>
              <w:tabs>
                <w:tab w:val="clear" w:pos="1440"/>
                <w:tab w:val="num" w:pos="360"/>
              </w:tabs>
              <w:ind w:left="567"/>
              <w:rPr>
                <w:sz w:val="20"/>
              </w:rPr>
            </w:pPr>
            <w:r w:rsidRPr="00CD2AEE">
              <w:rPr>
                <w:sz w:val="20"/>
              </w:rPr>
              <w:t>Eckel, P. D., &amp; King, J. E. (2004). An overview of higher education in the United States: Diversity, access and the role of the marketplace. American Council on Education.</w:t>
            </w:r>
          </w:p>
          <w:p w:rsidR="00DD1C17" w:rsidRPr="00CD2AEE" w:rsidRDefault="00DD1C17" w:rsidP="00DD1C17">
            <w:pPr>
              <w:pStyle w:val="References"/>
              <w:tabs>
                <w:tab w:val="clear" w:pos="1440"/>
                <w:tab w:val="num" w:pos="360"/>
              </w:tabs>
              <w:ind w:left="567"/>
              <w:rPr>
                <w:sz w:val="20"/>
              </w:rPr>
            </w:pPr>
            <w:r w:rsidRPr="00CD2AEE">
              <w:rPr>
                <w:sz w:val="20"/>
              </w:rPr>
              <w:t>Buchmann, C., &amp; DiPrete, T. A. (2006). The growing female advantage in college completion: The role of family background and academic achievement. American Sociological Review, 71(4), 515–541.</w:t>
            </w:r>
          </w:p>
          <w:p w:rsidR="00DD1C17" w:rsidRPr="0068644E" w:rsidRDefault="00DD1C17" w:rsidP="00DD1C17">
            <w:pPr>
              <w:pStyle w:val="References"/>
              <w:tabs>
                <w:tab w:val="clear" w:pos="1440"/>
                <w:tab w:val="num" w:pos="360"/>
              </w:tabs>
              <w:ind w:left="567"/>
              <w:rPr>
                <w:sz w:val="20"/>
              </w:rPr>
            </w:pPr>
            <w:r w:rsidRPr="00CD2AEE">
              <w:rPr>
                <w:sz w:val="20"/>
              </w:rPr>
              <w:t>Wotaifi, T. A., &amp; Al-Shamery, E. S. (2018). FUZZY-FILTER FEATURE SELECTION FOR ENVISIONING THE EARNINGS OF HIGHER EDUCATION GRADUATES. Compusoft, 7(12), 2969–2975.</w:t>
            </w:r>
          </w:p>
          <w:p w:rsidR="00DD1C17" w:rsidRPr="009F0074" w:rsidRDefault="00DD1C17" w:rsidP="00DD1C17">
            <w:pPr>
              <w:pStyle w:val="References"/>
              <w:numPr>
                <w:ilvl w:val="0"/>
                <w:numId w:val="0"/>
              </w:numPr>
              <w:tabs>
                <w:tab w:val="left" w:pos="270"/>
              </w:tabs>
              <w:ind w:left="502"/>
            </w:pPr>
          </w:p>
        </w:tc>
      </w:tr>
      <w:tr w:rsidR="00BE795B" w:rsidTr="00055C5C">
        <w:trPr>
          <w:gridAfter w:val="2"/>
          <w:wAfter w:w="3940" w:type="dxa"/>
        </w:trPr>
        <w:tc>
          <w:tcPr>
            <w:tcW w:w="632" w:type="dxa"/>
            <w:vAlign w:val="center"/>
          </w:tcPr>
          <w:p w:rsidR="00BE795B" w:rsidRPr="009B1DE8" w:rsidRDefault="00BE795B" w:rsidP="00CE214B">
            <w:pPr>
              <w:spacing w:line="240" w:lineRule="auto"/>
              <w:jc w:val="center"/>
              <w:rPr>
                <w:rFonts w:eastAsia="Times New Roman"/>
                <w:b/>
                <w:bCs/>
                <w:sz w:val="20"/>
                <w:lang w:eastAsia="en-US"/>
              </w:rPr>
            </w:pPr>
            <w:r>
              <w:rPr>
                <w:rFonts w:eastAsia="Times New Roman"/>
                <w:b/>
                <w:bCs/>
                <w:sz w:val="20"/>
                <w:lang w:eastAsia="en-US"/>
              </w:rPr>
              <w:t>72</w:t>
            </w:r>
            <w:r w:rsidRPr="009B1DE8">
              <w:rPr>
                <w:rFonts w:eastAsia="Times New Roman"/>
                <w:b/>
                <w:bCs/>
                <w:sz w:val="20"/>
                <w:lang w:eastAsia="en-US"/>
              </w:rPr>
              <w:t>.</w:t>
            </w:r>
          </w:p>
        </w:tc>
        <w:tc>
          <w:tcPr>
            <w:tcW w:w="1886" w:type="dxa"/>
            <w:gridSpan w:val="2"/>
            <w:vAlign w:val="center"/>
          </w:tcPr>
          <w:p w:rsidR="00BE795B" w:rsidRDefault="00BE795B" w:rsidP="00CE214B">
            <w:pPr>
              <w:spacing w:line="252" w:lineRule="auto"/>
              <w:jc w:val="left"/>
              <w:rPr>
                <w:rFonts w:eastAsia="Times New Roman"/>
                <w:b/>
                <w:sz w:val="20"/>
                <w:lang w:eastAsia="en-US"/>
              </w:rPr>
            </w:pPr>
            <w:r w:rsidRPr="005B122B">
              <w:rPr>
                <w:rFonts w:eastAsia="Times New Roman"/>
                <w:b/>
                <w:sz w:val="20"/>
                <w:lang w:eastAsia="en-US"/>
              </w:rPr>
              <w:t>Authors:</w:t>
            </w:r>
          </w:p>
        </w:tc>
        <w:tc>
          <w:tcPr>
            <w:tcW w:w="8363" w:type="dxa"/>
            <w:gridSpan w:val="2"/>
            <w:vAlign w:val="center"/>
          </w:tcPr>
          <w:p w:rsidR="00BE795B" w:rsidRPr="001E7868" w:rsidRDefault="00055C5C" w:rsidP="00CE214B">
            <w:pPr>
              <w:pStyle w:val="Authors"/>
              <w:framePr w:w="0" w:hSpace="0" w:vSpace="0" w:wrap="auto" w:vAnchor="margin" w:hAnchor="text" w:xAlign="left" w:yAlign="inline"/>
              <w:spacing w:after="120"/>
              <w:jc w:val="left"/>
              <w:rPr>
                <w:b/>
              </w:rPr>
            </w:pPr>
            <w:r w:rsidRPr="00055C5C">
              <w:rPr>
                <w:b/>
                <w:sz w:val="20"/>
              </w:rPr>
              <w:t>Dr.S.Gopalsamy, AV.Karthick</w:t>
            </w:r>
          </w:p>
        </w:tc>
      </w:tr>
      <w:tr w:rsidR="00BE795B" w:rsidTr="00055C5C">
        <w:trPr>
          <w:gridAfter w:val="2"/>
          <w:wAfter w:w="3940" w:type="dxa"/>
        </w:trPr>
        <w:tc>
          <w:tcPr>
            <w:tcW w:w="632" w:type="dxa"/>
            <w:vAlign w:val="center"/>
          </w:tcPr>
          <w:p w:rsidR="00BE795B" w:rsidRPr="005B122B" w:rsidRDefault="00BE795B" w:rsidP="00CE214B">
            <w:pPr>
              <w:spacing w:line="240" w:lineRule="auto"/>
              <w:jc w:val="center"/>
              <w:rPr>
                <w:rFonts w:eastAsia="Times New Roman"/>
                <w:sz w:val="20"/>
                <w:lang w:eastAsia="en-US"/>
              </w:rPr>
            </w:pPr>
          </w:p>
        </w:tc>
        <w:tc>
          <w:tcPr>
            <w:tcW w:w="1886" w:type="dxa"/>
            <w:gridSpan w:val="2"/>
            <w:vAlign w:val="center"/>
          </w:tcPr>
          <w:p w:rsidR="00BE795B" w:rsidRPr="005B122B" w:rsidRDefault="00BE795B" w:rsidP="00CE214B">
            <w:pPr>
              <w:spacing w:line="252" w:lineRule="auto"/>
              <w:jc w:val="left"/>
              <w:rPr>
                <w:rFonts w:eastAsia="Times New Roman"/>
                <w:b/>
                <w:sz w:val="20"/>
                <w:lang w:eastAsia="en-US"/>
              </w:rPr>
            </w:pPr>
            <w:r w:rsidRPr="005B122B">
              <w:rPr>
                <w:rFonts w:eastAsia="Times New Roman"/>
                <w:b/>
                <w:sz w:val="20"/>
                <w:lang w:eastAsia="en-US"/>
              </w:rPr>
              <w:t>Paper Title:</w:t>
            </w:r>
          </w:p>
        </w:tc>
        <w:tc>
          <w:tcPr>
            <w:tcW w:w="8363" w:type="dxa"/>
            <w:gridSpan w:val="2"/>
            <w:vAlign w:val="center"/>
          </w:tcPr>
          <w:p w:rsidR="00BE795B" w:rsidRPr="00CD00D2" w:rsidRDefault="00055C5C" w:rsidP="00CE214B">
            <w:pPr>
              <w:spacing w:line="252" w:lineRule="auto"/>
              <w:jc w:val="left"/>
              <w:rPr>
                <w:rFonts w:eastAsia="Times New Roman"/>
                <w:b/>
                <w:sz w:val="20"/>
                <w:lang w:eastAsia="en-US"/>
              </w:rPr>
            </w:pPr>
            <w:r w:rsidRPr="00055C5C">
              <w:rPr>
                <w:b/>
                <w:sz w:val="20"/>
              </w:rPr>
              <w:t>Security enhancement of Online Accounting Data from Cyber Attacks</w:t>
            </w:r>
          </w:p>
        </w:tc>
      </w:tr>
      <w:tr w:rsidR="00BE795B" w:rsidTr="00055C5C">
        <w:trPr>
          <w:gridAfter w:val="2"/>
          <w:wAfter w:w="3940" w:type="dxa"/>
        </w:trPr>
        <w:tc>
          <w:tcPr>
            <w:tcW w:w="632" w:type="dxa"/>
            <w:vAlign w:val="center"/>
          </w:tcPr>
          <w:p w:rsidR="00BE795B" w:rsidRPr="005B122B" w:rsidRDefault="00BE795B" w:rsidP="00CE214B">
            <w:pPr>
              <w:spacing w:line="240" w:lineRule="auto"/>
              <w:jc w:val="center"/>
              <w:rPr>
                <w:rFonts w:eastAsia="Times New Roman"/>
                <w:sz w:val="20"/>
                <w:lang w:eastAsia="en-US"/>
              </w:rPr>
            </w:pPr>
          </w:p>
        </w:tc>
        <w:tc>
          <w:tcPr>
            <w:tcW w:w="10249" w:type="dxa"/>
            <w:gridSpan w:val="4"/>
            <w:vAlign w:val="center"/>
          </w:tcPr>
          <w:p w:rsidR="00BE795B" w:rsidRDefault="00BE795B" w:rsidP="00CE214B">
            <w:pPr>
              <w:pStyle w:val="Abstract"/>
              <w:spacing w:before="0" w:line="252" w:lineRule="auto"/>
              <w:ind w:firstLine="0"/>
              <w:rPr>
                <w:sz w:val="20"/>
              </w:rPr>
            </w:pPr>
          </w:p>
          <w:p w:rsidR="00BE795B" w:rsidRPr="008A31AA" w:rsidRDefault="00BE795B" w:rsidP="00CE214B">
            <w:pPr>
              <w:pStyle w:val="Abstract"/>
              <w:spacing w:line="252" w:lineRule="auto"/>
              <w:rPr>
                <w:b w:val="0"/>
                <w:bCs w:val="0"/>
                <w:sz w:val="20"/>
              </w:rPr>
            </w:pPr>
            <w:r w:rsidRPr="0087427C">
              <w:rPr>
                <w:sz w:val="20"/>
              </w:rPr>
              <w:t xml:space="preserve">Abstract: </w:t>
            </w:r>
            <w:r>
              <w:t xml:space="preserve"> </w:t>
            </w:r>
            <w:r w:rsidR="00055C5C" w:rsidRPr="00055C5C">
              <w:rPr>
                <w:b w:val="0"/>
                <w:bCs w:val="0"/>
                <w:sz w:val="20"/>
              </w:rPr>
              <w:t xml:space="preserve">The growing use of digital technology among businesses has highlighted the significance and function of </w:t>
            </w:r>
            <w:r w:rsidR="00055C5C" w:rsidRPr="00055C5C">
              <w:rPr>
                <w:b w:val="0"/>
                <w:bCs w:val="0"/>
                <w:sz w:val="20"/>
              </w:rPr>
              <w:lastRenderedPageBreak/>
              <w:t>cybersecurity as a fresh dimension of risk management, not least because cyber threats and hazards have drawn considerable public attention. Users typically do not understand the precise place of their information or the other jointly recorded information sources with theirs. The exchange of data on cybersecurity lists a comprehensive list of prospective advantages for government and private sector organizations. Cloud Accounting (CA) plays a predominant role in corporate finance. CA is a type of lease based accounting services. Client access the accounting package anywhere in the world. The major issue in Accounting is to secure accounting data. The aim of this is to provide a deep understanding of security vulnerabilities and solutions in online accounting with specific reference to cloud accounting.</w:t>
            </w:r>
            <w:r w:rsidR="00055C5C" w:rsidRPr="00055C5C">
              <w:rPr>
                <w:b w:val="0"/>
                <w:bCs w:val="0"/>
                <w:sz w:val="20"/>
              </w:rPr>
              <w:tab/>
              <w:t>The proposed efficient double secured accounting environment for business using bio-metric based Iris, Rivest Shamir Adleman (RSA) and Advanced Encryption Standard (AES) algorithms provides the double standard highest security for online accounting applications. The author designing a prototype model to solve the issues related to security in the cloud accounting problem, this model is used to tackle the intruders from data hijacking. The results suggested that the proposed system gives an enhanced security mechanism in terms of high privacy and confidentiality. The major contribution of the study is the use of protecting valuable data from intruders.</w:t>
            </w:r>
          </w:p>
          <w:p w:rsidR="00BE795B" w:rsidRPr="005549E9" w:rsidRDefault="00BE795B" w:rsidP="00CE214B">
            <w:pPr>
              <w:pStyle w:val="Abstract"/>
              <w:spacing w:line="252" w:lineRule="auto"/>
              <w:rPr>
                <w:sz w:val="20"/>
              </w:rPr>
            </w:pPr>
            <w:r w:rsidRPr="0068644E">
              <w:rPr>
                <w:sz w:val="20"/>
              </w:rPr>
              <w:t xml:space="preserve"> Key words: </w:t>
            </w:r>
            <w:r>
              <w:t xml:space="preserve"> </w:t>
            </w:r>
            <w:r w:rsidR="00055C5C" w:rsidRPr="00055C5C">
              <w:rPr>
                <w:b w:val="0"/>
                <w:bCs w:val="0"/>
                <w:sz w:val="20"/>
              </w:rPr>
              <w:t>data; security; accounting; corporate finance; biometric; Iris; encryption; client.</w:t>
            </w:r>
          </w:p>
          <w:p w:rsidR="00BE795B" w:rsidRPr="005549E9" w:rsidRDefault="00BE795B" w:rsidP="00CE214B">
            <w:pPr>
              <w:pStyle w:val="References"/>
              <w:numPr>
                <w:ilvl w:val="0"/>
                <w:numId w:val="0"/>
              </w:numPr>
              <w:ind w:left="360"/>
              <w:rPr>
                <w:sz w:val="20"/>
              </w:rPr>
            </w:pPr>
            <w:r w:rsidRPr="005549E9">
              <w:rPr>
                <w:sz w:val="20"/>
              </w:rPr>
              <w:t>REFERENCES</w:t>
            </w:r>
          </w:p>
          <w:p w:rsidR="00055C5C" w:rsidRPr="00055C5C" w:rsidRDefault="00055C5C" w:rsidP="00055C5C">
            <w:pPr>
              <w:pStyle w:val="References"/>
              <w:numPr>
                <w:ilvl w:val="0"/>
                <w:numId w:val="25"/>
              </w:numPr>
              <w:tabs>
                <w:tab w:val="clear" w:pos="1440"/>
                <w:tab w:val="num" w:pos="360"/>
              </w:tabs>
              <w:ind w:left="567"/>
              <w:rPr>
                <w:sz w:val="20"/>
              </w:rPr>
            </w:pPr>
            <w:r w:rsidRPr="00055C5C">
              <w:rPr>
                <w:sz w:val="20"/>
              </w:rPr>
              <w:t>Ahmed Mihoob, Carlos Molina Jimenez and Santosh Shrivastava, “A Case for Consumer Centric Resource Accounting Models”, IEEE 3rd International Conference on Cloud Computing, pp. 506-512, 2010.</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ab/>
              <w:t>Ahmed Mihoob, Carlos Molina Jimenez, and Santosh Shrivastava, “Consumer Side Resource Accounting in the Cloud”. IFIP, pp. 58-72, 2011.</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 xml:space="preserve"> </w:t>
            </w:r>
            <w:r w:rsidRPr="00055C5C">
              <w:rPr>
                <w:sz w:val="20"/>
              </w:rPr>
              <w:tab/>
              <w:t xml:space="preserve">Akhil Behl, Kanika Behl, “An analysis of Cloud Computing Security Issues”, IEEE, pp. 109- 114, 2012. </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 xml:space="preserve"> </w:t>
            </w:r>
            <w:r w:rsidRPr="00055C5C">
              <w:rPr>
                <w:sz w:val="20"/>
              </w:rPr>
              <w:tab/>
              <w:t>Akshita Bhandari, Ashutosh Gupta, Debasis Das, “Secure Algorithm for Cloud Computing and Its Applications”, IEEE, pp.188-192, 2016.</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 xml:space="preserve"> </w:t>
            </w:r>
            <w:r w:rsidRPr="00055C5C">
              <w:rPr>
                <w:sz w:val="20"/>
              </w:rPr>
              <w:tab/>
              <w:t xml:space="preserve">Anane Nadjia, Anane Mohamed, “AES IP for Hybrid Cryptosystem RSA-AES”, 12th International Multi-Conference on Systems, Signals &amp; Devices, IEEE, pp.1-6, 2015. </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 xml:space="preserve"> </w:t>
            </w:r>
            <w:r w:rsidRPr="00055C5C">
              <w:rPr>
                <w:sz w:val="20"/>
              </w:rPr>
              <w:tab/>
              <w:t xml:space="preserve">B.Venkatesh, V.Karthik, M.Gowtham, “Enhancing Network Security In Cloud Computing Using Cipher Cloud Mechanism”, Proc. of ICICST, pp. 253- 256, 2016.  </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 xml:space="preserve"> </w:t>
            </w:r>
            <w:r w:rsidRPr="00055C5C">
              <w:rPr>
                <w:sz w:val="20"/>
              </w:rPr>
              <w:tab/>
              <w:t xml:space="preserve">Bogdan, Iuliana, “Traditional Accounting Vs. Cloud Accounting”, AMIS, pp. 106-125, 2013. </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ab/>
              <w:t>Ceslovas Christauskas, Regina Miseviciene, “Cloud Computing Based Accounting for Small to Medium Sized Business”, Inzinerine Ekonomika-Engineering Economics, pp. 14-21, 2012.</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AV.Karthick, Dr.M.Ayisha Millath, “Management of Digital  Libraries for Active Learning Environment: Trends and Challenges”, Library Philosophy and Practice, 2019.</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ab/>
              <w:t>Ewnetu Bayuh Lakew, Lei Xu, Francisco Hernandez-Rodriguez, Erik Elmroth, Claus Pahl, “A Synchronization Mechanism for Cloud Accounting Systems”, IEEE International Conference on Cloud and Autonomic Computing, pp. 111-120, 2014.</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 xml:space="preserve"> Francis Pol C. Lim, “Impact of Information Technology on Accounting Systems”, Asia-pacific Journal of Multimedia Services Convergent with Art, Humanities, and Sociology, pp. 93- 106, 2013.</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 xml:space="preserve"> </w:t>
            </w:r>
            <w:r w:rsidRPr="00055C5C">
              <w:rPr>
                <w:sz w:val="20"/>
              </w:rPr>
              <w:tab/>
              <w:t xml:space="preserve">Francisco Airton Pereira da Silva, Paulo Anselmo da Mota Silveira Neto, “Monext: An Accounting Framework for Infrastructure Clouds”, IEEE 12th International Symposium on Parallel and Distributed Computing, pp. 26-33, 2013. </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 xml:space="preserve"> </w:t>
            </w:r>
            <w:r w:rsidRPr="00055C5C">
              <w:rPr>
                <w:sz w:val="20"/>
              </w:rPr>
              <w:tab/>
              <w:t xml:space="preserve">Francisco Airton Silva, Paulo Neto, Vinicius Garcia, Fernando Trinta and Rodrigo Assad, “Accounting Federated Clouds based on the JiTCloud Platform”, 13th IEEE/ACM International Symposium on Cluster, Cloud, and Grid Computing, pp. 186-187, 2013. </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 xml:space="preserve"> </w:t>
            </w:r>
            <w:r w:rsidRPr="00055C5C">
              <w:rPr>
                <w:sz w:val="20"/>
              </w:rPr>
              <w:tab/>
              <w:t xml:space="preserve">Igor Ruiz Agundez, Yoseba K. Penya and Pablo G. Bringas, “A Flexible Accounting Model for Cloud Computing”, Annual SRII Global Conference, pp. 277- 284, 2011. </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 xml:space="preserve"> </w:t>
            </w:r>
            <w:r w:rsidRPr="00055C5C">
              <w:rPr>
                <w:sz w:val="20"/>
              </w:rPr>
              <w:tab/>
              <w:t xml:space="preserve">Igor Ruiz Agundez, Yoseba K. Penya and Pablo G. Bringas, “Cloud Computing Services Accounting”, International Journal of Advanced Computer Research, pp. 7-17, 2012. </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 xml:space="preserve"> Jan Mazur, “Fast Algorithm for Iris Detection”, Springer-Verlag Berlin Heidelberg, pp. 858–867, 2007.</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 xml:space="preserve"> Jiao Feng, “Cloud Accounting: the transition of accounting infor-    mation model in the big data background”, In International Conference on Intelligent Transportation, Big Security and Smart City, pp. 207 – 211, 2015. </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ab/>
              <w:t>Juan M. Colores Vargas, Mireya Garcia Vazquez, Alejandro Ramirez Acosta, Hector Perez Meana and Mariko Nakano Miyatake, “Video Images Fusion to Improve Iris Recognition Accuracy in Unconstrained Environments”, Springer-Verlag Berlin Heidelberg – MCPR, pp. 114-125, 2013.</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ab/>
              <w:t xml:space="preserve">K.Berlin, S.S.Dhenakaran, “A Novel Encryption Technique For Securing Text Files”, Proc. of ICICST, pp. 179- 182, 2016. </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ab/>
              <w:t>Keke Gai, Longfei Qiu, Min Chen, Hui Zhao,Meikang Qiu, “SA-EAST: Security-Aware Efficient Data Transmission for ITS in Mobile Heterogeneous Cloud Computing”, ACM Transactions on Embedded Computing Systems, pp.60-82, 2017.</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ab/>
              <w:t xml:space="preserve">Mihalache D, Arsenie Samoil, “Cloud Accounting”, Ovidius University Annals, Economic Sciences Series, pp. 782-787, 2011. </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ab/>
              <w:t xml:space="preserve">Otilia Dimitriu, “Cloud Accounting – A New Player in the Economic Context”, Economy and Management, pp. 727- 732, 2014. </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ab/>
              <w:t>Otilia Dimitriua, Marian Matei, “A New Paradigm for Accounting through Cloud Computing”, Emerging Markets Queries in Finance and Business, pp. 840-846, 2014.</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ab/>
              <w:t>Otilia Dimitru, Marain Matel, “The expansion of accounting to the Cloud”, SEA – Practical Application Science, pp. 237- 240, 2014.</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ab/>
              <w:t>Patil Madhubala R, “Survey on Security Concerns in Cloud Computing”, IEEE, pp. 1458 – 1462, 2015.</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ab/>
              <w:t>P. Ravi Kumar, P. Herbert Raj, P. Jelciana, “Exploring Data Security Issues and Solutions in Cloud Computing”, ICSCC - ScienceDirect - Procedia Computer Science, pp. 691–697, 2018.</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lastRenderedPageBreak/>
              <w:tab/>
              <w:t>Syed Asad Hussain, Mehwish Fatima, Atif Saeed, Imran Raza, Raja Khurram Shahzad, “Multilevel classification of security concerns in cloud computing”,Elsevier BV - Applied Computing and Informatics,  pp. 57-65, 2016.</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ab/>
              <w:t>Talal Halabi, Martine Bellaiche, “A broker-based framework for standardization and management of cloud security-SLAs”, Computers and Security, pp.1-41, 2018.</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ab/>
              <w:t>Valentina Casola, Alessandra De Benedictis, Massimiliano Rak, Umberto Villano, “Security by design in Multi-Cloud Applications: An Optimization Approach”, Information Sciences, pp.1-47, 2018.</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ab/>
              <w:t>Varun Bhardwaj, Anamika Sharma, Gaurav Somani, “Client-Side Verifiable Accounting in Infrastructure Cloud”, IEEE, pp. 361- 366, 2015.</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 xml:space="preserve">Wenjun Tang, “Key Technology analysis and application research of Accounting Informationization under Cloud Environment”, International Conference on Intelligent Transportation Big Data and Smart City, pp. 507 – 510, 2015. </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Yaliang Zhao, Laurence T. Yang, Jiayu Sun, “A Secure High-Order CFS Algorithm on Clouds for Industrial Internet of Things”, IEEE Access, 2018.</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Yan Yang, Xingyuan Chen, Hao Chen, Xuehui Du, “Improving Privacy and Security in Decentralizing  Multi Authority Attribute Based Encryption in Cloud Computing”, IEEE Access, pp.1-17, 2018.</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 xml:space="preserve">Zhang Cancan, “Challenges and Strategies of Promoting Cloud Accounting”, Eastern Academic Forum, pp. 90-94, 2014. </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Zhengping Wu, Nailu Chu, Peng Su, “Improving Cloud Service Reliability - A System Accounting Approach”, IEEE Ninth International Conference on Services Computing, pp. 90 – 97, 2012.</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 xml:space="preserve">Mozhdeh Sadighi, “Accounting System on Cloud:  A Case Study”, 11th International Conference on Information Technology: New Generations, pp. 629- 632, 2014.  </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Minh T. Nguyen, Pavel. B. Khorev, “Information risks in the cloud environment and cloud-based secure information system model”, International Youth Conference on Radio Electronics, Electrical and Power Engineering (REEPE), IEEE xplore, 2019.</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AV. Karthick, E. Ramaraj, R. Kannan, “An efficient Tri Queue job Scheduling using dynamic quantum time for cloud environment”, International Conference on Green Computing, Communication and Conservation of Energy (ICGCE), pp. 871-876, 2013.</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AV.Karthick, E. Ramaraj, R. Ganapathy Subramanian, “An Efficient Multi Queue Job Scheduling for Cloud Computing”, World Congress on Computing and Communication Technologies, pp. 164-166, 2014.</w:t>
            </w:r>
          </w:p>
          <w:p w:rsidR="00BE795B" w:rsidRPr="0068644E" w:rsidRDefault="00055C5C" w:rsidP="00055C5C">
            <w:pPr>
              <w:pStyle w:val="References"/>
              <w:tabs>
                <w:tab w:val="clear" w:pos="1440"/>
                <w:tab w:val="num" w:pos="360"/>
              </w:tabs>
              <w:ind w:left="567"/>
              <w:rPr>
                <w:sz w:val="20"/>
              </w:rPr>
            </w:pPr>
            <w:r w:rsidRPr="00055C5C">
              <w:rPr>
                <w:sz w:val="20"/>
              </w:rPr>
              <w:t>Erik Elmroth, Fermn Galan Marquezy, Daniel Henriksson, and David Perales Ferrera, “Accounting and Billing for Federated Cloud Infrastructures”, Eighth International Conference on Grid and Cooperative Computing, pp. 268 – 275, 2009.</w:t>
            </w:r>
          </w:p>
          <w:p w:rsidR="00BE795B" w:rsidRPr="009F0074" w:rsidRDefault="00BE795B" w:rsidP="00CE214B">
            <w:pPr>
              <w:pStyle w:val="References"/>
              <w:numPr>
                <w:ilvl w:val="0"/>
                <w:numId w:val="0"/>
              </w:numPr>
              <w:tabs>
                <w:tab w:val="left" w:pos="270"/>
              </w:tabs>
              <w:ind w:left="502"/>
            </w:pPr>
          </w:p>
        </w:tc>
      </w:tr>
      <w:tr w:rsidR="00BE795B" w:rsidTr="00055C5C">
        <w:trPr>
          <w:gridAfter w:val="2"/>
          <w:wAfter w:w="3940" w:type="dxa"/>
        </w:trPr>
        <w:tc>
          <w:tcPr>
            <w:tcW w:w="632" w:type="dxa"/>
            <w:vAlign w:val="center"/>
          </w:tcPr>
          <w:p w:rsidR="00BE795B" w:rsidRPr="009B1DE8" w:rsidRDefault="00BE795B" w:rsidP="00CE214B">
            <w:pPr>
              <w:spacing w:line="240" w:lineRule="auto"/>
              <w:jc w:val="center"/>
              <w:rPr>
                <w:rFonts w:eastAsia="Times New Roman"/>
                <w:b/>
                <w:bCs/>
                <w:sz w:val="20"/>
                <w:lang w:eastAsia="en-US"/>
              </w:rPr>
            </w:pPr>
            <w:r>
              <w:rPr>
                <w:rFonts w:eastAsia="Times New Roman"/>
                <w:b/>
                <w:bCs/>
                <w:sz w:val="20"/>
                <w:lang w:eastAsia="en-US"/>
              </w:rPr>
              <w:lastRenderedPageBreak/>
              <w:t>73</w:t>
            </w:r>
            <w:r w:rsidRPr="009B1DE8">
              <w:rPr>
                <w:rFonts w:eastAsia="Times New Roman"/>
                <w:b/>
                <w:bCs/>
                <w:sz w:val="20"/>
                <w:lang w:eastAsia="en-US"/>
              </w:rPr>
              <w:t>.</w:t>
            </w:r>
          </w:p>
        </w:tc>
        <w:tc>
          <w:tcPr>
            <w:tcW w:w="1886" w:type="dxa"/>
            <w:gridSpan w:val="2"/>
            <w:vAlign w:val="center"/>
          </w:tcPr>
          <w:p w:rsidR="00BE795B" w:rsidRDefault="00BE795B" w:rsidP="00CE214B">
            <w:pPr>
              <w:spacing w:line="252" w:lineRule="auto"/>
              <w:jc w:val="left"/>
              <w:rPr>
                <w:rFonts w:eastAsia="Times New Roman"/>
                <w:b/>
                <w:sz w:val="20"/>
                <w:lang w:eastAsia="en-US"/>
              </w:rPr>
            </w:pPr>
            <w:r w:rsidRPr="005B122B">
              <w:rPr>
                <w:rFonts w:eastAsia="Times New Roman"/>
                <w:b/>
                <w:sz w:val="20"/>
                <w:lang w:eastAsia="en-US"/>
              </w:rPr>
              <w:t>Authors:</w:t>
            </w:r>
          </w:p>
        </w:tc>
        <w:tc>
          <w:tcPr>
            <w:tcW w:w="8363" w:type="dxa"/>
            <w:gridSpan w:val="2"/>
            <w:vAlign w:val="center"/>
          </w:tcPr>
          <w:p w:rsidR="00BE795B" w:rsidRPr="001E7868" w:rsidRDefault="00055C5C" w:rsidP="00CE214B">
            <w:pPr>
              <w:pStyle w:val="Authors"/>
              <w:framePr w:w="0" w:hSpace="0" w:vSpace="0" w:wrap="auto" w:vAnchor="margin" w:hAnchor="text" w:xAlign="left" w:yAlign="inline"/>
              <w:spacing w:after="120"/>
              <w:jc w:val="left"/>
              <w:rPr>
                <w:b/>
              </w:rPr>
            </w:pPr>
            <w:r w:rsidRPr="00055C5C">
              <w:rPr>
                <w:b/>
                <w:sz w:val="20"/>
              </w:rPr>
              <w:t>Toirova Guli Ibragimovna, Yuldasheva Mavjuda Rakhimovna, Elibaeva Lola Suleymanovna</w:t>
            </w:r>
          </w:p>
        </w:tc>
      </w:tr>
      <w:tr w:rsidR="00BE795B" w:rsidTr="00055C5C">
        <w:trPr>
          <w:gridAfter w:val="2"/>
          <w:wAfter w:w="3940" w:type="dxa"/>
        </w:trPr>
        <w:tc>
          <w:tcPr>
            <w:tcW w:w="632" w:type="dxa"/>
            <w:vAlign w:val="center"/>
          </w:tcPr>
          <w:p w:rsidR="00BE795B" w:rsidRPr="005B122B" w:rsidRDefault="00BE795B" w:rsidP="00CE214B">
            <w:pPr>
              <w:spacing w:line="240" w:lineRule="auto"/>
              <w:jc w:val="center"/>
              <w:rPr>
                <w:rFonts w:eastAsia="Times New Roman"/>
                <w:sz w:val="20"/>
                <w:lang w:eastAsia="en-US"/>
              </w:rPr>
            </w:pPr>
          </w:p>
        </w:tc>
        <w:tc>
          <w:tcPr>
            <w:tcW w:w="1886" w:type="dxa"/>
            <w:gridSpan w:val="2"/>
            <w:vAlign w:val="center"/>
          </w:tcPr>
          <w:p w:rsidR="00BE795B" w:rsidRPr="005B122B" w:rsidRDefault="00BE795B" w:rsidP="00CE214B">
            <w:pPr>
              <w:spacing w:line="252" w:lineRule="auto"/>
              <w:jc w:val="left"/>
              <w:rPr>
                <w:rFonts w:eastAsia="Times New Roman"/>
                <w:b/>
                <w:sz w:val="20"/>
                <w:lang w:eastAsia="en-US"/>
              </w:rPr>
            </w:pPr>
            <w:r w:rsidRPr="005B122B">
              <w:rPr>
                <w:rFonts w:eastAsia="Times New Roman"/>
                <w:b/>
                <w:sz w:val="20"/>
                <w:lang w:eastAsia="en-US"/>
              </w:rPr>
              <w:t>Paper Title:</w:t>
            </w:r>
          </w:p>
        </w:tc>
        <w:tc>
          <w:tcPr>
            <w:tcW w:w="8363" w:type="dxa"/>
            <w:gridSpan w:val="2"/>
            <w:vAlign w:val="center"/>
          </w:tcPr>
          <w:p w:rsidR="00BE795B" w:rsidRPr="00055C5C" w:rsidRDefault="00055C5C" w:rsidP="00055C5C">
            <w:pPr>
              <w:spacing w:line="252" w:lineRule="auto"/>
              <w:jc w:val="left"/>
              <w:rPr>
                <w:b/>
                <w:sz w:val="20"/>
              </w:rPr>
            </w:pPr>
            <w:r w:rsidRPr="00055C5C">
              <w:rPr>
                <w:b/>
                <w:sz w:val="20"/>
              </w:rPr>
              <w:t>IMPORTANCE OF INTERFACE IN CREATING CORPUS</w:t>
            </w:r>
          </w:p>
        </w:tc>
      </w:tr>
      <w:tr w:rsidR="00055C5C" w:rsidTr="004E6851">
        <w:trPr>
          <w:gridAfter w:val="2"/>
          <w:wAfter w:w="3940" w:type="dxa"/>
        </w:trPr>
        <w:tc>
          <w:tcPr>
            <w:tcW w:w="632" w:type="dxa"/>
            <w:vAlign w:val="center"/>
          </w:tcPr>
          <w:p w:rsidR="00055C5C" w:rsidRPr="005B122B" w:rsidRDefault="00055C5C" w:rsidP="00CE214B">
            <w:pPr>
              <w:spacing w:line="240" w:lineRule="auto"/>
              <w:jc w:val="center"/>
              <w:rPr>
                <w:rFonts w:eastAsia="Times New Roman"/>
                <w:sz w:val="20"/>
                <w:lang w:eastAsia="en-US"/>
              </w:rPr>
            </w:pPr>
          </w:p>
        </w:tc>
        <w:tc>
          <w:tcPr>
            <w:tcW w:w="10249" w:type="dxa"/>
            <w:gridSpan w:val="4"/>
            <w:vAlign w:val="center"/>
          </w:tcPr>
          <w:p w:rsidR="00055C5C" w:rsidRPr="00055C5C" w:rsidRDefault="00055C5C" w:rsidP="00055C5C">
            <w:pPr>
              <w:pStyle w:val="Abstract"/>
              <w:spacing w:line="252" w:lineRule="auto"/>
              <w:rPr>
                <w:b w:val="0"/>
                <w:bCs w:val="0"/>
                <w:sz w:val="20"/>
              </w:rPr>
            </w:pPr>
            <w:r w:rsidRPr="0087427C">
              <w:rPr>
                <w:sz w:val="20"/>
              </w:rPr>
              <w:t xml:space="preserve">Abstract: </w:t>
            </w:r>
            <w:r>
              <w:t xml:space="preserve"> </w:t>
            </w:r>
            <w:r w:rsidRPr="00055C5C">
              <w:rPr>
                <w:b w:val="0"/>
                <w:bCs w:val="0"/>
                <w:sz w:val="20"/>
              </w:rPr>
              <w:t xml:space="preserve">The article discusses the author's corps and its significance in modern glossary, the world of Pushkin's author's corps, the Czech writer's corps, Shakespeare's author's corps and their shortcomings. The interface of the author's corps is made up of different designs and structures, and the author is responsible for its completeness, the interface should be attractive and impressive. The creation of the interface is based on the design of the national or modern features, the interface should involve the life and works of the artist in photoes. The Corpus of Linguistics is a very rapidly developing branch of the world of computational linguistics, which has achieved great success in this regard. </w:t>
            </w:r>
          </w:p>
          <w:p w:rsidR="00055C5C" w:rsidRPr="00055C5C" w:rsidRDefault="00055C5C" w:rsidP="00055C5C">
            <w:pPr>
              <w:pStyle w:val="Abstract"/>
              <w:spacing w:line="252" w:lineRule="auto"/>
              <w:rPr>
                <w:b w:val="0"/>
                <w:bCs w:val="0"/>
                <w:sz w:val="20"/>
              </w:rPr>
            </w:pPr>
            <w:r w:rsidRPr="00055C5C">
              <w:rPr>
                <w:b w:val="0"/>
                <w:bCs w:val="0"/>
                <w:sz w:val="20"/>
              </w:rPr>
              <w:t>The Corpus of Linguistics is also taught as a science in world universities. The subject of this discipline is the theory and practice of building a corpus, such as body features and the basics of programming. The Corpus of Linguistics deals with general theory and practice of computational linguistics, the formation of the language body, and computer technologies.The article tells about modern information technologies that have created tremendous opportunities for language functionality. Computer translation, editing, analysis, electronic dictionary and thesaurus are proof of our opinion. Especially the creation of modern electronic dictionaries and the culture of their use is one of the effective ways of learning a language. In particular, the role of language buildings created and developing at a fast pace throughout the world when demonstrating the ability and ability to master the language is very large. The purpose of the article is to study the linguistic foundations of the Uzbek language corpus, to study the linguistic value of the linguistic corpus, the history of corpus linguistics, to study the author's linguistics of the corpuses, its features in the social, lexicological, educational and other fields.</w:t>
            </w:r>
          </w:p>
          <w:p w:rsidR="00055C5C" w:rsidRPr="008A31AA" w:rsidRDefault="00055C5C" w:rsidP="00055C5C">
            <w:pPr>
              <w:pStyle w:val="Abstract"/>
              <w:spacing w:line="252" w:lineRule="auto"/>
              <w:rPr>
                <w:b w:val="0"/>
                <w:bCs w:val="0"/>
                <w:sz w:val="20"/>
              </w:rPr>
            </w:pPr>
            <w:r w:rsidRPr="00055C5C">
              <w:rPr>
                <w:b w:val="0"/>
                <w:bCs w:val="0"/>
                <w:sz w:val="20"/>
              </w:rPr>
              <w:t>The article gives an idea about the interface, the content of the corpus, its flawless functioning and at first glance the importance of the author’s personality, creative heritage, classification.</w:t>
            </w:r>
          </w:p>
          <w:p w:rsidR="00055C5C" w:rsidRPr="005549E9" w:rsidRDefault="00055C5C" w:rsidP="00055C5C">
            <w:pPr>
              <w:pStyle w:val="Abstract"/>
              <w:spacing w:line="252" w:lineRule="auto"/>
              <w:rPr>
                <w:sz w:val="20"/>
              </w:rPr>
            </w:pPr>
            <w:r w:rsidRPr="0068644E">
              <w:rPr>
                <w:sz w:val="20"/>
              </w:rPr>
              <w:t xml:space="preserve"> Key words: </w:t>
            </w:r>
            <w:r>
              <w:t xml:space="preserve"> </w:t>
            </w:r>
            <w:r w:rsidRPr="00055C5C">
              <w:rPr>
                <w:b w:val="0"/>
                <w:bCs w:val="0"/>
                <w:sz w:val="20"/>
              </w:rPr>
              <w:t>Interface, the author’s corps, mathematical modeling, morphologic and semantic annotation, information, linguistic base, artificial intelligence, сomputer linguistics, corpus linguistics, language corpus, special software, e-library, lexical, morphological, grammatical, semantic symbols, problems with linguistic markup</w:t>
            </w:r>
          </w:p>
          <w:p w:rsidR="00055C5C" w:rsidRPr="005549E9" w:rsidRDefault="00055C5C" w:rsidP="00055C5C">
            <w:pPr>
              <w:pStyle w:val="References"/>
              <w:numPr>
                <w:ilvl w:val="0"/>
                <w:numId w:val="0"/>
              </w:numPr>
              <w:ind w:left="360"/>
              <w:rPr>
                <w:sz w:val="20"/>
              </w:rPr>
            </w:pPr>
            <w:r w:rsidRPr="005549E9">
              <w:rPr>
                <w:sz w:val="20"/>
              </w:rPr>
              <w:t>REFERENCES</w:t>
            </w:r>
          </w:p>
          <w:p w:rsidR="00055C5C" w:rsidRPr="00055C5C" w:rsidRDefault="00055C5C" w:rsidP="00055C5C">
            <w:pPr>
              <w:pStyle w:val="References"/>
              <w:numPr>
                <w:ilvl w:val="0"/>
                <w:numId w:val="26"/>
              </w:numPr>
              <w:tabs>
                <w:tab w:val="clear" w:pos="1440"/>
                <w:tab w:val="num" w:pos="360"/>
              </w:tabs>
              <w:ind w:left="567"/>
              <w:rPr>
                <w:sz w:val="20"/>
              </w:rPr>
            </w:pPr>
            <w:r w:rsidRPr="00055C5C">
              <w:rPr>
                <w:sz w:val="20"/>
              </w:rPr>
              <w:t>1.</w:t>
            </w:r>
            <w:r w:rsidRPr="00055C5C">
              <w:rPr>
                <w:sz w:val="20"/>
              </w:rPr>
              <w:tab/>
              <w:t>Sh.M. Mirziyoyev (2017) Report of the President of the Republic of Uzbekistan at the 72nd session of the United Nations General Assembly September 19, 2017. http://www.uza.uz/ru/politics/prezident-uzbekistana-shavkat-mirziyeev-vystupil-na-72-y-ses-20-09-2017</w:t>
            </w:r>
          </w:p>
          <w:p w:rsidR="00055C5C" w:rsidRPr="00055C5C" w:rsidRDefault="00055C5C" w:rsidP="00055C5C">
            <w:pPr>
              <w:pStyle w:val="References"/>
              <w:numPr>
                <w:ilvl w:val="0"/>
                <w:numId w:val="25"/>
              </w:numPr>
              <w:tabs>
                <w:tab w:val="clear" w:pos="1440"/>
                <w:tab w:val="num" w:pos="360"/>
              </w:tabs>
              <w:ind w:left="567"/>
              <w:rPr>
                <w:sz w:val="20"/>
              </w:rPr>
            </w:pPr>
            <w:r w:rsidRPr="00055C5C">
              <w:rPr>
                <w:sz w:val="20"/>
              </w:rPr>
              <w:t>2.</w:t>
            </w:r>
            <w:r w:rsidRPr="00055C5C">
              <w:rPr>
                <w:sz w:val="20"/>
              </w:rPr>
              <w:tab/>
              <w:t>Ahmedova M.B. (2018) Genetic and structural specifications of the “spirituality” nominative units in the Uzbek language // International Scientific Journal “ Theoretical and Applied Science.- USA, Philadelphia, 2018.- Volume 66.-P. 331-333( Impact factor- 3.04)</w:t>
            </w:r>
          </w:p>
          <w:p w:rsidR="00055C5C" w:rsidRPr="00055C5C" w:rsidRDefault="00055C5C" w:rsidP="00055C5C">
            <w:pPr>
              <w:pStyle w:val="References"/>
              <w:numPr>
                <w:ilvl w:val="0"/>
                <w:numId w:val="25"/>
              </w:numPr>
              <w:tabs>
                <w:tab w:val="clear" w:pos="1440"/>
                <w:tab w:val="num" w:pos="360"/>
              </w:tabs>
              <w:ind w:left="567"/>
              <w:rPr>
                <w:sz w:val="20"/>
              </w:rPr>
            </w:pPr>
            <w:r w:rsidRPr="00055C5C">
              <w:rPr>
                <w:sz w:val="20"/>
              </w:rPr>
              <w:t>3.</w:t>
            </w:r>
            <w:r w:rsidRPr="00055C5C">
              <w:rPr>
                <w:sz w:val="20"/>
              </w:rPr>
              <w:tab/>
              <w:t>3. Vanyushkin A.S., Grashchenko L.A. (2017) Evaluation of key word extraction algorithms: tools and resources // New information technologies in automated systems. - 2017. - № 20. - pp. 95-102.</w:t>
            </w:r>
          </w:p>
          <w:p w:rsidR="00055C5C" w:rsidRPr="00055C5C" w:rsidRDefault="00055C5C" w:rsidP="00055C5C">
            <w:pPr>
              <w:pStyle w:val="References"/>
              <w:numPr>
                <w:ilvl w:val="0"/>
                <w:numId w:val="25"/>
              </w:numPr>
              <w:tabs>
                <w:tab w:val="clear" w:pos="1440"/>
                <w:tab w:val="num" w:pos="360"/>
              </w:tabs>
              <w:ind w:left="567"/>
              <w:rPr>
                <w:sz w:val="20"/>
              </w:rPr>
            </w:pPr>
            <w:r w:rsidRPr="00055C5C">
              <w:rPr>
                <w:sz w:val="20"/>
              </w:rPr>
              <w:t>4.</w:t>
            </w:r>
            <w:r w:rsidRPr="00055C5C">
              <w:rPr>
                <w:sz w:val="20"/>
              </w:rPr>
              <w:tab/>
              <w:t>4. Nikolaev I.S., Mitrenina O.V., Lando T.M. (2006) Applied and Computational Linguistics - M.URSS, 2016. - 320 p.</w:t>
            </w:r>
          </w:p>
          <w:p w:rsidR="00055C5C" w:rsidRPr="00055C5C" w:rsidRDefault="00055C5C" w:rsidP="00055C5C">
            <w:pPr>
              <w:pStyle w:val="References"/>
              <w:numPr>
                <w:ilvl w:val="0"/>
                <w:numId w:val="25"/>
              </w:numPr>
              <w:tabs>
                <w:tab w:val="clear" w:pos="1440"/>
                <w:tab w:val="num" w:pos="360"/>
              </w:tabs>
              <w:ind w:left="567"/>
              <w:rPr>
                <w:sz w:val="20"/>
              </w:rPr>
            </w:pPr>
            <w:r w:rsidRPr="00055C5C">
              <w:rPr>
                <w:sz w:val="20"/>
              </w:rPr>
              <w:lastRenderedPageBreak/>
              <w:t>5.</w:t>
            </w:r>
            <w:r w:rsidRPr="00055C5C">
              <w:rPr>
                <w:sz w:val="20"/>
              </w:rPr>
              <w:tab/>
              <w:t>5. Nedoshivina E.V. (2006) Corps Texts Programs: A Review of Core Corps Managers. Teaching manual. - St. Petersburg. - 2006. 26 p.</w:t>
            </w:r>
          </w:p>
          <w:p w:rsidR="00055C5C" w:rsidRPr="00055C5C" w:rsidRDefault="00055C5C" w:rsidP="00055C5C">
            <w:pPr>
              <w:pStyle w:val="References"/>
              <w:numPr>
                <w:ilvl w:val="0"/>
                <w:numId w:val="25"/>
              </w:numPr>
              <w:tabs>
                <w:tab w:val="clear" w:pos="1440"/>
                <w:tab w:val="num" w:pos="360"/>
              </w:tabs>
              <w:ind w:left="567"/>
              <w:rPr>
                <w:sz w:val="20"/>
              </w:rPr>
            </w:pPr>
            <w:r w:rsidRPr="00055C5C">
              <w:rPr>
                <w:sz w:val="20"/>
              </w:rPr>
              <w:t>6.</w:t>
            </w:r>
            <w:r w:rsidRPr="00055C5C">
              <w:rPr>
                <w:sz w:val="20"/>
              </w:rPr>
              <w:tab/>
              <w:t>6. Rakhilina E.V., Marushkina A.S. (2015) Corpus studies of the peculiarities of speech of non-standard speakers ("Russian hermetic") // Acta Linguistica Petropolitana. Proceedings of the Institute of Linguistic Studies. 2015. T. XI. № 1. S. 621-639.</w:t>
            </w:r>
          </w:p>
          <w:p w:rsidR="00055C5C" w:rsidRPr="00055C5C" w:rsidRDefault="00055C5C" w:rsidP="00055C5C">
            <w:pPr>
              <w:pStyle w:val="References"/>
              <w:numPr>
                <w:ilvl w:val="0"/>
                <w:numId w:val="25"/>
              </w:numPr>
              <w:tabs>
                <w:tab w:val="clear" w:pos="1440"/>
                <w:tab w:val="num" w:pos="360"/>
              </w:tabs>
              <w:ind w:left="567"/>
              <w:rPr>
                <w:sz w:val="20"/>
              </w:rPr>
            </w:pPr>
            <w:r w:rsidRPr="00055C5C">
              <w:rPr>
                <w:sz w:val="20"/>
              </w:rPr>
              <w:t>7.</w:t>
            </w:r>
            <w:r w:rsidRPr="00055C5C">
              <w:rPr>
                <w:sz w:val="20"/>
              </w:rPr>
              <w:tab/>
              <w:t>Leech G.( 1991) The State of Art in Corpus Linguistics // English Corpus Linguistics / Aimer K., Altenberg K.(eds.) – London, 1991. – P. 8-29.</w:t>
            </w:r>
          </w:p>
          <w:p w:rsidR="00055C5C" w:rsidRPr="00055C5C" w:rsidRDefault="00055C5C" w:rsidP="00055C5C">
            <w:pPr>
              <w:pStyle w:val="References"/>
              <w:numPr>
                <w:ilvl w:val="0"/>
                <w:numId w:val="25"/>
              </w:numPr>
              <w:tabs>
                <w:tab w:val="clear" w:pos="1440"/>
                <w:tab w:val="num" w:pos="360"/>
              </w:tabs>
              <w:ind w:left="567"/>
              <w:rPr>
                <w:sz w:val="20"/>
              </w:rPr>
            </w:pPr>
            <w:r w:rsidRPr="00055C5C">
              <w:rPr>
                <w:sz w:val="20"/>
              </w:rPr>
              <w:t>8.</w:t>
            </w:r>
            <w:r w:rsidRPr="00055C5C">
              <w:rPr>
                <w:sz w:val="20"/>
              </w:rPr>
              <w:tab/>
              <w:t>Кутузов А.Б. (1968) Корпусная лингвистика. − (Электрон ресурс): Лицензия Creative commons Attribution Share-Alike 3.0 Unported (Электрон ресурс) - //lab314.brsu.by/kmp-lite/kmp-video/CL/CorporeLingva.pdf.</w:t>
            </w:r>
          </w:p>
          <w:p w:rsidR="00055C5C" w:rsidRPr="00055C5C" w:rsidRDefault="00055C5C" w:rsidP="00055C5C">
            <w:pPr>
              <w:pStyle w:val="References"/>
              <w:numPr>
                <w:ilvl w:val="0"/>
                <w:numId w:val="25"/>
              </w:numPr>
              <w:tabs>
                <w:tab w:val="clear" w:pos="1440"/>
                <w:tab w:val="num" w:pos="360"/>
              </w:tabs>
              <w:ind w:left="567"/>
              <w:rPr>
                <w:sz w:val="20"/>
              </w:rPr>
            </w:pPr>
            <w:r w:rsidRPr="00055C5C">
              <w:rPr>
                <w:sz w:val="20"/>
              </w:rPr>
              <w:t>9.</w:t>
            </w:r>
            <w:r w:rsidRPr="00055C5C">
              <w:rPr>
                <w:sz w:val="20"/>
              </w:rPr>
              <w:tab/>
              <w:t xml:space="preserve"> Bloomfield L. Language. - M .: Progress, 1968. - 608 p.</w:t>
            </w:r>
          </w:p>
          <w:p w:rsidR="00055C5C" w:rsidRPr="00055C5C" w:rsidRDefault="00055C5C" w:rsidP="00055C5C">
            <w:pPr>
              <w:pStyle w:val="References"/>
              <w:numPr>
                <w:ilvl w:val="0"/>
                <w:numId w:val="25"/>
              </w:numPr>
              <w:tabs>
                <w:tab w:val="clear" w:pos="1440"/>
                <w:tab w:val="num" w:pos="360"/>
              </w:tabs>
              <w:ind w:left="567"/>
              <w:rPr>
                <w:sz w:val="20"/>
              </w:rPr>
            </w:pPr>
            <w:r w:rsidRPr="00055C5C">
              <w:rPr>
                <w:sz w:val="20"/>
              </w:rPr>
              <w:t>10.</w:t>
            </w:r>
            <w:r w:rsidRPr="00055C5C">
              <w:rPr>
                <w:sz w:val="20"/>
              </w:rPr>
              <w:tab/>
              <w:t>Fries Ch.C. The structure of English. An introduction to the construction of English sentences. – L.,1969.-С.98</w:t>
            </w:r>
          </w:p>
          <w:p w:rsidR="00055C5C" w:rsidRPr="00055C5C" w:rsidRDefault="00055C5C" w:rsidP="00055C5C">
            <w:pPr>
              <w:pStyle w:val="References"/>
              <w:numPr>
                <w:ilvl w:val="0"/>
                <w:numId w:val="25"/>
              </w:numPr>
              <w:tabs>
                <w:tab w:val="clear" w:pos="1440"/>
                <w:tab w:val="num" w:pos="360"/>
              </w:tabs>
              <w:ind w:left="567"/>
              <w:rPr>
                <w:sz w:val="20"/>
              </w:rPr>
            </w:pPr>
            <w:r w:rsidRPr="00055C5C">
              <w:rPr>
                <w:sz w:val="20"/>
              </w:rPr>
              <w:t>11.</w:t>
            </w:r>
            <w:r w:rsidRPr="00055C5C">
              <w:rPr>
                <w:sz w:val="20"/>
              </w:rPr>
              <w:tab/>
              <w:t xml:space="preserve"> Bongers H. (1947) The history and principles of Vocabulary control. – Woerden: WOCOPI, 1947.-С.74</w:t>
            </w:r>
          </w:p>
          <w:p w:rsidR="00055C5C" w:rsidRPr="00055C5C" w:rsidRDefault="00055C5C" w:rsidP="00055C5C">
            <w:pPr>
              <w:pStyle w:val="References"/>
              <w:numPr>
                <w:ilvl w:val="0"/>
                <w:numId w:val="25"/>
              </w:numPr>
              <w:tabs>
                <w:tab w:val="clear" w:pos="1440"/>
                <w:tab w:val="num" w:pos="360"/>
              </w:tabs>
              <w:ind w:left="567"/>
              <w:rPr>
                <w:sz w:val="20"/>
              </w:rPr>
            </w:pPr>
            <w:r w:rsidRPr="00055C5C">
              <w:rPr>
                <w:sz w:val="20"/>
              </w:rPr>
              <w:t>12.</w:t>
            </w:r>
            <w:r w:rsidRPr="00055C5C">
              <w:rPr>
                <w:sz w:val="20"/>
              </w:rPr>
              <w:tab/>
              <w:t>Francis N., Kucera G. (1967) Computational analysis of modern American English. - M., 1967</w:t>
            </w:r>
          </w:p>
          <w:p w:rsidR="00055C5C" w:rsidRPr="00055C5C" w:rsidRDefault="00055C5C" w:rsidP="00055C5C">
            <w:pPr>
              <w:pStyle w:val="References"/>
              <w:numPr>
                <w:ilvl w:val="0"/>
                <w:numId w:val="25"/>
              </w:numPr>
              <w:tabs>
                <w:tab w:val="clear" w:pos="1440"/>
                <w:tab w:val="num" w:pos="360"/>
              </w:tabs>
              <w:ind w:left="567"/>
              <w:rPr>
                <w:sz w:val="20"/>
              </w:rPr>
            </w:pPr>
            <w:r w:rsidRPr="00055C5C">
              <w:rPr>
                <w:sz w:val="20"/>
              </w:rPr>
              <w:t>13.</w:t>
            </w:r>
            <w:r w:rsidRPr="00055C5C">
              <w:rPr>
                <w:sz w:val="20"/>
              </w:rPr>
              <w:tab/>
              <w:t xml:space="preserve"> Melchuk, IA (1985) Word order in the automatic synthesis of a Russian word (preliminary reports) // Scientific – Technical Information. 1985, №12. -C.12-36</w:t>
            </w:r>
          </w:p>
          <w:p w:rsidR="00055C5C" w:rsidRPr="00055C5C" w:rsidRDefault="00055C5C" w:rsidP="00055C5C">
            <w:pPr>
              <w:pStyle w:val="References"/>
              <w:numPr>
                <w:ilvl w:val="0"/>
                <w:numId w:val="25"/>
              </w:numPr>
              <w:tabs>
                <w:tab w:val="clear" w:pos="1440"/>
                <w:tab w:val="num" w:pos="360"/>
              </w:tabs>
              <w:ind w:left="567"/>
              <w:rPr>
                <w:sz w:val="20"/>
              </w:rPr>
            </w:pPr>
            <w:r w:rsidRPr="00055C5C">
              <w:rPr>
                <w:sz w:val="20"/>
              </w:rPr>
              <w:t>14.</w:t>
            </w:r>
            <w:r w:rsidRPr="00055C5C">
              <w:rPr>
                <w:sz w:val="20"/>
              </w:rPr>
              <w:tab/>
              <w:t>Hamroyeva Sh. (2018) Linguistic basis for the creation of the Uzbek language. 2018.-52 б.</w:t>
            </w:r>
          </w:p>
          <w:p w:rsidR="00055C5C" w:rsidRPr="00055C5C" w:rsidRDefault="00055C5C" w:rsidP="00055C5C">
            <w:pPr>
              <w:pStyle w:val="References"/>
              <w:numPr>
                <w:ilvl w:val="0"/>
                <w:numId w:val="25"/>
              </w:numPr>
              <w:tabs>
                <w:tab w:val="clear" w:pos="1440"/>
                <w:tab w:val="num" w:pos="360"/>
              </w:tabs>
              <w:ind w:left="567"/>
              <w:rPr>
                <w:sz w:val="20"/>
              </w:rPr>
            </w:pPr>
            <w:r w:rsidRPr="00055C5C">
              <w:rPr>
                <w:sz w:val="20"/>
              </w:rPr>
              <w:t>15.</w:t>
            </w:r>
            <w:r w:rsidRPr="00055C5C">
              <w:rPr>
                <w:sz w:val="20"/>
              </w:rPr>
              <w:tab/>
              <w:t>Hamroyeva Sh. (2017) Use in education from the соrpus “Language and literary education” Journal. September 2017, № 9. Б.49-50.</w:t>
            </w:r>
          </w:p>
          <w:p w:rsidR="00055C5C" w:rsidRPr="00055C5C" w:rsidRDefault="00055C5C" w:rsidP="00055C5C">
            <w:pPr>
              <w:pStyle w:val="References"/>
              <w:numPr>
                <w:ilvl w:val="0"/>
                <w:numId w:val="25"/>
              </w:numPr>
              <w:tabs>
                <w:tab w:val="clear" w:pos="1440"/>
                <w:tab w:val="num" w:pos="360"/>
              </w:tabs>
              <w:ind w:left="567"/>
              <w:rPr>
                <w:sz w:val="20"/>
              </w:rPr>
            </w:pPr>
            <w:r w:rsidRPr="00055C5C">
              <w:rPr>
                <w:sz w:val="20"/>
              </w:rPr>
              <w:t>16.</w:t>
            </w:r>
            <w:r w:rsidRPr="00055C5C">
              <w:rPr>
                <w:sz w:val="20"/>
              </w:rPr>
              <w:tab/>
              <w:t>Hamroyeva Sh. (2018) Сorpus creation principles. Journal "Scientific Bulletin of Science". 2018. № 3.</w:t>
            </w:r>
          </w:p>
          <w:p w:rsidR="00055C5C" w:rsidRPr="00055C5C" w:rsidRDefault="00055C5C" w:rsidP="00055C5C">
            <w:pPr>
              <w:pStyle w:val="References"/>
              <w:numPr>
                <w:ilvl w:val="0"/>
                <w:numId w:val="25"/>
              </w:numPr>
              <w:tabs>
                <w:tab w:val="clear" w:pos="1440"/>
                <w:tab w:val="num" w:pos="360"/>
              </w:tabs>
              <w:ind w:left="567"/>
              <w:rPr>
                <w:sz w:val="20"/>
              </w:rPr>
            </w:pPr>
            <w:r w:rsidRPr="00055C5C">
              <w:rPr>
                <w:sz w:val="20"/>
              </w:rPr>
              <w:t>17.</w:t>
            </w:r>
            <w:r w:rsidRPr="00055C5C">
              <w:rPr>
                <w:sz w:val="20"/>
              </w:rPr>
              <w:tab/>
              <w:t>Tairova G. (2015) Some of the differences between paradigmatic and discursive systems. // IMPACT: International Jurnal of Research in Humanities, Arts and Leteratura. (impact: ijrhal) Vol. 3, Issue 12, Dec 2015, 1-4. (№ 12 Index Copernicus Impact Factor - 1,7843)</w:t>
            </w:r>
          </w:p>
          <w:p w:rsidR="00055C5C" w:rsidRPr="00055C5C" w:rsidRDefault="00055C5C" w:rsidP="00055C5C">
            <w:pPr>
              <w:pStyle w:val="References"/>
              <w:numPr>
                <w:ilvl w:val="0"/>
                <w:numId w:val="25"/>
              </w:numPr>
              <w:tabs>
                <w:tab w:val="clear" w:pos="1440"/>
                <w:tab w:val="num" w:pos="360"/>
              </w:tabs>
              <w:ind w:left="567"/>
              <w:rPr>
                <w:sz w:val="20"/>
              </w:rPr>
            </w:pPr>
            <w:r w:rsidRPr="00055C5C">
              <w:rPr>
                <w:sz w:val="20"/>
              </w:rPr>
              <w:t>18.</w:t>
            </w:r>
            <w:r w:rsidRPr="00055C5C">
              <w:rPr>
                <w:sz w:val="20"/>
              </w:rPr>
              <w:tab/>
              <w:t>Tairova G. (2016) Phatics - actual problems of linguistics uzbek research // Iranian Journal of Social Sciences and Humanities Research. UCT. J. Soc. Scien. Human. Resear. (UJSSHR). – Takestan, Iran, 2016, Volume 4, Issue 2. – P.16-19. (№5 Global Impact Factor, Impact Factor – 0,765).</w:t>
            </w:r>
          </w:p>
          <w:p w:rsidR="00055C5C" w:rsidRPr="00055C5C" w:rsidRDefault="00055C5C" w:rsidP="00055C5C">
            <w:pPr>
              <w:pStyle w:val="References"/>
              <w:numPr>
                <w:ilvl w:val="0"/>
                <w:numId w:val="25"/>
              </w:numPr>
              <w:tabs>
                <w:tab w:val="clear" w:pos="1440"/>
                <w:tab w:val="num" w:pos="360"/>
              </w:tabs>
              <w:ind w:left="567"/>
              <w:rPr>
                <w:sz w:val="20"/>
              </w:rPr>
            </w:pPr>
            <w:r w:rsidRPr="00055C5C">
              <w:rPr>
                <w:sz w:val="20"/>
              </w:rPr>
              <w:t>19.</w:t>
            </w:r>
            <w:r w:rsidRPr="00055C5C">
              <w:rPr>
                <w:sz w:val="20"/>
              </w:rPr>
              <w:tab/>
              <w:t>Tairova G. (2017)Systematic and informative in uzbek discourse// UCT Journal of Social Sciences and Humanities Research.(UJSSHR).  – Takestan, Iran, 2017, Volume 5 Issue 2 June. – P.1-6. (№5 Global Impact Factor, Impact Factor –2,758).</w:t>
            </w:r>
          </w:p>
          <w:p w:rsidR="00055C5C" w:rsidRPr="00055C5C" w:rsidRDefault="00055C5C" w:rsidP="00055C5C">
            <w:pPr>
              <w:pStyle w:val="References"/>
              <w:numPr>
                <w:ilvl w:val="0"/>
                <w:numId w:val="25"/>
              </w:numPr>
              <w:tabs>
                <w:tab w:val="clear" w:pos="1440"/>
                <w:tab w:val="num" w:pos="360"/>
              </w:tabs>
              <w:ind w:left="567"/>
              <w:rPr>
                <w:sz w:val="20"/>
              </w:rPr>
            </w:pPr>
            <w:r w:rsidRPr="00055C5C">
              <w:rPr>
                <w:sz w:val="20"/>
              </w:rPr>
              <w:t>20.</w:t>
            </w:r>
            <w:r w:rsidRPr="00055C5C">
              <w:rPr>
                <w:sz w:val="20"/>
              </w:rPr>
              <w:tab/>
              <w:t>Tairova G. (2013) Izosign – graphic expression of the discourse as pragmatical situational system 10th International Conference on Crossroad of Civilzations: Aspeets of Lenguage, Culture and Society. – Japan, 2013. – P. 525-529.</w:t>
            </w:r>
          </w:p>
          <w:p w:rsidR="00055C5C" w:rsidRPr="00055C5C" w:rsidRDefault="00055C5C" w:rsidP="00055C5C">
            <w:pPr>
              <w:pStyle w:val="References"/>
              <w:numPr>
                <w:ilvl w:val="0"/>
                <w:numId w:val="25"/>
              </w:numPr>
              <w:tabs>
                <w:tab w:val="clear" w:pos="1440"/>
                <w:tab w:val="num" w:pos="360"/>
              </w:tabs>
              <w:ind w:left="567"/>
              <w:rPr>
                <w:sz w:val="20"/>
              </w:rPr>
            </w:pPr>
            <w:r w:rsidRPr="00055C5C">
              <w:rPr>
                <w:sz w:val="20"/>
              </w:rPr>
              <w:t>21.</w:t>
            </w:r>
            <w:r w:rsidRPr="00055C5C">
              <w:rPr>
                <w:sz w:val="20"/>
              </w:rPr>
              <w:tab/>
              <w:t>Casares J.(1969) Dissionario ideologico de la lengua Espanola.– Barselona,1969. –887 c.</w:t>
            </w:r>
          </w:p>
          <w:p w:rsidR="00055C5C" w:rsidRPr="00055C5C" w:rsidRDefault="00055C5C" w:rsidP="00055C5C">
            <w:pPr>
              <w:pStyle w:val="References"/>
              <w:numPr>
                <w:ilvl w:val="0"/>
                <w:numId w:val="25"/>
              </w:numPr>
              <w:tabs>
                <w:tab w:val="clear" w:pos="1440"/>
                <w:tab w:val="num" w:pos="360"/>
              </w:tabs>
              <w:ind w:left="567"/>
              <w:rPr>
                <w:sz w:val="20"/>
              </w:rPr>
            </w:pPr>
            <w:r w:rsidRPr="00055C5C">
              <w:rPr>
                <w:sz w:val="20"/>
              </w:rPr>
              <w:t>22.</w:t>
            </w:r>
            <w:r w:rsidRPr="00055C5C">
              <w:rPr>
                <w:sz w:val="20"/>
              </w:rPr>
              <w:tab/>
              <w:t>March F.A. (1958) March’s Thesaurus Dictionary. – N.Y., 1958.– 1312 p.</w:t>
            </w:r>
          </w:p>
          <w:p w:rsidR="00055C5C" w:rsidRPr="00055C5C" w:rsidRDefault="00055C5C" w:rsidP="00055C5C">
            <w:pPr>
              <w:pStyle w:val="References"/>
              <w:numPr>
                <w:ilvl w:val="0"/>
                <w:numId w:val="25"/>
              </w:numPr>
              <w:tabs>
                <w:tab w:val="clear" w:pos="1440"/>
                <w:tab w:val="num" w:pos="360"/>
              </w:tabs>
              <w:ind w:left="567"/>
              <w:rPr>
                <w:sz w:val="20"/>
              </w:rPr>
            </w:pPr>
            <w:r w:rsidRPr="00055C5C">
              <w:rPr>
                <w:sz w:val="20"/>
              </w:rPr>
              <w:t>23.</w:t>
            </w:r>
            <w:r w:rsidRPr="00055C5C">
              <w:rPr>
                <w:sz w:val="20"/>
              </w:rPr>
              <w:tab/>
              <w:t>Roget P.M. (1952) Thesaurus of English words and phrases. – Lnd., 1952. – 1258 р.</w:t>
            </w:r>
          </w:p>
          <w:p w:rsidR="00055C5C" w:rsidRPr="00055C5C" w:rsidRDefault="00055C5C" w:rsidP="00055C5C">
            <w:pPr>
              <w:pStyle w:val="References"/>
              <w:numPr>
                <w:ilvl w:val="0"/>
                <w:numId w:val="25"/>
              </w:numPr>
              <w:tabs>
                <w:tab w:val="clear" w:pos="1440"/>
                <w:tab w:val="num" w:pos="360"/>
              </w:tabs>
              <w:ind w:left="567"/>
              <w:rPr>
                <w:sz w:val="20"/>
              </w:rPr>
            </w:pPr>
            <w:r w:rsidRPr="00055C5C">
              <w:rPr>
                <w:sz w:val="20"/>
              </w:rPr>
              <w:t>24.</w:t>
            </w:r>
            <w:r w:rsidRPr="00055C5C">
              <w:rPr>
                <w:sz w:val="20"/>
              </w:rPr>
              <w:tab/>
              <w:t xml:space="preserve"> http://www.dialog-21.ru/media/2138/zakharov.pdf Zakharov V.P. Corps of the Russian language.</w:t>
            </w:r>
          </w:p>
          <w:p w:rsidR="00055C5C" w:rsidRPr="00055C5C" w:rsidRDefault="00055C5C" w:rsidP="00055C5C">
            <w:pPr>
              <w:pStyle w:val="References"/>
              <w:numPr>
                <w:ilvl w:val="0"/>
                <w:numId w:val="25"/>
              </w:numPr>
              <w:tabs>
                <w:tab w:val="clear" w:pos="1440"/>
                <w:tab w:val="num" w:pos="360"/>
              </w:tabs>
              <w:ind w:left="567"/>
              <w:rPr>
                <w:sz w:val="20"/>
              </w:rPr>
            </w:pPr>
            <w:r w:rsidRPr="00055C5C">
              <w:rPr>
                <w:sz w:val="20"/>
              </w:rPr>
              <w:t>25.</w:t>
            </w:r>
            <w:r w:rsidRPr="00055C5C">
              <w:rPr>
                <w:sz w:val="20"/>
              </w:rPr>
              <w:tab/>
              <w:t xml:space="preserve"> Mamontova V. V. (2008) Corpus of parallel texts and database for the study of translation correspondences: problems and procedures for the formation Address of the article: www.gramota.net/materials/1/2008/8-2/50.html </w:t>
            </w:r>
          </w:p>
          <w:p w:rsidR="00055C5C" w:rsidRPr="00055C5C" w:rsidRDefault="00055C5C" w:rsidP="00055C5C">
            <w:pPr>
              <w:pStyle w:val="References"/>
              <w:numPr>
                <w:ilvl w:val="0"/>
                <w:numId w:val="25"/>
              </w:numPr>
              <w:tabs>
                <w:tab w:val="clear" w:pos="1440"/>
                <w:tab w:val="num" w:pos="360"/>
              </w:tabs>
              <w:ind w:left="567"/>
              <w:rPr>
                <w:sz w:val="20"/>
              </w:rPr>
            </w:pPr>
            <w:r w:rsidRPr="00055C5C">
              <w:rPr>
                <w:sz w:val="20"/>
              </w:rPr>
              <w:t>26.</w:t>
            </w:r>
            <w:r w:rsidRPr="00055C5C">
              <w:rPr>
                <w:sz w:val="20"/>
              </w:rPr>
              <w:tab/>
              <w:t>Antonova A., Alexey M. ()Building a Web-based parallel corpus and filtering out machinetranslated text. https://www.aclweb.org/anthology/W11-1218</w:t>
            </w:r>
          </w:p>
          <w:p w:rsidR="00055C5C" w:rsidRPr="00055C5C" w:rsidRDefault="00055C5C" w:rsidP="00055C5C">
            <w:pPr>
              <w:pStyle w:val="References"/>
              <w:numPr>
                <w:ilvl w:val="0"/>
                <w:numId w:val="25"/>
              </w:numPr>
              <w:tabs>
                <w:tab w:val="clear" w:pos="1440"/>
                <w:tab w:val="num" w:pos="360"/>
              </w:tabs>
              <w:ind w:left="567"/>
              <w:rPr>
                <w:sz w:val="20"/>
              </w:rPr>
            </w:pPr>
            <w:r w:rsidRPr="00055C5C">
              <w:rPr>
                <w:sz w:val="20"/>
              </w:rPr>
              <w:t>27.</w:t>
            </w:r>
            <w:r w:rsidRPr="00055C5C">
              <w:rPr>
                <w:sz w:val="20"/>
              </w:rPr>
              <w:tab/>
              <w:t>Resnik, Philip and Noah A. Smith. (2003) The web as a parallel corpus. Computational Linguistics, 29:349– 380.</w:t>
            </w:r>
          </w:p>
          <w:p w:rsidR="00055C5C" w:rsidRPr="00055C5C" w:rsidRDefault="00055C5C" w:rsidP="00055C5C">
            <w:pPr>
              <w:pStyle w:val="References"/>
              <w:numPr>
                <w:ilvl w:val="0"/>
                <w:numId w:val="21"/>
              </w:numPr>
              <w:tabs>
                <w:tab w:val="clear" w:pos="1440"/>
                <w:tab w:val="num" w:pos="360"/>
              </w:tabs>
              <w:ind w:left="567"/>
              <w:rPr>
                <w:sz w:val="20"/>
              </w:rPr>
            </w:pPr>
            <w:r w:rsidRPr="00055C5C">
              <w:rPr>
                <w:sz w:val="20"/>
              </w:rPr>
              <w:t>28.</w:t>
            </w:r>
            <w:r w:rsidRPr="00055C5C">
              <w:rPr>
                <w:sz w:val="20"/>
              </w:rPr>
              <w:tab/>
              <w:t>Wang W., Liu Y., Harper M. P. (2002) “Rescoring effectiveness of language models using different levels of knowledge and their integration”, in Proc. ICASSP, Orlando, FL, May 2002.</w:t>
            </w:r>
          </w:p>
          <w:p w:rsidR="00055C5C" w:rsidRPr="008A31AA" w:rsidRDefault="00055C5C" w:rsidP="00CE214B">
            <w:pPr>
              <w:spacing w:line="252" w:lineRule="auto"/>
              <w:jc w:val="left"/>
              <w:rPr>
                <w:b/>
                <w:sz w:val="20"/>
              </w:rPr>
            </w:pPr>
          </w:p>
        </w:tc>
      </w:tr>
    </w:tbl>
    <w:p w:rsidR="004500C4" w:rsidRPr="00DD1C17" w:rsidRDefault="004500C4" w:rsidP="00DD1C17">
      <w:pPr>
        <w:ind w:firstLine="720"/>
        <w:rPr>
          <w:sz w:val="20"/>
          <w:lang w:eastAsia="en-US"/>
        </w:rPr>
      </w:pPr>
    </w:p>
    <w:sectPr w:rsidR="004500C4" w:rsidRPr="00DD1C17" w:rsidSect="00386126">
      <w:pgSz w:w="11909" w:h="16834" w:code="9"/>
      <w:pgMar w:top="634" w:right="547" w:bottom="547" w:left="346"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1F5" w:rsidRDefault="002931F5" w:rsidP="0097384C">
      <w:pPr>
        <w:spacing w:line="240" w:lineRule="auto"/>
      </w:pPr>
      <w:r>
        <w:separator/>
      </w:r>
    </w:p>
  </w:endnote>
  <w:endnote w:type="continuationSeparator" w:id="0">
    <w:p w:rsidR="002931F5" w:rsidRDefault="002931F5" w:rsidP="0097384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altName w:val="Times New Roman"/>
    <w:charset w:val="01"/>
    <w:family w:val="roman"/>
    <w:pitch w:val="variable"/>
    <w:sig w:usb0="00000000" w:usb1="00000000" w:usb2="00000000" w:usb3="00000000" w:csb0="00000000" w:csb1="00000000"/>
  </w:font>
  <w:font w:name="Noto Sans CJK SC Regular">
    <w:altName w:val="Times New Roman"/>
    <w:charset w:val="00"/>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DejaVu Sans">
    <w:charset w:val="00"/>
    <w:family w:val="swiss"/>
    <w:pitch w:val="variable"/>
    <w:sig w:usb0="E7000EFF" w:usb1="5200FDFF" w:usb2="0A042021" w:usb3="00000000" w:csb0="000001BF" w:csb1="00000000"/>
  </w:font>
  <w:font w:name="Times-Italic">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43" w:usb2="00000009" w:usb3="00000000" w:csb0="000001FF" w:csb1="00000000"/>
  </w:font>
  <w:font w:name="Helvetica Condensed">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1F5" w:rsidRDefault="002931F5" w:rsidP="0097384C">
      <w:pPr>
        <w:spacing w:line="240" w:lineRule="auto"/>
      </w:pPr>
      <w:r>
        <w:separator/>
      </w:r>
    </w:p>
  </w:footnote>
  <w:footnote w:type="continuationSeparator" w:id="0">
    <w:p w:rsidR="002931F5" w:rsidRDefault="002931F5" w:rsidP="0097384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1"/>
    <w:lvl w:ilvl="0">
      <w:start w:val="1"/>
      <w:numFmt w:val="decimal"/>
      <w:lvlText w:val="%1."/>
      <w:lvlJc w:val="left"/>
      <w:pPr>
        <w:tabs>
          <w:tab w:val="num" w:pos="0"/>
        </w:tabs>
        <w:ind w:left="720" w:hanging="360"/>
      </w:pPr>
      <w:rPr>
        <w:rFonts w:ascii="Times New Roman" w:hAnsi="Times New Roman" w:cs="Times New Roman"/>
        <w:bCs/>
        <w:iCs/>
      </w:rPr>
    </w:lvl>
  </w:abstractNum>
  <w:abstractNum w:abstractNumId="1">
    <w:nsid w:val="00001649"/>
    <w:multiLevelType w:val="hybridMultilevel"/>
    <w:tmpl w:val="CD1C3EF4"/>
    <w:name w:val="WW8Num10"/>
    <w:lvl w:ilvl="0" w:tplc="9878B5A0">
      <w:start w:val="1"/>
      <w:numFmt w:val="decimal"/>
      <w:lvlText w:val="%1."/>
      <w:lvlJc w:val="left"/>
      <w:pPr>
        <w:tabs>
          <w:tab w:val="num" w:pos="720"/>
        </w:tabs>
        <w:ind w:left="720" w:hanging="360"/>
      </w:pPr>
    </w:lvl>
    <w:lvl w:ilvl="1" w:tplc="595460B8">
      <w:start w:val="3"/>
      <w:numFmt w:val="decimal"/>
      <w:lvlText w:val="%2."/>
      <w:lvlJc w:val="left"/>
      <w:pPr>
        <w:tabs>
          <w:tab w:val="num" w:pos="1440"/>
        </w:tabs>
        <w:ind w:left="1440" w:hanging="360"/>
      </w:pPr>
    </w:lvl>
    <w:lvl w:ilvl="2" w:tplc="C9FC5EF4">
      <w:start w:val="1"/>
      <w:numFmt w:val="decimal"/>
      <w:lvlText w:val="%3"/>
      <w:lvlJc w:val="left"/>
      <w:pPr>
        <w:tabs>
          <w:tab w:val="num" w:pos="2160"/>
        </w:tabs>
        <w:ind w:left="2160" w:hanging="360"/>
      </w:pPr>
    </w:lvl>
    <w:lvl w:ilvl="3" w:tplc="40264600">
      <w:start w:val="4"/>
      <w:numFmt w:val="decimal"/>
      <w:lvlText w:val="%4."/>
      <w:lvlJc w:val="left"/>
      <w:pPr>
        <w:tabs>
          <w:tab w:val="num" w:pos="2880"/>
        </w:tabs>
        <w:ind w:left="2880" w:hanging="360"/>
      </w:pPr>
    </w:lvl>
    <w:lvl w:ilvl="4" w:tplc="E424D9AC">
      <w:start w:val="42"/>
      <w:numFmt w:val="lowerLetter"/>
      <w:lvlText w:val="%5."/>
      <w:lvlJc w:val="left"/>
      <w:pPr>
        <w:tabs>
          <w:tab w:val="num" w:pos="3600"/>
        </w:tabs>
        <w:ind w:left="3600" w:hanging="360"/>
      </w:pPr>
    </w:lvl>
    <w:lvl w:ilvl="5" w:tplc="4CFCF8FE">
      <w:numFmt w:val="decimal"/>
      <w:lvlText w:val=""/>
      <w:lvlJc w:val="left"/>
    </w:lvl>
    <w:lvl w:ilvl="6" w:tplc="C0BEC6D8">
      <w:numFmt w:val="decimal"/>
      <w:lvlText w:val=""/>
      <w:lvlJc w:val="left"/>
    </w:lvl>
    <w:lvl w:ilvl="7" w:tplc="09729870">
      <w:numFmt w:val="decimal"/>
      <w:lvlText w:val=""/>
      <w:lvlJc w:val="left"/>
    </w:lvl>
    <w:lvl w:ilvl="8" w:tplc="A80C897A">
      <w:numFmt w:val="decimal"/>
      <w:lvlText w:val=""/>
      <w:lvlJc w:val="left"/>
    </w:lvl>
  </w:abstractNum>
  <w:abstractNum w:abstractNumId="2">
    <w:nsid w:val="084918E6"/>
    <w:multiLevelType w:val="multilevel"/>
    <w:tmpl w:val="EBEC6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5251BF"/>
    <w:multiLevelType w:val="hybridMultilevel"/>
    <w:tmpl w:val="0D1062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82D59AB"/>
    <w:multiLevelType w:val="hybridMultilevel"/>
    <w:tmpl w:val="D0283C7E"/>
    <w:lvl w:ilvl="0" w:tplc="55F4EEE0">
      <w:start w:val="1"/>
      <w:numFmt w:val="decimal"/>
      <w:pStyle w:val="IEEEReferenceItem"/>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DA2969"/>
    <w:multiLevelType w:val="hybridMultilevel"/>
    <w:tmpl w:val="0D1062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A877D64"/>
    <w:multiLevelType w:val="singleLevel"/>
    <w:tmpl w:val="5DA6FC16"/>
    <w:lvl w:ilvl="0">
      <w:start w:val="1"/>
      <w:numFmt w:val="decimal"/>
      <w:pStyle w:val="References"/>
      <w:lvlText w:val="[%1]"/>
      <w:lvlJc w:val="left"/>
      <w:pPr>
        <w:tabs>
          <w:tab w:val="num" w:pos="1440"/>
        </w:tabs>
        <w:ind w:left="1440" w:hanging="360"/>
      </w:pPr>
    </w:lvl>
  </w:abstractNum>
  <w:abstractNum w:abstractNumId="7">
    <w:nsid w:val="493C3F76"/>
    <w:multiLevelType w:val="hybridMultilevel"/>
    <w:tmpl w:val="9A9E418C"/>
    <w:lvl w:ilvl="0" w:tplc="0409000F">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74020294"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357A53"/>
    <w:multiLevelType w:val="hybridMultilevel"/>
    <w:tmpl w:val="0D1062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nsid w:val="6672789D"/>
    <w:multiLevelType w:val="singleLevel"/>
    <w:tmpl w:val="DAE076FE"/>
    <w:lvl w:ilvl="0">
      <w:start w:val="1"/>
      <w:numFmt w:val="bullet"/>
      <w:pStyle w:val="LISTTYPE1Bullet"/>
      <w:lvlText w:val=""/>
      <w:lvlJc w:val="left"/>
      <w:pPr>
        <w:tabs>
          <w:tab w:val="num" w:pos="576"/>
        </w:tabs>
        <w:ind w:left="504" w:hanging="288"/>
      </w:pPr>
      <w:rPr>
        <w:rFonts w:ascii="Symbol" w:hAnsi="Symbol"/>
        <w:b w:val="0"/>
        <w:i w:val="0"/>
        <w:sz w:val="18"/>
      </w:rPr>
    </w:lvl>
  </w:abstractNum>
  <w:abstractNum w:abstractNumId="11">
    <w:nsid w:val="6A657D63"/>
    <w:multiLevelType w:val="hybridMultilevel"/>
    <w:tmpl w:val="0D1062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3">
    <w:nsid w:val="79FE63AE"/>
    <w:multiLevelType w:val="singleLevel"/>
    <w:tmpl w:val="A68A985A"/>
    <w:lvl w:ilvl="0">
      <w:start w:val="1"/>
      <w:numFmt w:val="bullet"/>
      <w:pStyle w:val="Bulletlist"/>
      <w:lvlText w:val=""/>
      <w:lvlJc w:val="left"/>
      <w:pPr>
        <w:tabs>
          <w:tab w:val="num" w:pos="648"/>
        </w:tabs>
        <w:ind w:left="648" w:hanging="360"/>
      </w:pPr>
      <w:rPr>
        <w:rFonts w:ascii="Symbol" w:hAnsi="Symbol" w:cs="Symbol"/>
      </w:rPr>
    </w:lvl>
  </w:abstractNum>
  <w:abstractNum w:abstractNumId="14">
    <w:nsid w:val="7AE7455A"/>
    <w:multiLevelType w:val="hybridMultilevel"/>
    <w:tmpl w:val="0D1062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B16579A"/>
    <w:multiLevelType w:val="hybridMultilevel"/>
    <w:tmpl w:val="DFA0AA16"/>
    <w:lvl w:ilvl="0" w:tplc="F75AFCCC">
      <w:start w:val="1"/>
      <w:numFmt w:val="decimal"/>
      <w:pStyle w:val="ReferenceList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9521C8"/>
    <w:multiLevelType w:val="multilevel"/>
    <w:tmpl w:val="EDA0D9A4"/>
    <w:lvl w:ilvl="0">
      <w:start w:val="1"/>
      <w:numFmt w:val="decimal"/>
      <w:pStyle w:val="0referenceitem"/>
      <w:lvlText w:val="[%1]"/>
      <w:lvlJc w:val="right"/>
      <w:pPr>
        <w:tabs>
          <w:tab w:val="num" w:pos="341"/>
        </w:tabs>
        <w:ind w:left="341" w:hanging="53"/>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6"/>
  </w:num>
  <w:num w:numId="2">
    <w:abstractNumId w:val="9"/>
  </w:num>
  <w:num w:numId="3">
    <w:abstractNumId w:val="7"/>
  </w:num>
  <w:num w:numId="4">
    <w:abstractNumId w:val="4"/>
  </w:num>
  <w:num w:numId="5">
    <w:abstractNumId w:val="12"/>
  </w:num>
  <w:num w:numId="6">
    <w:abstractNumId w:val="15"/>
  </w:num>
  <w:num w:numId="7">
    <w:abstractNumId w:val="13"/>
  </w:num>
  <w:num w:numId="8">
    <w:abstractNumId w:val="16"/>
  </w:num>
  <w:num w:numId="9">
    <w:abstractNumId w:val="10"/>
  </w:num>
  <w:num w:numId="10">
    <w:abstractNumId w:val="11"/>
  </w:num>
  <w:num w:numId="11">
    <w:abstractNumId w:val="2"/>
  </w:num>
  <w:num w:numId="12">
    <w:abstractNumId w:val="5"/>
  </w:num>
  <w:num w:numId="13">
    <w:abstractNumId w:val="6"/>
    <w:lvlOverride w:ilvl="0">
      <w:startOverride w:val="1"/>
    </w:lvlOverride>
  </w:num>
  <w:num w:numId="14">
    <w:abstractNumId w:val="14"/>
  </w:num>
  <w:num w:numId="15">
    <w:abstractNumId w:val="8"/>
  </w:num>
  <w:num w:numId="16">
    <w:abstractNumId w:val="6"/>
    <w:lvlOverride w:ilvl="0">
      <w:startOverride w:val="1"/>
    </w:lvlOverride>
  </w:num>
  <w:num w:numId="17">
    <w:abstractNumId w:val="6"/>
  </w:num>
  <w:num w:numId="18">
    <w:abstractNumId w:val="6"/>
  </w:num>
  <w:num w:numId="19">
    <w:abstractNumId w:val="6"/>
    <w:lvlOverride w:ilvl="0">
      <w:startOverride w:val="1"/>
    </w:lvlOverride>
  </w:num>
  <w:num w:numId="20">
    <w:abstractNumId w:val="3"/>
  </w:num>
  <w:num w:numId="21">
    <w:abstractNumId w:val="6"/>
    <w:lvlOverride w:ilvl="0">
      <w:startOverride w:val="1"/>
    </w:lvlOverride>
  </w:num>
  <w:num w:numId="22">
    <w:abstractNumId w:val="6"/>
    <w:lvlOverride w:ilvl="0">
      <w:startOverride w:val="1"/>
    </w:lvlOverride>
  </w:num>
  <w:num w:numId="23">
    <w:abstractNumId w:val="6"/>
    <w:lvlOverride w:ilvl="0">
      <w:startOverride w:val="1"/>
    </w:lvlOverride>
  </w:num>
  <w:num w:numId="24">
    <w:abstractNumId w:val="6"/>
    <w:lvlOverride w:ilvl="0">
      <w:startOverride w:val="1"/>
    </w:lvlOverride>
  </w:num>
  <w:num w:numId="25">
    <w:abstractNumId w:val="6"/>
    <w:lvlOverride w:ilvl="0">
      <w:startOverride w:val="1"/>
    </w:lvlOverride>
  </w:num>
  <w:num w:numId="26">
    <w:abstractNumId w:val="6"/>
    <w:lvlOverride w:ilvl="0">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defaultTabStop w:val="720"/>
  <w:characterSpacingControl w:val="doNotCompress"/>
  <w:footnotePr>
    <w:footnote w:id="-1"/>
    <w:footnote w:id="0"/>
  </w:footnotePr>
  <w:endnotePr>
    <w:endnote w:id="-1"/>
    <w:endnote w:id="0"/>
  </w:endnotePr>
  <w:compat/>
  <w:rsids>
    <w:rsidRoot w:val="00C24C9C"/>
    <w:rsid w:val="00000174"/>
    <w:rsid w:val="00000BFF"/>
    <w:rsid w:val="00000F57"/>
    <w:rsid w:val="0000105E"/>
    <w:rsid w:val="00001868"/>
    <w:rsid w:val="00002271"/>
    <w:rsid w:val="00002AD7"/>
    <w:rsid w:val="00002B5F"/>
    <w:rsid w:val="00002D48"/>
    <w:rsid w:val="00002EC4"/>
    <w:rsid w:val="000030D6"/>
    <w:rsid w:val="00003584"/>
    <w:rsid w:val="0000394E"/>
    <w:rsid w:val="00003E60"/>
    <w:rsid w:val="0000471D"/>
    <w:rsid w:val="000048AA"/>
    <w:rsid w:val="00005039"/>
    <w:rsid w:val="000052E9"/>
    <w:rsid w:val="000054C9"/>
    <w:rsid w:val="00006073"/>
    <w:rsid w:val="000062B0"/>
    <w:rsid w:val="000064DE"/>
    <w:rsid w:val="00006841"/>
    <w:rsid w:val="00006E34"/>
    <w:rsid w:val="0000701A"/>
    <w:rsid w:val="000073A2"/>
    <w:rsid w:val="000079BE"/>
    <w:rsid w:val="00007BAF"/>
    <w:rsid w:val="00007DEC"/>
    <w:rsid w:val="00007E82"/>
    <w:rsid w:val="000107C9"/>
    <w:rsid w:val="00010E64"/>
    <w:rsid w:val="00011212"/>
    <w:rsid w:val="00011488"/>
    <w:rsid w:val="00011BCB"/>
    <w:rsid w:val="00011DE6"/>
    <w:rsid w:val="00013486"/>
    <w:rsid w:val="00013FD6"/>
    <w:rsid w:val="000140ED"/>
    <w:rsid w:val="000141BE"/>
    <w:rsid w:val="00014812"/>
    <w:rsid w:val="00014C52"/>
    <w:rsid w:val="00014D04"/>
    <w:rsid w:val="00015138"/>
    <w:rsid w:val="000151E3"/>
    <w:rsid w:val="0001541D"/>
    <w:rsid w:val="000155D5"/>
    <w:rsid w:val="000171D6"/>
    <w:rsid w:val="00017EB1"/>
    <w:rsid w:val="00017F38"/>
    <w:rsid w:val="00017F9D"/>
    <w:rsid w:val="00020036"/>
    <w:rsid w:val="000204C6"/>
    <w:rsid w:val="000208A4"/>
    <w:rsid w:val="00020CC4"/>
    <w:rsid w:val="00020D5A"/>
    <w:rsid w:val="00021542"/>
    <w:rsid w:val="00021DE1"/>
    <w:rsid w:val="00022043"/>
    <w:rsid w:val="000222A5"/>
    <w:rsid w:val="000222B4"/>
    <w:rsid w:val="000226C6"/>
    <w:rsid w:val="000229B9"/>
    <w:rsid w:val="00022A87"/>
    <w:rsid w:val="00022BD5"/>
    <w:rsid w:val="0002377B"/>
    <w:rsid w:val="00024772"/>
    <w:rsid w:val="00024991"/>
    <w:rsid w:val="00024C87"/>
    <w:rsid w:val="00024C95"/>
    <w:rsid w:val="00024E7C"/>
    <w:rsid w:val="00024FC2"/>
    <w:rsid w:val="00025581"/>
    <w:rsid w:val="00025C86"/>
    <w:rsid w:val="00025EC0"/>
    <w:rsid w:val="000260C3"/>
    <w:rsid w:val="000263B2"/>
    <w:rsid w:val="00026618"/>
    <w:rsid w:val="00026CFC"/>
    <w:rsid w:val="000275D9"/>
    <w:rsid w:val="000279D6"/>
    <w:rsid w:val="00027AA5"/>
    <w:rsid w:val="00027B7A"/>
    <w:rsid w:val="000304C6"/>
    <w:rsid w:val="000306CF"/>
    <w:rsid w:val="000311CF"/>
    <w:rsid w:val="00031FF9"/>
    <w:rsid w:val="000320DD"/>
    <w:rsid w:val="00032256"/>
    <w:rsid w:val="00032264"/>
    <w:rsid w:val="0003264E"/>
    <w:rsid w:val="00032784"/>
    <w:rsid w:val="00032B9C"/>
    <w:rsid w:val="00032DC9"/>
    <w:rsid w:val="0003369D"/>
    <w:rsid w:val="0003458B"/>
    <w:rsid w:val="00035792"/>
    <w:rsid w:val="00036AC8"/>
    <w:rsid w:val="00037853"/>
    <w:rsid w:val="00037DBD"/>
    <w:rsid w:val="00037DF6"/>
    <w:rsid w:val="000400EC"/>
    <w:rsid w:val="00040BA1"/>
    <w:rsid w:val="00040C37"/>
    <w:rsid w:val="00041CC3"/>
    <w:rsid w:val="00041D71"/>
    <w:rsid w:val="00041FB0"/>
    <w:rsid w:val="00043D66"/>
    <w:rsid w:val="00043FBB"/>
    <w:rsid w:val="000440A8"/>
    <w:rsid w:val="00044858"/>
    <w:rsid w:val="00044CA5"/>
    <w:rsid w:val="00045012"/>
    <w:rsid w:val="000450F3"/>
    <w:rsid w:val="00045212"/>
    <w:rsid w:val="00045831"/>
    <w:rsid w:val="00046044"/>
    <w:rsid w:val="000464D0"/>
    <w:rsid w:val="000466CC"/>
    <w:rsid w:val="00046A65"/>
    <w:rsid w:val="00046AA6"/>
    <w:rsid w:val="00047175"/>
    <w:rsid w:val="00047382"/>
    <w:rsid w:val="0004741B"/>
    <w:rsid w:val="00047481"/>
    <w:rsid w:val="00047829"/>
    <w:rsid w:val="00047B2E"/>
    <w:rsid w:val="00047D1A"/>
    <w:rsid w:val="00050080"/>
    <w:rsid w:val="0005039C"/>
    <w:rsid w:val="000506BE"/>
    <w:rsid w:val="00050A54"/>
    <w:rsid w:val="00050EF6"/>
    <w:rsid w:val="00051041"/>
    <w:rsid w:val="00051249"/>
    <w:rsid w:val="00051A00"/>
    <w:rsid w:val="00051AE2"/>
    <w:rsid w:val="000522E3"/>
    <w:rsid w:val="00052A0D"/>
    <w:rsid w:val="00052E77"/>
    <w:rsid w:val="0005321E"/>
    <w:rsid w:val="0005389F"/>
    <w:rsid w:val="0005525A"/>
    <w:rsid w:val="000552B3"/>
    <w:rsid w:val="0005551A"/>
    <w:rsid w:val="00055C5C"/>
    <w:rsid w:val="00055E2F"/>
    <w:rsid w:val="00056450"/>
    <w:rsid w:val="00056AEF"/>
    <w:rsid w:val="00056D0E"/>
    <w:rsid w:val="000575B1"/>
    <w:rsid w:val="0005789B"/>
    <w:rsid w:val="00057A78"/>
    <w:rsid w:val="00057AFD"/>
    <w:rsid w:val="00057C3B"/>
    <w:rsid w:val="00060512"/>
    <w:rsid w:val="00060BCE"/>
    <w:rsid w:val="00060DFD"/>
    <w:rsid w:val="00060EA6"/>
    <w:rsid w:val="000610FE"/>
    <w:rsid w:val="00061196"/>
    <w:rsid w:val="000613F0"/>
    <w:rsid w:val="00061A07"/>
    <w:rsid w:val="00061B60"/>
    <w:rsid w:val="00061D82"/>
    <w:rsid w:val="000621BF"/>
    <w:rsid w:val="00062313"/>
    <w:rsid w:val="00063159"/>
    <w:rsid w:val="000631A4"/>
    <w:rsid w:val="000636B1"/>
    <w:rsid w:val="0006383C"/>
    <w:rsid w:val="00063A11"/>
    <w:rsid w:val="00063B09"/>
    <w:rsid w:val="00063BFC"/>
    <w:rsid w:val="00063F37"/>
    <w:rsid w:val="00064D8B"/>
    <w:rsid w:val="00065220"/>
    <w:rsid w:val="00065347"/>
    <w:rsid w:val="00065490"/>
    <w:rsid w:val="00065571"/>
    <w:rsid w:val="00065744"/>
    <w:rsid w:val="00065A26"/>
    <w:rsid w:val="00065D1F"/>
    <w:rsid w:val="00066017"/>
    <w:rsid w:val="00066343"/>
    <w:rsid w:val="00066C51"/>
    <w:rsid w:val="00066E3C"/>
    <w:rsid w:val="000673C9"/>
    <w:rsid w:val="000678DB"/>
    <w:rsid w:val="00067B04"/>
    <w:rsid w:val="00067D79"/>
    <w:rsid w:val="00067EDE"/>
    <w:rsid w:val="0007024C"/>
    <w:rsid w:val="00070256"/>
    <w:rsid w:val="0007057F"/>
    <w:rsid w:val="00070DCF"/>
    <w:rsid w:val="00070F1B"/>
    <w:rsid w:val="0007121B"/>
    <w:rsid w:val="000715DC"/>
    <w:rsid w:val="00071CC6"/>
    <w:rsid w:val="00071D5B"/>
    <w:rsid w:val="0007251D"/>
    <w:rsid w:val="00072B76"/>
    <w:rsid w:val="00072CCE"/>
    <w:rsid w:val="00072ECF"/>
    <w:rsid w:val="000731DB"/>
    <w:rsid w:val="00073287"/>
    <w:rsid w:val="0007350C"/>
    <w:rsid w:val="000738D3"/>
    <w:rsid w:val="00073A2D"/>
    <w:rsid w:val="00074147"/>
    <w:rsid w:val="00074292"/>
    <w:rsid w:val="000753A7"/>
    <w:rsid w:val="000755EB"/>
    <w:rsid w:val="00075ACA"/>
    <w:rsid w:val="00076236"/>
    <w:rsid w:val="000763C1"/>
    <w:rsid w:val="000764D6"/>
    <w:rsid w:val="000764E2"/>
    <w:rsid w:val="00076AE2"/>
    <w:rsid w:val="00076C35"/>
    <w:rsid w:val="00076DD2"/>
    <w:rsid w:val="0007768D"/>
    <w:rsid w:val="000776CE"/>
    <w:rsid w:val="0007770D"/>
    <w:rsid w:val="00080356"/>
    <w:rsid w:val="000804C1"/>
    <w:rsid w:val="00080C67"/>
    <w:rsid w:val="00080CD9"/>
    <w:rsid w:val="00080D9B"/>
    <w:rsid w:val="0008127F"/>
    <w:rsid w:val="000814D8"/>
    <w:rsid w:val="00081ED9"/>
    <w:rsid w:val="000823F6"/>
    <w:rsid w:val="000826BD"/>
    <w:rsid w:val="00082907"/>
    <w:rsid w:val="0008387E"/>
    <w:rsid w:val="00083C5E"/>
    <w:rsid w:val="00083C83"/>
    <w:rsid w:val="00084379"/>
    <w:rsid w:val="00084613"/>
    <w:rsid w:val="00085139"/>
    <w:rsid w:val="00085927"/>
    <w:rsid w:val="00086072"/>
    <w:rsid w:val="000861FC"/>
    <w:rsid w:val="0008692C"/>
    <w:rsid w:val="00086CC7"/>
    <w:rsid w:val="000870D4"/>
    <w:rsid w:val="00087BA0"/>
    <w:rsid w:val="00090CFF"/>
    <w:rsid w:val="00091509"/>
    <w:rsid w:val="00091730"/>
    <w:rsid w:val="00091F8B"/>
    <w:rsid w:val="00091FC9"/>
    <w:rsid w:val="00092975"/>
    <w:rsid w:val="000930D9"/>
    <w:rsid w:val="00093CE7"/>
    <w:rsid w:val="00094390"/>
    <w:rsid w:val="00094A8A"/>
    <w:rsid w:val="00094C00"/>
    <w:rsid w:val="00095232"/>
    <w:rsid w:val="00095428"/>
    <w:rsid w:val="000954A5"/>
    <w:rsid w:val="00095528"/>
    <w:rsid w:val="00095AFC"/>
    <w:rsid w:val="0009657B"/>
    <w:rsid w:val="00096A66"/>
    <w:rsid w:val="00096BCB"/>
    <w:rsid w:val="0009701D"/>
    <w:rsid w:val="00097F5B"/>
    <w:rsid w:val="00097FF4"/>
    <w:rsid w:val="000A091C"/>
    <w:rsid w:val="000A0B0A"/>
    <w:rsid w:val="000A0F43"/>
    <w:rsid w:val="000A1F09"/>
    <w:rsid w:val="000A217A"/>
    <w:rsid w:val="000A2487"/>
    <w:rsid w:val="000A2927"/>
    <w:rsid w:val="000A29A6"/>
    <w:rsid w:val="000A3113"/>
    <w:rsid w:val="000A33AA"/>
    <w:rsid w:val="000A3C47"/>
    <w:rsid w:val="000A412C"/>
    <w:rsid w:val="000A4260"/>
    <w:rsid w:val="000A47A4"/>
    <w:rsid w:val="000A4934"/>
    <w:rsid w:val="000A4AD8"/>
    <w:rsid w:val="000A4F4D"/>
    <w:rsid w:val="000A542E"/>
    <w:rsid w:val="000A57B4"/>
    <w:rsid w:val="000A5AFC"/>
    <w:rsid w:val="000A5F5C"/>
    <w:rsid w:val="000A626E"/>
    <w:rsid w:val="000A6E78"/>
    <w:rsid w:val="000A77F6"/>
    <w:rsid w:val="000A7ECC"/>
    <w:rsid w:val="000B00AB"/>
    <w:rsid w:val="000B0B8A"/>
    <w:rsid w:val="000B10A0"/>
    <w:rsid w:val="000B1188"/>
    <w:rsid w:val="000B13E1"/>
    <w:rsid w:val="000B182C"/>
    <w:rsid w:val="000B1C67"/>
    <w:rsid w:val="000B1CCE"/>
    <w:rsid w:val="000B1DB9"/>
    <w:rsid w:val="000B2053"/>
    <w:rsid w:val="000B20B4"/>
    <w:rsid w:val="000B213F"/>
    <w:rsid w:val="000B2620"/>
    <w:rsid w:val="000B29A0"/>
    <w:rsid w:val="000B2B1A"/>
    <w:rsid w:val="000B2C87"/>
    <w:rsid w:val="000B2C96"/>
    <w:rsid w:val="000B3135"/>
    <w:rsid w:val="000B32C9"/>
    <w:rsid w:val="000B3499"/>
    <w:rsid w:val="000B38A9"/>
    <w:rsid w:val="000B3AE8"/>
    <w:rsid w:val="000B3C1E"/>
    <w:rsid w:val="000B3D24"/>
    <w:rsid w:val="000B3F52"/>
    <w:rsid w:val="000B48AA"/>
    <w:rsid w:val="000B4C7F"/>
    <w:rsid w:val="000B4E8B"/>
    <w:rsid w:val="000B53A4"/>
    <w:rsid w:val="000B5E96"/>
    <w:rsid w:val="000B62E9"/>
    <w:rsid w:val="000B658C"/>
    <w:rsid w:val="000B67EA"/>
    <w:rsid w:val="000B696F"/>
    <w:rsid w:val="000B6D4C"/>
    <w:rsid w:val="000B6DFA"/>
    <w:rsid w:val="000B73CF"/>
    <w:rsid w:val="000B79F4"/>
    <w:rsid w:val="000B7BC5"/>
    <w:rsid w:val="000C012C"/>
    <w:rsid w:val="000C03DF"/>
    <w:rsid w:val="000C0863"/>
    <w:rsid w:val="000C0ACC"/>
    <w:rsid w:val="000C0B85"/>
    <w:rsid w:val="000C19CC"/>
    <w:rsid w:val="000C1CAF"/>
    <w:rsid w:val="000C2447"/>
    <w:rsid w:val="000C26D1"/>
    <w:rsid w:val="000C2E4F"/>
    <w:rsid w:val="000C2F8B"/>
    <w:rsid w:val="000C317E"/>
    <w:rsid w:val="000C36E9"/>
    <w:rsid w:val="000C39B7"/>
    <w:rsid w:val="000C3F4B"/>
    <w:rsid w:val="000C3FB0"/>
    <w:rsid w:val="000C428C"/>
    <w:rsid w:val="000C4450"/>
    <w:rsid w:val="000C4E50"/>
    <w:rsid w:val="000C5FDD"/>
    <w:rsid w:val="000C6097"/>
    <w:rsid w:val="000C6BCF"/>
    <w:rsid w:val="000C7045"/>
    <w:rsid w:val="000C71FB"/>
    <w:rsid w:val="000C7241"/>
    <w:rsid w:val="000C73D5"/>
    <w:rsid w:val="000C7B23"/>
    <w:rsid w:val="000C7D65"/>
    <w:rsid w:val="000D0489"/>
    <w:rsid w:val="000D05C7"/>
    <w:rsid w:val="000D09F2"/>
    <w:rsid w:val="000D0B80"/>
    <w:rsid w:val="000D0D8E"/>
    <w:rsid w:val="000D0ECE"/>
    <w:rsid w:val="000D10F4"/>
    <w:rsid w:val="000D20A7"/>
    <w:rsid w:val="000D229F"/>
    <w:rsid w:val="000D267A"/>
    <w:rsid w:val="000D2A85"/>
    <w:rsid w:val="000D2A9C"/>
    <w:rsid w:val="000D2EDD"/>
    <w:rsid w:val="000D3525"/>
    <w:rsid w:val="000D38E8"/>
    <w:rsid w:val="000D419F"/>
    <w:rsid w:val="000D4225"/>
    <w:rsid w:val="000D4733"/>
    <w:rsid w:val="000D4AC8"/>
    <w:rsid w:val="000D4B90"/>
    <w:rsid w:val="000D5681"/>
    <w:rsid w:val="000D6B2C"/>
    <w:rsid w:val="000D6C33"/>
    <w:rsid w:val="000D6F4A"/>
    <w:rsid w:val="000D717A"/>
    <w:rsid w:val="000D7208"/>
    <w:rsid w:val="000E0808"/>
    <w:rsid w:val="000E0F1E"/>
    <w:rsid w:val="000E0F59"/>
    <w:rsid w:val="000E1B60"/>
    <w:rsid w:val="000E1CE3"/>
    <w:rsid w:val="000E2E71"/>
    <w:rsid w:val="000E2F5E"/>
    <w:rsid w:val="000E3702"/>
    <w:rsid w:val="000E3FC0"/>
    <w:rsid w:val="000E415A"/>
    <w:rsid w:val="000E4B94"/>
    <w:rsid w:val="000E50F6"/>
    <w:rsid w:val="000E6240"/>
    <w:rsid w:val="000E664F"/>
    <w:rsid w:val="000F0F6F"/>
    <w:rsid w:val="000F100F"/>
    <w:rsid w:val="000F117C"/>
    <w:rsid w:val="000F14E1"/>
    <w:rsid w:val="000F18B5"/>
    <w:rsid w:val="000F1D0E"/>
    <w:rsid w:val="000F25BB"/>
    <w:rsid w:val="000F30EE"/>
    <w:rsid w:val="000F33FF"/>
    <w:rsid w:val="000F37DD"/>
    <w:rsid w:val="000F486C"/>
    <w:rsid w:val="000F4891"/>
    <w:rsid w:val="000F4CCC"/>
    <w:rsid w:val="000F50E0"/>
    <w:rsid w:val="000F533B"/>
    <w:rsid w:val="000F59AB"/>
    <w:rsid w:val="000F5D4A"/>
    <w:rsid w:val="000F640C"/>
    <w:rsid w:val="000F6523"/>
    <w:rsid w:val="000F68AD"/>
    <w:rsid w:val="000F6E03"/>
    <w:rsid w:val="000F6EF6"/>
    <w:rsid w:val="00100538"/>
    <w:rsid w:val="00100B01"/>
    <w:rsid w:val="001017A6"/>
    <w:rsid w:val="001017CC"/>
    <w:rsid w:val="001021EC"/>
    <w:rsid w:val="001022B1"/>
    <w:rsid w:val="00102315"/>
    <w:rsid w:val="0010242F"/>
    <w:rsid w:val="00103473"/>
    <w:rsid w:val="0010365B"/>
    <w:rsid w:val="001037BE"/>
    <w:rsid w:val="00103DDC"/>
    <w:rsid w:val="001041B5"/>
    <w:rsid w:val="00105188"/>
    <w:rsid w:val="0010553E"/>
    <w:rsid w:val="00105625"/>
    <w:rsid w:val="00105635"/>
    <w:rsid w:val="00105717"/>
    <w:rsid w:val="00105E8F"/>
    <w:rsid w:val="00106059"/>
    <w:rsid w:val="00106985"/>
    <w:rsid w:val="00106AAE"/>
    <w:rsid w:val="00107022"/>
    <w:rsid w:val="00107108"/>
    <w:rsid w:val="00107196"/>
    <w:rsid w:val="00107E67"/>
    <w:rsid w:val="00107FFD"/>
    <w:rsid w:val="00110227"/>
    <w:rsid w:val="00111261"/>
    <w:rsid w:val="001113C8"/>
    <w:rsid w:val="001113D4"/>
    <w:rsid w:val="0011159A"/>
    <w:rsid w:val="00111772"/>
    <w:rsid w:val="00111BE2"/>
    <w:rsid w:val="00112763"/>
    <w:rsid w:val="0011293A"/>
    <w:rsid w:val="00112DFA"/>
    <w:rsid w:val="00112FB3"/>
    <w:rsid w:val="0011318C"/>
    <w:rsid w:val="001135F9"/>
    <w:rsid w:val="001137CE"/>
    <w:rsid w:val="00113A62"/>
    <w:rsid w:val="00113BC2"/>
    <w:rsid w:val="00114193"/>
    <w:rsid w:val="00114A0F"/>
    <w:rsid w:val="00114CBF"/>
    <w:rsid w:val="001154CA"/>
    <w:rsid w:val="0011653C"/>
    <w:rsid w:val="0011670D"/>
    <w:rsid w:val="001167A2"/>
    <w:rsid w:val="00116932"/>
    <w:rsid w:val="00116AEB"/>
    <w:rsid w:val="00116C7D"/>
    <w:rsid w:val="00116E94"/>
    <w:rsid w:val="0011769D"/>
    <w:rsid w:val="00117A23"/>
    <w:rsid w:val="00117CC9"/>
    <w:rsid w:val="00121268"/>
    <w:rsid w:val="00121CAE"/>
    <w:rsid w:val="00121CD0"/>
    <w:rsid w:val="001221CC"/>
    <w:rsid w:val="001225CD"/>
    <w:rsid w:val="001225F2"/>
    <w:rsid w:val="001227DC"/>
    <w:rsid w:val="00123252"/>
    <w:rsid w:val="001232B8"/>
    <w:rsid w:val="00123670"/>
    <w:rsid w:val="00123F90"/>
    <w:rsid w:val="00123FDF"/>
    <w:rsid w:val="001243CD"/>
    <w:rsid w:val="001244FD"/>
    <w:rsid w:val="00124576"/>
    <w:rsid w:val="0012482C"/>
    <w:rsid w:val="001249B3"/>
    <w:rsid w:val="00124F90"/>
    <w:rsid w:val="0012519E"/>
    <w:rsid w:val="00125219"/>
    <w:rsid w:val="001256D9"/>
    <w:rsid w:val="00125FC9"/>
    <w:rsid w:val="001265EA"/>
    <w:rsid w:val="001266B3"/>
    <w:rsid w:val="00127145"/>
    <w:rsid w:val="001277F9"/>
    <w:rsid w:val="00127B1D"/>
    <w:rsid w:val="00127B63"/>
    <w:rsid w:val="001302BA"/>
    <w:rsid w:val="00130B13"/>
    <w:rsid w:val="00131106"/>
    <w:rsid w:val="00131152"/>
    <w:rsid w:val="00132CFD"/>
    <w:rsid w:val="00132F3A"/>
    <w:rsid w:val="0013387D"/>
    <w:rsid w:val="00133ADF"/>
    <w:rsid w:val="00133FC5"/>
    <w:rsid w:val="00134460"/>
    <w:rsid w:val="00134835"/>
    <w:rsid w:val="001349A1"/>
    <w:rsid w:val="00134AAB"/>
    <w:rsid w:val="00134C41"/>
    <w:rsid w:val="00134CFC"/>
    <w:rsid w:val="00134DDD"/>
    <w:rsid w:val="001354CB"/>
    <w:rsid w:val="001367EE"/>
    <w:rsid w:val="00136EEF"/>
    <w:rsid w:val="0013726E"/>
    <w:rsid w:val="00137355"/>
    <w:rsid w:val="00137581"/>
    <w:rsid w:val="00137760"/>
    <w:rsid w:val="00137AE2"/>
    <w:rsid w:val="00137CEA"/>
    <w:rsid w:val="00140319"/>
    <w:rsid w:val="001407DB"/>
    <w:rsid w:val="001409AB"/>
    <w:rsid w:val="00140ECA"/>
    <w:rsid w:val="001412F3"/>
    <w:rsid w:val="0014158F"/>
    <w:rsid w:val="0014186C"/>
    <w:rsid w:val="00142878"/>
    <w:rsid w:val="00142D70"/>
    <w:rsid w:val="0014305D"/>
    <w:rsid w:val="00143343"/>
    <w:rsid w:val="00144CF5"/>
    <w:rsid w:val="00145421"/>
    <w:rsid w:val="00145813"/>
    <w:rsid w:val="00145C77"/>
    <w:rsid w:val="001462D5"/>
    <w:rsid w:val="001464F1"/>
    <w:rsid w:val="001470FB"/>
    <w:rsid w:val="00147CA4"/>
    <w:rsid w:val="00147F4B"/>
    <w:rsid w:val="00150036"/>
    <w:rsid w:val="00150049"/>
    <w:rsid w:val="00150346"/>
    <w:rsid w:val="0015090F"/>
    <w:rsid w:val="00150951"/>
    <w:rsid w:val="00150B92"/>
    <w:rsid w:val="001512CF"/>
    <w:rsid w:val="00151A20"/>
    <w:rsid w:val="00151B5B"/>
    <w:rsid w:val="00152270"/>
    <w:rsid w:val="00152290"/>
    <w:rsid w:val="001523A2"/>
    <w:rsid w:val="00152648"/>
    <w:rsid w:val="00152B9F"/>
    <w:rsid w:val="00152E5E"/>
    <w:rsid w:val="001532D1"/>
    <w:rsid w:val="00153AB5"/>
    <w:rsid w:val="00153C83"/>
    <w:rsid w:val="00154278"/>
    <w:rsid w:val="001546FD"/>
    <w:rsid w:val="001548AE"/>
    <w:rsid w:val="00154FF1"/>
    <w:rsid w:val="001552C4"/>
    <w:rsid w:val="00155792"/>
    <w:rsid w:val="0015584E"/>
    <w:rsid w:val="0015586C"/>
    <w:rsid w:val="00155C15"/>
    <w:rsid w:val="00156E8B"/>
    <w:rsid w:val="00157022"/>
    <w:rsid w:val="001574C4"/>
    <w:rsid w:val="00157BA4"/>
    <w:rsid w:val="00157E9B"/>
    <w:rsid w:val="00160058"/>
    <w:rsid w:val="001606C4"/>
    <w:rsid w:val="001606D5"/>
    <w:rsid w:val="00160A23"/>
    <w:rsid w:val="00160E57"/>
    <w:rsid w:val="0016227C"/>
    <w:rsid w:val="00162542"/>
    <w:rsid w:val="001625AF"/>
    <w:rsid w:val="0016296D"/>
    <w:rsid w:val="00162BE0"/>
    <w:rsid w:val="00162DB5"/>
    <w:rsid w:val="00163339"/>
    <w:rsid w:val="00163982"/>
    <w:rsid w:val="00163B1A"/>
    <w:rsid w:val="00163D03"/>
    <w:rsid w:val="0016400A"/>
    <w:rsid w:val="00164865"/>
    <w:rsid w:val="00164A75"/>
    <w:rsid w:val="001659A5"/>
    <w:rsid w:val="00165BF0"/>
    <w:rsid w:val="00166031"/>
    <w:rsid w:val="001662E5"/>
    <w:rsid w:val="00167188"/>
    <w:rsid w:val="0016737A"/>
    <w:rsid w:val="001673CD"/>
    <w:rsid w:val="00167F07"/>
    <w:rsid w:val="0017016D"/>
    <w:rsid w:val="00170734"/>
    <w:rsid w:val="00170A63"/>
    <w:rsid w:val="00170C39"/>
    <w:rsid w:val="00170C7C"/>
    <w:rsid w:val="00170C94"/>
    <w:rsid w:val="0017147D"/>
    <w:rsid w:val="0017151B"/>
    <w:rsid w:val="00171A87"/>
    <w:rsid w:val="0017201A"/>
    <w:rsid w:val="00172211"/>
    <w:rsid w:val="00172224"/>
    <w:rsid w:val="0017236C"/>
    <w:rsid w:val="00172D52"/>
    <w:rsid w:val="00172E08"/>
    <w:rsid w:val="00172E84"/>
    <w:rsid w:val="001734B3"/>
    <w:rsid w:val="001735BA"/>
    <w:rsid w:val="00174602"/>
    <w:rsid w:val="0017471C"/>
    <w:rsid w:val="0017485F"/>
    <w:rsid w:val="00175605"/>
    <w:rsid w:val="0017638C"/>
    <w:rsid w:val="00176A60"/>
    <w:rsid w:val="00176E33"/>
    <w:rsid w:val="001773EF"/>
    <w:rsid w:val="001774FC"/>
    <w:rsid w:val="00177792"/>
    <w:rsid w:val="00180177"/>
    <w:rsid w:val="001805D9"/>
    <w:rsid w:val="00180809"/>
    <w:rsid w:val="00180955"/>
    <w:rsid w:val="00180BC8"/>
    <w:rsid w:val="00180F04"/>
    <w:rsid w:val="00181AEE"/>
    <w:rsid w:val="00182681"/>
    <w:rsid w:val="0018269D"/>
    <w:rsid w:val="00182F82"/>
    <w:rsid w:val="00183177"/>
    <w:rsid w:val="0018319D"/>
    <w:rsid w:val="001833D5"/>
    <w:rsid w:val="00183943"/>
    <w:rsid w:val="00183CC5"/>
    <w:rsid w:val="00183E0A"/>
    <w:rsid w:val="00183F8D"/>
    <w:rsid w:val="00184242"/>
    <w:rsid w:val="001843D2"/>
    <w:rsid w:val="001850EE"/>
    <w:rsid w:val="00185153"/>
    <w:rsid w:val="001851DF"/>
    <w:rsid w:val="001857D2"/>
    <w:rsid w:val="00185950"/>
    <w:rsid w:val="00185FD3"/>
    <w:rsid w:val="001860A8"/>
    <w:rsid w:val="0018628C"/>
    <w:rsid w:val="001868D2"/>
    <w:rsid w:val="0018729B"/>
    <w:rsid w:val="00187697"/>
    <w:rsid w:val="001878A2"/>
    <w:rsid w:val="001879DE"/>
    <w:rsid w:val="00187FE1"/>
    <w:rsid w:val="00190DA6"/>
    <w:rsid w:val="001910CD"/>
    <w:rsid w:val="001918A1"/>
    <w:rsid w:val="00191C65"/>
    <w:rsid w:val="00191EB4"/>
    <w:rsid w:val="001920BE"/>
    <w:rsid w:val="00192AE4"/>
    <w:rsid w:val="00192F35"/>
    <w:rsid w:val="0019306F"/>
    <w:rsid w:val="001936BD"/>
    <w:rsid w:val="00194123"/>
    <w:rsid w:val="00194CEA"/>
    <w:rsid w:val="00194EE7"/>
    <w:rsid w:val="001950C4"/>
    <w:rsid w:val="001963CF"/>
    <w:rsid w:val="00196557"/>
    <w:rsid w:val="00196F57"/>
    <w:rsid w:val="001971F8"/>
    <w:rsid w:val="00197F89"/>
    <w:rsid w:val="00197F91"/>
    <w:rsid w:val="001A0269"/>
    <w:rsid w:val="001A0995"/>
    <w:rsid w:val="001A0DBB"/>
    <w:rsid w:val="001A0EAD"/>
    <w:rsid w:val="001A1B76"/>
    <w:rsid w:val="001A1DF0"/>
    <w:rsid w:val="001A1E41"/>
    <w:rsid w:val="001A1F46"/>
    <w:rsid w:val="001A31EE"/>
    <w:rsid w:val="001A334A"/>
    <w:rsid w:val="001A34A6"/>
    <w:rsid w:val="001A34B1"/>
    <w:rsid w:val="001A395F"/>
    <w:rsid w:val="001A3995"/>
    <w:rsid w:val="001A3E74"/>
    <w:rsid w:val="001A41F4"/>
    <w:rsid w:val="001A462D"/>
    <w:rsid w:val="001A4707"/>
    <w:rsid w:val="001A4716"/>
    <w:rsid w:val="001A4961"/>
    <w:rsid w:val="001A499E"/>
    <w:rsid w:val="001A4A51"/>
    <w:rsid w:val="001A5343"/>
    <w:rsid w:val="001A58FA"/>
    <w:rsid w:val="001A5918"/>
    <w:rsid w:val="001A5AD4"/>
    <w:rsid w:val="001A6129"/>
    <w:rsid w:val="001A61D8"/>
    <w:rsid w:val="001A67C4"/>
    <w:rsid w:val="001A6FF7"/>
    <w:rsid w:val="001A70D5"/>
    <w:rsid w:val="001A72F4"/>
    <w:rsid w:val="001B1A8C"/>
    <w:rsid w:val="001B1EFC"/>
    <w:rsid w:val="001B1F10"/>
    <w:rsid w:val="001B2285"/>
    <w:rsid w:val="001B2996"/>
    <w:rsid w:val="001B2CB8"/>
    <w:rsid w:val="001B3085"/>
    <w:rsid w:val="001B318D"/>
    <w:rsid w:val="001B44FB"/>
    <w:rsid w:val="001B455E"/>
    <w:rsid w:val="001B4874"/>
    <w:rsid w:val="001B4C67"/>
    <w:rsid w:val="001B52FF"/>
    <w:rsid w:val="001B57DD"/>
    <w:rsid w:val="001B5ADB"/>
    <w:rsid w:val="001B6248"/>
    <w:rsid w:val="001B6286"/>
    <w:rsid w:val="001B6347"/>
    <w:rsid w:val="001B6537"/>
    <w:rsid w:val="001B657D"/>
    <w:rsid w:val="001B6892"/>
    <w:rsid w:val="001B6E0F"/>
    <w:rsid w:val="001B6F15"/>
    <w:rsid w:val="001B71DA"/>
    <w:rsid w:val="001B73EA"/>
    <w:rsid w:val="001B752F"/>
    <w:rsid w:val="001B780E"/>
    <w:rsid w:val="001C0907"/>
    <w:rsid w:val="001C0D0A"/>
    <w:rsid w:val="001C107A"/>
    <w:rsid w:val="001C14EC"/>
    <w:rsid w:val="001C17B8"/>
    <w:rsid w:val="001C18B9"/>
    <w:rsid w:val="001C1B01"/>
    <w:rsid w:val="001C1E43"/>
    <w:rsid w:val="001C2638"/>
    <w:rsid w:val="001C2EBB"/>
    <w:rsid w:val="001C2F10"/>
    <w:rsid w:val="001C3126"/>
    <w:rsid w:val="001C3606"/>
    <w:rsid w:val="001C3918"/>
    <w:rsid w:val="001C3C44"/>
    <w:rsid w:val="001C43A5"/>
    <w:rsid w:val="001C4889"/>
    <w:rsid w:val="001C5095"/>
    <w:rsid w:val="001C5288"/>
    <w:rsid w:val="001C52FA"/>
    <w:rsid w:val="001C536F"/>
    <w:rsid w:val="001C5578"/>
    <w:rsid w:val="001C5603"/>
    <w:rsid w:val="001C59D1"/>
    <w:rsid w:val="001C66A8"/>
    <w:rsid w:val="001C7387"/>
    <w:rsid w:val="001C76B0"/>
    <w:rsid w:val="001D0BB4"/>
    <w:rsid w:val="001D0E96"/>
    <w:rsid w:val="001D1B25"/>
    <w:rsid w:val="001D2636"/>
    <w:rsid w:val="001D2C4C"/>
    <w:rsid w:val="001D2C89"/>
    <w:rsid w:val="001D2CE6"/>
    <w:rsid w:val="001D324A"/>
    <w:rsid w:val="001D33D7"/>
    <w:rsid w:val="001D35AE"/>
    <w:rsid w:val="001D3A2A"/>
    <w:rsid w:val="001D3FEC"/>
    <w:rsid w:val="001D41E0"/>
    <w:rsid w:val="001D4277"/>
    <w:rsid w:val="001D481B"/>
    <w:rsid w:val="001D4A41"/>
    <w:rsid w:val="001D4C6B"/>
    <w:rsid w:val="001D57F7"/>
    <w:rsid w:val="001D5B01"/>
    <w:rsid w:val="001D6116"/>
    <w:rsid w:val="001D6130"/>
    <w:rsid w:val="001D6593"/>
    <w:rsid w:val="001D6AA4"/>
    <w:rsid w:val="001D7030"/>
    <w:rsid w:val="001D716B"/>
    <w:rsid w:val="001D73AF"/>
    <w:rsid w:val="001D7472"/>
    <w:rsid w:val="001D7506"/>
    <w:rsid w:val="001D78BD"/>
    <w:rsid w:val="001D7B5E"/>
    <w:rsid w:val="001D7DEA"/>
    <w:rsid w:val="001E028D"/>
    <w:rsid w:val="001E08A0"/>
    <w:rsid w:val="001E0BCE"/>
    <w:rsid w:val="001E0F34"/>
    <w:rsid w:val="001E1063"/>
    <w:rsid w:val="001E141B"/>
    <w:rsid w:val="001E1B18"/>
    <w:rsid w:val="001E244B"/>
    <w:rsid w:val="001E2A66"/>
    <w:rsid w:val="001E3364"/>
    <w:rsid w:val="001E3407"/>
    <w:rsid w:val="001E3CCF"/>
    <w:rsid w:val="001E3E4C"/>
    <w:rsid w:val="001E408B"/>
    <w:rsid w:val="001E451F"/>
    <w:rsid w:val="001E480B"/>
    <w:rsid w:val="001E4A85"/>
    <w:rsid w:val="001E4C77"/>
    <w:rsid w:val="001E4FBD"/>
    <w:rsid w:val="001E5236"/>
    <w:rsid w:val="001E5648"/>
    <w:rsid w:val="001E5A15"/>
    <w:rsid w:val="001E64A3"/>
    <w:rsid w:val="001E6845"/>
    <w:rsid w:val="001E6B28"/>
    <w:rsid w:val="001E6F8C"/>
    <w:rsid w:val="001E7868"/>
    <w:rsid w:val="001E7AE9"/>
    <w:rsid w:val="001E7DF4"/>
    <w:rsid w:val="001F0C22"/>
    <w:rsid w:val="001F138B"/>
    <w:rsid w:val="001F1447"/>
    <w:rsid w:val="001F14EE"/>
    <w:rsid w:val="001F1682"/>
    <w:rsid w:val="001F1852"/>
    <w:rsid w:val="001F1EC6"/>
    <w:rsid w:val="001F1EE0"/>
    <w:rsid w:val="001F2149"/>
    <w:rsid w:val="001F22AB"/>
    <w:rsid w:val="001F3134"/>
    <w:rsid w:val="001F33DD"/>
    <w:rsid w:val="001F38C6"/>
    <w:rsid w:val="001F3B1D"/>
    <w:rsid w:val="001F3B77"/>
    <w:rsid w:val="001F3CBB"/>
    <w:rsid w:val="001F4B38"/>
    <w:rsid w:val="001F4CD1"/>
    <w:rsid w:val="001F4DE4"/>
    <w:rsid w:val="001F5C0C"/>
    <w:rsid w:val="001F5E74"/>
    <w:rsid w:val="001F60EE"/>
    <w:rsid w:val="001F674E"/>
    <w:rsid w:val="001F6C9A"/>
    <w:rsid w:val="001F6EBC"/>
    <w:rsid w:val="001F6FBC"/>
    <w:rsid w:val="001F6FCF"/>
    <w:rsid w:val="001F728D"/>
    <w:rsid w:val="001F73F8"/>
    <w:rsid w:val="00200542"/>
    <w:rsid w:val="00200643"/>
    <w:rsid w:val="002009B4"/>
    <w:rsid w:val="00200A09"/>
    <w:rsid w:val="00201877"/>
    <w:rsid w:val="00201D6D"/>
    <w:rsid w:val="00203220"/>
    <w:rsid w:val="0020331A"/>
    <w:rsid w:val="0020335E"/>
    <w:rsid w:val="00203B88"/>
    <w:rsid w:val="00203E66"/>
    <w:rsid w:val="0020428F"/>
    <w:rsid w:val="00204B6F"/>
    <w:rsid w:val="00204F67"/>
    <w:rsid w:val="00205B65"/>
    <w:rsid w:val="0020689E"/>
    <w:rsid w:val="00207290"/>
    <w:rsid w:val="00207B54"/>
    <w:rsid w:val="00207E1B"/>
    <w:rsid w:val="00207E2D"/>
    <w:rsid w:val="00210148"/>
    <w:rsid w:val="00210306"/>
    <w:rsid w:val="002108D8"/>
    <w:rsid w:val="002111DD"/>
    <w:rsid w:val="0021134C"/>
    <w:rsid w:val="002118B1"/>
    <w:rsid w:val="00212594"/>
    <w:rsid w:val="002126EE"/>
    <w:rsid w:val="00212BBD"/>
    <w:rsid w:val="002132D3"/>
    <w:rsid w:val="002136F4"/>
    <w:rsid w:val="00213C42"/>
    <w:rsid w:val="00213C80"/>
    <w:rsid w:val="00213CF4"/>
    <w:rsid w:val="00214143"/>
    <w:rsid w:val="00214184"/>
    <w:rsid w:val="0021504A"/>
    <w:rsid w:val="002150F5"/>
    <w:rsid w:val="002155C2"/>
    <w:rsid w:val="00215A80"/>
    <w:rsid w:val="00215AE0"/>
    <w:rsid w:val="00216484"/>
    <w:rsid w:val="00216763"/>
    <w:rsid w:val="0021681D"/>
    <w:rsid w:val="00216E0D"/>
    <w:rsid w:val="00216F99"/>
    <w:rsid w:val="002170D1"/>
    <w:rsid w:val="002171F3"/>
    <w:rsid w:val="0021732C"/>
    <w:rsid w:val="00217491"/>
    <w:rsid w:val="0021750A"/>
    <w:rsid w:val="002178DE"/>
    <w:rsid w:val="00217D3F"/>
    <w:rsid w:val="00217F91"/>
    <w:rsid w:val="002204CA"/>
    <w:rsid w:val="0022196D"/>
    <w:rsid w:val="00221D62"/>
    <w:rsid w:val="00221FE1"/>
    <w:rsid w:val="0022245B"/>
    <w:rsid w:val="00222F02"/>
    <w:rsid w:val="0022317A"/>
    <w:rsid w:val="002239CF"/>
    <w:rsid w:val="00224B4A"/>
    <w:rsid w:val="00224C9D"/>
    <w:rsid w:val="00225323"/>
    <w:rsid w:val="00225490"/>
    <w:rsid w:val="00225591"/>
    <w:rsid w:val="002256BD"/>
    <w:rsid w:val="0022577C"/>
    <w:rsid w:val="00225FED"/>
    <w:rsid w:val="002263E2"/>
    <w:rsid w:val="00227257"/>
    <w:rsid w:val="002274F1"/>
    <w:rsid w:val="0022788C"/>
    <w:rsid w:val="00227895"/>
    <w:rsid w:val="002278E4"/>
    <w:rsid w:val="00227A7D"/>
    <w:rsid w:val="00227EEF"/>
    <w:rsid w:val="0023030F"/>
    <w:rsid w:val="002304B3"/>
    <w:rsid w:val="002307D3"/>
    <w:rsid w:val="0023145D"/>
    <w:rsid w:val="002319C6"/>
    <w:rsid w:val="00231B2C"/>
    <w:rsid w:val="0023206B"/>
    <w:rsid w:val="0023225D"/>
    <w:rsid w:val="0023229B"/>
    <w:rsid w:val="002324B7"/>
    <w:rsid w:val="00232983"/>
    <w:rsid w:val="00233248"/>
    <w:rsid w:val="0023362F"/>
    <w:rsid w:val="002338A4"/>
    <w:rsid w:val="00233DE5"/>
    <w:rsid w:val="00234E0C"/>
    <w:rsid w:val="00234F1B"/>
    <w:rsid w:val="00235084"/>
    <w:rsid w:val="0023552F"/>
    <w:rsid w:val="00235B73"/>
    <w:rsid w:val="00235FE2"/>
    <w:rsid w:val="0023610D"/>
    <w:rsid w:val="002363D6"/>
    <w:rsid w:val="00236F91"/>
    <w:rsid w:val="00236FFA"/>
    <w:rsid w:val="002371B4"/>
    <w:rsid w:val="00237390"/>
    <w:rsid w:val="0023797B"/>
    <w:rsid w:val="00237A97"/>
    <w:rsid w:val="00237B19"/>
    <w:rsid w:val="0024061E"/>
    <w:rsid w:val="00240791"/>
    <w:rsid w:val="002410E8"/>
    <w:rsid w:val="002412D1"/>
    <w:rsid w:val="00241AC2"/>
    <w:rsid w:val="00241F60"/>
    <w:rsid w:val="0024206F"/>
    <w:rsid w:val="002425AE"/>
    <w:rsid w:val="00242AAF"/>
    <w:rsid w:val="0024302D"/>
    <w:rsid w:val="002433C2"/>
    <w:rsid w:val="002436AB"/>
    <w:rsid w:val="002446A0"/>
    <w:rsid w:val="00244FC5"/>
    <w:rsid w:val="002456A5"/>
    <w:rsid w:val="00245A26"/>
    <w:rsid w:val="00245C00"/>
    <w:rsid w:val="00245DF1"/>
    <w:rsid w:val="0024605A"/>
    <w:rsid w:val="00246F73"/>
    <w:rsid w:val="00247086"/>
    <w:rsid w:val="00247099"/>
    <w:rsid w:val="00247219"/>
    <w:rsid w:val="00247236"/>
    <w:rsid w:val="00247518"/>
    <w:rsid w:val="00247859"/>
    <w:rsid w:val="00247DAE"/>
    <w:rsid w:val="0025018E"/>
    <w:rsid w:val="00250244"/>
    <w:rsid w:val="002508D0"/>
    <w:rsid w:val="002522F6"/>
    <w:rsid w:val="0025254B"/>
    <w:rsid w:val="002525C1"/>
    <w:rsid w:val="00252A27"/>
    <w:rsid w:val="00252ABD"/>
    <w:rsid w:val="00252F4E"/>
    <w:rsid w:val="002535C8"/>
    <w:rsid w:val="00253D86"/>
    <w:rsid w:val="0025412D"/>
    <w:rsid w:val="002555F9"/>
    <w:rsid w:val="0025589E"/>
    <w:rsid w:val="00255D91"/>
    <w:rsid w:val="00255E39"/>
    <w:rsid w:val="002560B9"/>
    <w:rsid w:val="002568B4"/>
    <w:rsid w:val="0025695B"/>
    <w:rsid w:val="00256CD7"/>
    <w:rsid w:val="00257290"/>
    <w:rsid w:val="002576BC"/>
    <w:rsid w:val="00257B23"/>
    <w:rsid w:val="00260945"/>
    <w:rsid w:val="00260DFE"/>
    <w:rsid w:val="002618E5"/>
    <w:rsid w:val="00261D1D"/>
    <w:rsid w:val="00262139"/>
    <w:rsid w:val="002629A2"/>
    <w:rsid w:val="00262BEE"/>
    <w:rsid w:val="002632B2"/>
    <w:rsid w:val="002635BC"/>
    <w:rsid w:val="002640E7"/>
    <w:rsid w:val="00264DAB"/>
    <w:rsid w:val="00265277"/>
    <w:rsid w:val="00265533"/>
    <w:rsid w:val="00266230"/>
    <w:rsid w:val="00266368"/>
    <w:rsid w:val="00266601"/>
    <w:rsid w:val="00266913"/>
    <w:rsid w:val="00266ABD"/>
    <w:rsid w:val="00266F0C"/>
    <w:rsid w:val="00266F91"/>
    <w:rsid w:val="002674FB"/>
    <w:rsid w:val="0026764A"/>
    <w:rsid w:val="00270045"/>
    <w:rsid w:val="00270D69"/>
    <w:rsid w:val="00271223"/>
    <w:rsid w:val="00271D51"/>
    <w:rsid w:val="00271DA9"/>
    <w:rsid w:val="002720AD"/>
    <w:rsid w:val="0027238F"/>
    <w:rsid w:val="00272AD2"/>
    <w:rsid w:val="00272D0F"/>
    <w:rsid w:val="00273527"/>
    <w:rsid w:val="002736CC"/>
    <w:rsid w:val="002739DF"/>
    <w:rsid w:val="00273DA2"/>
    <w:rsid w:val="002742F1"/>
    <w:rsid w:val="00274359"/>
    <w:rsid w:val="00274884"/>
    <w:rsid w:val="00274D08"/>
    <w:rsid w:val="0027515D"/>
    <w:rsid w:val="002755CF"/>
    <w:rsid w:val="002757A4"/>
    <w:rsid w:val="002757AC"/>
    <w:rsid w:val="002759AF"/>
    <w:rsid w:val="00275B15"/>
    <w:rsid w:val="00276032"/>
    <w:rsid w:val="00276592"/>
    <w:rsid w:val="002769CA"/>
    <w:rsid w:val="00276ACF"/>
    <w:rsid w:val="00276E9A"/>
    <w:rsid w:val="00277317"/>
    <w:rsid w:val="002774E4"/>
    <w:rsid w:val="0027756C"/>
    <w:rsid w:val="00277A3F"/>
    <w:rsid w:val="00277EC9"/>
    <w:rsid w:val="00277F96"/>
    <w:rsid w:val="00280825"/>
    <w:rsid w:val="00280AE3"/>
    <w:rsid w:val="002810CF"/>
    <w:rsid w:val="00281485"/>
    <w:rsid w:val="00281858"/>
    <w:rsid w:val="0028188B"/>
    <w:rsid w:val="0028199E"/>
    <w:rsid w:val="00282051"/>
    <w:rsid w:val="002821AB"/>
    <w:rsid w:val="002821C0"/>
    <w:rsid w:val="00282BEA"/>
    <w:rsid w:val="00282E8A"/>
    <w:rsid w:val="0028306E"/>
    <w:rsid w:val="0028314E"/>
    <w:rsid w:val="002834C6"/>
    <w:rsid w:val="00283BB9"/>
    <w:rsid w:val="00283CBA"/>
    <w:rsid w:val="00283D9C"/>
    <w:rsid w:val="00283E46"/>
    <w:rsid w:val="002845A2"/>
    <w:rsid w:val="00284A44"/>
    <w:rsid w:val="00284E12"/>
    <w:rsid w:val="00284E39"/>
    <w:rsid w:val="00284F8A"/>
    <w:rsid w:val="00285D6E"/>
    <w:rsid w:val="00285FE0"/>
    <w:rsid w:val="002867EC"/>
    <w:rsid w:val="00286A73"/>
    <w:rsid w:val="00287589"/>
    <w:rsid w:val="00290582"/>
    <w:rsid w:val="00290F0C"/>
    <w:rsid w:val="002917C1"/>
    <w:rsid w:val="00291DC7"/>
    <w:rsid w:val="002924A0"/>
    <w:rsid w:val="002927B9"/>
    <w:rsid w:val="00292C43"/>
    <w:rsid w:val="002931F5"/>
    <w:rsid w:val="00293C87"/>
    <w:rsid w:val="002947AB"/>
    <w:rsid w:val="002947C7"/>
    <w:rsid w:val="00294A00"/>
    <w:rsid w:val="00294E54"/>
    <w:rsid w:val="00294E63"/>
    <w:rsid w:val="00295079"/>
    <w:rsid w:val="00295817"/>
    <w:rsid w:val="0029606F"/>
    <w:rsid w:val="002960F4"/>
    <w:rsid w:val="0029686D"/>
    <w:rsid w:val="00296C46"/>
    <w:rsid w:val="00296FF6"/>
    <w:rsid w:val="00297478"/>
    <w:rsid w:val="00297CC6"/>
    <w:rsid w:val="002A00FB"/>
    <w:rsid w:val="002A04C8"/>
    <w:rsid w:val="002A0910"/>
    <w:rsid w:val="002A0AE0"/>
    <w:rsid w:val="002A0CFC"/>
    <w:rsid w:val="002A0D05"/>
    <w:rsid w:val="002A118F"/>
    <w:rsid w:val="002A17B9"/>
    <w:rsid w:val="002A19A6"/>
    <w:rsid w:val="002A1D4E"/>
    <w:rsid w:val="002A1EBB"/>
    <w:rsid w:val="002A1F3F"/>
    <w:rsid w:val="002A25A4"/>
    <w:rsid w:val="002A37A8"/>
    <w:rsid w:val="002A438D"/>
    <w:rsid w:val="002A4FCF"/>
    <w:rsid w:val="002A4FF0"/>
    <w:rsid w:val="002A5017"/>
    <w:rsid w:val="002A5BC1"/>
    <w:rsid w:val="002A607E"/>
    <w:rsid w:val="002A6565"/>
    <w:rsid w:val="002A69BE"/>
    <w:rsid w:val="002A6AD7"/>
    <w:rsid w:val="002A6B5C"/>
    <w:rsid w:val="002A6B71"/>
    <w:rsid w:val="002A71FF"/>
    <w:rsid w:val="002A7441"/>
    <w:rsid w:val="002A745B"/>
    <w:rsid w:val="002A7703"/>
    <w:rsid w:val="002A78B5"/>
    <w:rsid w:val="002A7A3C"/>
    <w:rsid w:val="002B0011"/>
    <w:rsid w:val="002B04DA"/>
    <w:rsid w:val="002B0622"/>
    <w:rsid w:val="002B09A0"/>
    <w:rsid w:val="002B0A61"/>
    <w:rsid w:val="002B0E62"/>
    <w:rsid w:val="002B13BB"/>
    <w:rsid w:val="002B2970"/>
    <w:rsid w:val="002B2DB6"/>
    <w:rsid w:val="002B2EA9"/>
    <w:rsid w:val="002B2EE9"/>
    <w:rsid w:val="002B3446"/>
    <w:rsid w:val="002B3785"/>
    <w:rsid w:val="002B4152"/>
    <w:rsid w:val="002B4A32"/>
    <w:rsid w:val="002B516A"/>
    <w:rsid w:val="002B52F5"/>
    <w:rsid w:val="002B56D7"/>
    <w:rsid w:val="002B5C4B"/>
    <w:rsid w:val="002B5CBC"/>
    <w:rsid w:val="002B6E3D"/>
    <w:rsid w:val="002B76A1"/>
    <w:rsid w:val="002B7850"/>
    <w:rsid w:val="002C0028"/>
    <w:rsid w:val="002C007B"/>
    <w:rsid w:val="002C0197"/>
    <w:rsid w:val="002C04EA"/>
    <w:rsid w:val="002C0545"/>
    <w:rsid w:val="002C060E"/>
    <w:rsid w:val="002C074F"/>
    <w:rsid w:val="002C0B31"/>
    <w:rsid w:val="002C16A2"/>
    <w:rsid w:val="002C18CA"/>
    <w:rsid w:val="002C1C7B"/>
    <w:rsid w:val="002C2476"/>
    <w:rsid w:val="002C2F2F"/>
    <w:rsid w:val="002C3779"/>
    <w:rsid w:val="002C3A38"/>
    <w:rsid w:val="002C3D6B"/>
    <w:rsid w:val="002C436A"/>
    <w:rsid w:val="002C456F"/>
    <w:rsid w:val="002C48DE"/>
    <w:rsid w:val="002C4AD2"/>
    <w:rsid w:val="002C50CC"/>
    <w:rsid w:val="002C55B6"/>
    <w:rsid w:val="002C55C3"/>
    <w:rsid w:val="002C5C61"/>
    <w:rsid w:val="002C5C7F"/>
    <w:rsid w:val="002C60D6"/>
    <w:rsid w:val="002C61B1"/>
    <w:rsid w:val="002C64CE"/>
    <w:rsid w:val="002C71B5"/>
    <w:rsid w:val="002C7673"/>
    <w:rsid w:val="002C796A"/>
    <w:rsid w:val="002C7B18"/>
    <w:rsid w:val="002C7DC0"/>
    <w:rsid w:val="002D0039"/>
    <w:rsid w:val="002D0393"/>
    <w:rsid w:val="002D03AD"/>
    <w:rsid w:val="002D0489"/>
    <w:rsid w:val="002D0696"/>
    <w:rsid w:val="002D0A93"/>
    <w:rsid w:val="002D0DC5"/>
    <w:rsid w:val="002D0E29"/>
    <w:rsid w:val="002D1F35"/>
    <w:rsid w:val="002D234C"/>
    <w:rsid w:val="002D237F"/>
    <w:rsid w:val="002D2A0B"/>
    <w:rsid w:val="002D339C"/>
    <w:rsid w:val="002D3611"/>
    <w:rsid w:val="002D3D59"/>
    <w:rsid w:val="002D41CE"/>
    <w:rsid w:val="002D4332"/>
    <w:rsid w:val="002D4537"/>
    <w:rsid w:val="002D4D4A"/>
    <w:rsid w:val="002D4FED"/>
    <w:rsid w:val="002D5060"/>
    <w:rsid w:val="002D52CC"/>
    <w:rsid w:val="002D5358"/>
    <w:rsid w:val="002D53BD"/>
    <w:rsid w:val="002D60C2"/>
    <w:rsid w:val="002D63A3"/>
    <w:rsid w:val="002D6400"/>
    <w:rsid w:val="002D6798"/>
    <w:rsid w:val="002D6E46"/>
    <w:rsid w:val="002D7635"/>
    <w:rsid w:val="002D7C1B"/>
    <w:rsid w:val="002E04AA"/>
    <w:rsid w:val="002E089C"/>
    <w:rsid w:val="002E1203"/>
    <w:rsid w:val="002E1222"/>
    <w:rsid w:val="002E13B2"/>
    <w:rsid w:val="002E1961"/>
    <w:rsid w:val="002E1B1C"/>
    <w:rsid w:val="002E1DBE"/>
    <w:rsid w:val="002E1EAA"/>
    <w:rsid w:val="002E2579"/>
    <w:rsid w:val="002E275A"/>
    <w:rsid w:val="002E2777"/>
    <w:rsid w:val="002E2D8D"/>
    <w:rsid w:val="002E4DDF"/>
    <w:rsid w:val="002E4F46"/>
    <w:rsid w:val="002E55BC"/>
    <w:rsid w:val="002E5A80"/>
    <w:rsid w:val="002E6329"/>
    <w:rsid w:val="002E65DD"/>
    <w:rsid w:val="002E69E9"/>
    <w:rsid w:val="002E7694"/>
    <w:rsid w:val="002E7B62"/>
    <w:rsid w:val="002F00F8"/>
    <w:rsid w:val="002F080B"/>
    <w:rsid w:val="002F08AF"/>
    <w:rsid w:val="002F0DB5"/>
    <w:rsid w:val="002F0F18"/>
    <w:rsid w:val="002F101A"/>
    <w:rsid w:val="002F1422"/>
    <w:rsid w:val="002F1A5E"/>
    <w:rsid w:val="002F1FBC"/>
    <w:rsid w:val="002F205F"/>
    <w:rsid w:val="002F22E3"/>
    <w:rsid w:val="002F270A"/>
    <w:rsid w:val="002F2B0F"/>
    <w:rsid w:val="002F3093"/>
    <w:rsid w:val="002F32AF"/>
    <w:rsid w:val="002F3BDC"/>
    <w:rsid w:val="002F3F46"/>
    <w:rsid w:val="002F436F"/>
    <w:rsid w:val="002F5B02"/>
    <w:rsid w:val="002F5C1E"/>
    <w:rsid w:val="002F6379"/>
    <w:rsid w:val="002F6871"/>
    <w:rsid w:val="002F69EF"/>
    <w:rsid w:val="002F6D96"/>
    <w:rsid w:val="002F6E75"/>
    <w:rsid w:val="002F723A"/>
    <w:rsid w:val="00300AC7"/>
    <w:rsid w:val="003010F9"/>
    <w:rsid w:val="00301562"/>
    <w:rsid w:val="0030215C"/>
    <w:rsid w:val="00302AA4"/>
    <w:rsid w:val="00302CB2"/>
    <w:rsid w:val="00303DF9"/>
    <w:rsid w:val="00303E1A"/>
    <w:rsid w:val="00304250"/>
    <w:rsid w:val="0030456F"/>
    <w:rsid w:val="00304BD1"/>
    <w:rsid w:val="00304CD1"/>
    <w:rsid w:val="00304D02"/>
    <w:rsid w:val="00304DC1"/>
    <w:rsid w:val="00305152"/>
    <w:rsid w:val="00305E18"/>
    <w:rsid w:val="003066AB"/>
    <w:rsid w:val="00307221"/>
    <w:rsid w:val="00307542"/>
    <w:rsid w:val="003075F1"/>
    <w:rsid w:val="003079B4"/>
    <w:rsid w:val="00310276"/>
    <w:rsid w:val="00311092"/>
    <w:rsid w:val="0031128C"/>
    <w:rsid w:val="00311472"/>
    <w:rsid w:val="00311BD5"/>
    <w:rsid w:val="00313484"/>
    <w:rsid w:val="003139B9"/>
    <w:rsid w:val="00313BCA"/>
    <w:rsid w:val="00313FF1"/>
    <w:rsid w:val="00315190"/>
    <w:rsid w:val="00315198"/>
    <w:rsid w:val="00315905"/>
    <w:rsid w:val="00315C61"/>
    <w:rsid w:val="0031675F"/>
    <w:rsid w:val="00316852"/>
    <w:rsid w:val="00316945"/>
    <w:rsid w:val="00316D78"/>
    <w:rsid w:val="00316DED"/>
    <w:rsid w:val="00316F0F"/>
    <w:rsid w:val="003171DE"/>
    <w:rsid w:val="00317B11"/>
    <w:rsid w:val="00320058"/>
    <w:rsid w:val="003204CD"/>
    <w:rsid w:val="003206BA"/>
    <w:rsid w:val="00320EA9"/>
    <w:rsid w:val="0032161B"/>
    <w:rsid w:val="00321789"/>
    <w:rsid w:val="00321CE5"/>
    <w:rsid w:val="00322D2B"/>
    <w:rsid w:val="00322F99"/>
    <w:rsid w:val="00323154"/>
    <w:rsid w:val="003232AF"/>
    <w:rsid w:val="003234B8"/>
    <w:rsid w:val="00323605"/>
    <w:rsid w:val="00323A60"/>
    <w:rsid w:val="003240D8"/>
    <w:rsid w:val="0032411D"/>
    <w:rsid w:val="0032427E"/>
    <w:rsid w:val="0032518B"/>
    <w:rsid w:val="003251E9"/>
    <w:rsid w:val="003253C3"/>
    <w:rsid w:val="00325412"/>
    <w:rsid w:val="00325585"/>
    <w:rsid w:val="003255FB"/>
    <w:rsid w:val="00325CA1"/>
    <w:rsid w:val="0032615A"/>
    <w:rsid w:val="003261FC"/>
    <w:rsid w:val="00326235"/>
    <w:rsid w:val="00326E81"/>
    <w:rsid w:val="0032727D"/>
    <w:rsid w:val="0032786D"/>
    <w:rsid w:val="00327C63"/>
    <w:rsid w:val="00330251"/>
    <w:rsid w:val="00330962"/>
    <w:rsid w:val="00330A90"/>
    <w:rsid w:val="00330C1B"/>
    <w:rsid w:val="0033108B"/>
    <w:rsid w:val="003313EC"/>
    <w:rsid w:val="00331587"/>
    <w:rsid w:val="00331916"/>
    <w:rsid w:val="003322B4"/>
    <w:rsid w:val="003333AE"/>
    <w:rsid w:val="003335D0"/>
    <w:rsid w:val="00333964"/>
    <w:rsid w:val="00333CC8"/>
    <w:rsid w:val="00334779"/>
    <w:rsid w:val="0033482F"/>
    <w:rsid w:val="00335021"/>
    <w:rsid w:val="0033518C"/>
    <w:rsid w:val="0033518F"/>
    <w:rsid w:val="003358DB"/>
    <w:rsid w:val="00335C99"/>
    <w:rsid w:val="00336072"/>
    <w:rsid w:val="0033662A"/>
    <w:rsid w:val="003369BE"/>
    <w:rsid w:val="00337060"/>
    <w:rsid w:val="003374CB"/>
    <w:rsid w:val="003375E4"/>
    <w:rsid w:val="00337E7A"/>
    <w:rsid w:val="00337EE3"/>
    <w:rsid w:val="00337F58"/>
    <w:rsid w:val="00340169"/>
    <w:rsid w:val="00340A49"/>
    <w:rsid w:val="00340B6C"/>
    <w:rsid w:val="00340E48"/>
    <w:rsid w:val="00341198"/>
    <w:rsid w:val="00341224"/>
    <w:rsid w:val="00341462"/>
    <w:rsid w:val="003425A4"/>
    <w:rsid w:val="00342851"/>
    <w:rsid w:val="00342E30"/>
    <w:rsid w:val="00342E7C"/>
    <w:rsid w:val="00342F48"/>
    <w:rsid w:val="003434E6"/>
    <w:rsid w:val="00343B0D"/>
    <w:rsid w:val="00343C20"/>
    <w:rsid w:val="00343D03"/>
    <w:rsid w:val="00344074"/>
    <w:rsid w:val="00344084"/>
    <w:rsid w:val="003440B4"/>
    <w:rsid w:val="00345070"/>
    <w:rsid w:val="00345613"/>
    <w:rsid w:val="00345E59"/>
    <w:rsid w:val="00346B51"/>
    <w:rsid w:val="00346E64"/>
    <w:rsid w:val="00346FB6"/>
    <w:rsid w:val="003473B4"/>
    <w:rsid w:val="00347546"/>
    <w:rsid w:val="003475DD"/>
    <w:rsid w:val="00347AE9"/>
    <w:rsid w:val="00347CEC"/>
    <w:rsid w:val="00347E50"/>
    <w:rsid w:val="003501F1"/>
    <w:rsid w:val="00350D71"/>
    <w:rsid w:val="003512F6"/>
    <w:rsid w:val="00351462"/>
    <w:rsid w:val="00352195"/>
    <w:rsid w:val="0035289B"/>
    <w:rsid w:val="003528B8"/>
    <w:rsid w:val="00353399"/>
    <w:rsid w:val="003534AD"/>
    <w:rsid w:val="003537A2"/>
    <w:rsid w:val="00353A75"/>
    <w:rsid w:val="00353FB4"/>
    <w:rsid w:val="003543E1"/>
    <w:rsid w:val="003564A1"/>
    <w:rsid w:val="003565A8"/>
    <w:rsid w:val="00356683"/>
    <w:rsid w:val="00356F14"/>
    <w:rsid w:val="003571B8"/>
    <w:rsid w:val="0035722D"/>
    <w:rsid w:val="003603E2"/>
    <w:rsid w:val="0036050B"/>
    <w:rsid w:val="00360756"/>
    <w:rsid w:val="00362435"/>
    <w:rsid w:val="003624AB"/>
    <w:rsid w:val="00362A08"/>
    <w:rsid w:val="00362FC0"/>
    <w:rsid w:val="003633F6"/>
    <w:rsid w:val="00363977"/>
    <w:rsid w:val="00363A1F"/>
    <w:rsid w:val="00363DE6"/>
    <w:rsid w:val="00363F6F"/>
    <w:rsid w:val="00364231"/>
    <w:rsid w:val="00364459"/>
    <w:rsid w:val="003645AA"/>
    <w:rsid w:val="0036498B"/>
    <w:rsid w:val="003649B4"/>
    <w:rsid w:val="003652B5"/>
    <w:rsid w:val="003654F6"/>
    <w:rsid w:val="00365521"/>
    <w:rsid w:val="003656ED"/>
    <w:rsid w:val="00366305"/>
    <w:rsid w:val="003666DD"/>
    <w:rsid w:val="0036698C"/>
    <w:rsid w:val="0036769B"/>
    <w:rsid w:val="0036780F"/>
    <w:rsid w:val="00367AE0"/>
    <w:rsid w:val="00367C3F"/>
    <w:rsid w:val="00367C7F"/>
    <w:rsid w:val="0037090F"/>
    <w:rsid w:val="0037163D"/>
    <w:rsid w:val="0037198A"/>
    <w:rsid w:val="00372628"/>
    <w:rsid w:val="00372F05"/>
    <w:rsid w:val="00372FE3"/>
    <w:rsid w:val="0037325C"/>
    <w:rsid w:val="00373C88"/>
    <w:rsid w:val="00373EF4"/>
    <w:rsid w:val="003747A1"/>
    <w:rsid w:val="0037482B"/>
    <w:rsid w:val="00374E0B"/>
    <w:rsid w:val="003752F8"/>
    <w:rsid w:val="003755F5"/>
    <w:rsid w:val="00375FD7"/>
    <w:rsid w:val="003762C6"/>
    <w:rsid w:val="00376C73"/>
    <w:rsid w:val="0037720A"/>
    <w:rsid w:val="003773E3"/>
    <w:rsid w:val="003775FF"/>
    <w:rsid w:val="00377603"/>
    <w:rsid w:val="003801EB"/>
    <w:rsid w:val="003803BF"/>
    <w:rsid w:val="00380D88"/>
    <w:rsid w:val="003818C8"/>
    <w:rsid w:val="00381B10"/>
    <w:rsid w:val="00381C62"/>
    <w:rsid w:val="00382090"/>
    <w:rsid w:val="00382124"/>
    <w:rsid w:val="00382B90"/>
    <w:rsid w:val="0038305F"/>
    <w:rsid w:val="00383363"/>
    <w:rsid w:val="00383A7D"/>
    <w:rsid w:val="00383FFF"/>
    <w:rsid w:val="003842BA"/>
    <w:rsid w:val="0038470A"/>
    <w:rsid w:val="00384895"/>
    <w:rsid w:val="00384E5C"/>
    <w:rsid w:val="0038579C"/>
    <w:rsid w:val="00385A62"/>
    <w:rsid w:val="00385E9A"/>
    <w:rsid w:val="00385F8B"/>
    <w:rsid w:val="0038600C"/>
    <w:rsid w:val="0038607B"/>
    <w:rsid w:val="00386126"/>
    <w:rsid w:val="003865EA"/>
    <w:rsid w:val="00386974"/>
    <w:rsid w:val="00386EE6"/>
    <w:rsid w:val="00387D41"/>
    <w:rsid w:val="00390E51"/>
    <w:rsid w:val="0039147B"/>
    <w:rsid w:val="003922F1"/>
    <w:rsid w:val="003925E6"/>
    <w:rsid w:val="00392CEF"/>
    <w:rsid w:val="00392EE2"/>
    <w:rsid w:val="00392F0F"/>
    <w:rsid w:val="00393509"/>
    <w:rsid w:val="00393DA4"/>
    <w:rsid w:val="00393E3E"/>
    <w:rsid w:val="003940FB"/>
    <w:rsid w:val="003941EE"/>
    <w:rsid w:val="00394491"/>
    <w:rsid w:val="003946D3"/>
    <w:rsid w:val="00394A1D"/>
    <w:rsid w:val="003951F2"/>
    <w:rsid w:val="00395433"/>
    <w:rsid w:val="00395464"/>
    <w:rsid w:val="003954CF"/>
    <w:rsid w:val="00396116"/>
    <w:rsid w:val="003962D1"/>
    <w:rsid w:val="0039643C"/>
    <w:rsid w:val="00396815"/>
    <w:rsid w:val="00397988"/>
    <w:rsid w:val="00397BBE"/>
    <w:rsid w:val="003A0365"/>
    <w:rsid w:val="003A0506"/>
    <w:rsid w:val="003A0F7C"/>
    <w:rsid w:val="003A176D"/>
    <w:rsid w:val="003A178F"/>
    <w:rsid w:val="003A19C2"/>
    <w:rsid w:val="003A1C09"/>
    <w:rsid w:val="003A21DF"/>
    <w:rsid w:val="003A22AB"/>
    <w:rsid w:val="003A2DFB"/>
    <w:rsid w:val="003A37D6"/>
    <w:rsid w:val="003A37F8"/>
    <w:rsid w:val="003A38E9"/>
    <w:rsid w:val="003A3A09"/>
    <w:rsid w:val="003A3A0C"/>
    <w:rsid w:val="003A3A74"/>
    <w:rsid w:val="003A4109"/>
    <w:rsid w:val="003A4EBA"/>
    <w:rsid w:val="003A503D"/>
    <w:rsid w:val="003A65B5"/>
    <w:rsid w:val="003A682E"/>
    <w:rsid w:val="003A6B90"/>
    <w:rsid w:val="003A6CF8"/>
    <w:rsid w:val="003A6D98"/>
    <w:rsid w:val="003A72AB"/>
    <w:rsid w:val="003A76B2"/>
    <w:rsid w:val="003A76DE"/>
    <w:rsid w:val="003A7811"/>
    <w:rsid w:val="003A7FD0"/>
    <w:rsid w:val="003B0348"/>
    <w:rsid w:val="003B0366"/>
    <w:rsid w:val="003B05A3"/>
    <w:rsid w:val="003B0717"/>
    <w:rsid w:val="003B0729"/>
    <w:rsid w:val="003B0C65"/>
    <w:rsid w:val="003B1106"/>
    <w:rsid w:val="003B1176"/>
    <w:rsid w:val="003B1BA7"/>
    <w:rsid w:val="003B1C4F"/>
    <w:rsid w:val="003B1C60"/>
    <w:rsid w:val="003B1F4A"/>
    <w:rsid w:val="003B20D2"/>
    <w:rsid w:val="003B2183"/>
    <w:rsid w:val="003B25B4"/>
    <w:rsid w:val="003B280F"/>
    <w:rsid w:val="003B2CA9"/>
    <w:rsid w:val="003B2DAA"/>
    <w:rsid w:val="003B35E6"/>
    <w:rsid w:val="003B3690"/>
    <w:rsid w:val="003B41D5"/>
    <w:rsid w:val="003B45AB"/>
    <w:rsid w:val="003B4C6E"/>
    <w:rsid w:val="003B550B"/>
    <w:rsid w:val="003B571D"/>
    <w:rsid w:val="003B65C3"/>
    <w:rsid w:val="003B6931"/>
    <w:rsid w:val="003B6CCF"/>
    <w:rsid w:val="003B7A99"/>
    <w:rsid w:val="003B7B50"/>
    <w:rsid w:val="003B7FDA"/>
    <w:rsid w:val="003C00CA"/>
    <w:rsid w:val="003C1C40"/>
    <w:rsid w:val="003C1F2E"/>
    <w:rsid w:val="003C289C"/>
    <w:rsid w:val="003C2CEC"/>
    <w:rsid w:val="003C2DD4"/>
    <w:rsid w:val="003C33A2"/>
    <w:rsid w:val="003C34B8"/>
    <w:rsid w:val="003C3866"/>
    <w:rsid w:val="003C3B31"/>
    <w:rsid w:val="003C3DAC"/>
    <w:rsid w:val="003C4519"/>
    <w:rsid w:val="003C4536"/>
    <w:rsid w:val="003C4ECF"/>
    <w:rsid w:val="003C50D5"/>
    <w:rsid w:val="003C54C1"/>
    <w:rsid w:val="003C55FF"/>
    <w:rsid w:val="003C5C9C"/>
    <w:rsid w:val="003C605A"/>
    <w:rsid w:val="003C6232"/>
    <w:rsid w:val="003C70D3"/>
    <w:rsid w:val="003C7287"/>
    <w:rsid w:val="003C736E"/>
    <w:rsid w:val="003C7B1A"/>
    <w:rsid w:val="003D12A0"/>
    <w:rsid w:val="003D1DAB"/>
    <w:rsid w:val="003D1EEC"/>
    <w:rsid w:val="003D23C0"/>
    <w:rsid w:val="003D2630"/>
    <w:rsid w:val="003D287A"/>
    <w:rsid w:val="003D2E60"/>
    <w:rsid w:val="003D2F10"/>
    <w:rsid w:val="003D3916"/>
    <w:rsid w:val="003D41F1"/>
    <w:rsid w:val="003D455D"/>
    <w:rsid w:val="003D4ABC"/>
    <w:rsid w:val="003D4F66"/>
    <w:rsid w:val="003D51CF"/>
    <w:rsid w:val="003D5A6A"/>
    <w:rsid w:val="003D5BC5"/>
    <w:rsid w:val="003D61C0"/>
    <w:rsid w:val="003D6447"/>
    <w:rsid w:val="003D65B7"/>
    <w:rsid w:val="003D65B8"/>
    <w:rsid w:val="003D68B6"/>
    <w:rsid w:val="003D6933"/>
    <w:rsid w:val="003D6B76"/>
    <w:rsid w:val="003D72C0"/>
    <w:rsid w:val="003D7D3C"/>
    <w:rsid w:val="003D7E5D"/>
    <w:rsid w:val="003D7F22"/>
    <w:rsid w:val="003E038F"/>
    <w:rsid w:val="003E0A94"/>
    <w:rsid w:val="003E0BD0"/>
    <w:rsid w:val="003E0F38"/>
    <w:rsid w:val="003E1E99"/>
    <w:rsid w:val="003E201B"/>
    <w:rsid w:val="003E2137"/>
    <w:rsid w:val="003E22DE"/>
    <w:rsid w:val="003E25FB"/>
    <w:rsid w:val="003E3769"/>
    <w:rsid w:val="003E3CE4"/>
    <w:rsid w:val="003E3D01"/>
    <w:rsid w:val="003E419A"/>
    <w:rsid w:val="003E4256"/>
    <w:rsid w:val="003E4E2C"/>
    <w:rsid w:val="003E5123"/>
    <w:rsid w:val="003E526E"/>
    <w:rsid w:val="003E5796"/>
    <w:rsid w:val="003E59AA"/>
    <w:rsid w:val="003E6166"/>
    <w:rsid w:val="003E650C"/>
    <w:rsid w:val="003E68CD"/>
    <w:rsid w:val="003E6C31"/>
    <w:rsid w:val="003E706D"/>
    <w:rsid w:val="003E710C"/>
    <w:rsid w:val="003E76CF"/>
    <w:rsid w:val="003E7737"/>
    <w:rsid w:val="003F04D3"/>
    <w:rsid w:val="003F0BA8"/>
    <w:rsid w:val="003F0C0F"/>
    <w:rsid w:val="003F0ED5"/>
    <w:rsid w:val="003F1388"/>
    <w:rsid w:val="003F15C3"/>
    <w:rsid w:val="003F1917"/>
    <w:rsid w:val="003F1D28"/>
    <w:rsid w:val="003F2095"/>
    <w:rsid w:val="003F21B6"/>
    <w:rsid w:val="003F2689"/>
    <w:rsid w:val="003F2E3D"/>
    <w:rsid w:val="003F32E7"/>
    <w:rsid w:val="003F361E"/>
    <w:rsid w:val="003F392E"/>
    <w:rsid w:val="003F4ECC"/>
    <w:rsid w:val="003F5642"/>
    <w:rsid w:val="003F5A70"/>
    <w:rsid w:val="003F5FDE"/>
    <w:rsid w:val="003F6282"/>
    <w:rsid w:val="003F637B"/>
    <w:rsid w:val="003F65E4"/>
    <w:rsid w:val="003F6744"/>
    <w:rsid w:val="003F681E"/>
    <w:rsid w:val="003F6B55"/>
    <w:rsid w:val="003F71A5"/>
    <w:rsid w:val="003F7A52"/>
    <w:rsid w:val="003F7AED"/>
    <w:rsid w:val="00400C57"/>
    <w:rsid w:val="004014FB"/>
    <w:rsid w:val="00401B77"/>
    <w:rsid w:val="004021ED"/>
    <w:rsid w:val="0040229C"/>
    <w:rsid w:val="00402339"/>
    <w:rsid w:val="00402BCE"/>
    <w:rsid w:val="00402C5A"/>
    <w:rsid w:val="00403348"/>
    <w:rsid w:val="004034B2"/>
    <w:rsid w:val="0040352F"/>
    <w:rsid w:val="00403623"/>
    <w:rsid w:val="00403F7D"/>
    <w:rsid w:val="004040D2"/>
    <w:rsid w:val="004041AB"/>
    <w:rsid w:val="00404A33"/>
    <w:rsid w:val="00404FFA"/>
    <w:rsid w:val="0040504D"/>
    <w:rsid w:val="004051AC"/>
    <w:rsid w:val="00406370"/>
    <w:rsid w:val="004066D2"/>
    <w:rsid w:val="00406B79"/>
    <w:rsid w:val="00406F44"/>
    <w:rsid w:val="0040700B"/>
    <w:rsid w:val="004071DF"/>
    <w:rsid w:val="004105DB"/>
    <w:rsid w:val="00410986"/>
    <w:rsid w:val="004114BF"/>
    <w:rsid w:val="004114D1"/>
    <w:rsid w:val="004116D0"/>
    <w:rsid w:val="00412458"/>
    <w:rsid w:val="00412CDF"/>
    <w:rsid w:val="00412D59"/>
    <w:rsid w:val="0041301F"/>
    <w:rsid w:val="004132C0"/>
    <w:rsid w:val="004134A8"/>
    <w:rsid w:val="00413B60"/>
    <w:rsid w:val="00413BCE"/>
    <w:rsid w:val="00413E04"/>
    <w:rsid w:val="00413ED2"/>
    <w:rsid w:val="00415652"/>
    <w:rsid w:val="00415981"/>
    <w:rsid w:val="00415B63"/>
    <w:rsid w:val="00416B4E"/>
    <w:rsid w:val="00416F01"/>
    <w:rsid w:val="00417622"/>
    <w:rsid w:val="00417E70"/>
    <w:rsid w:val="0042006B"/>
    <w:rsid w:val="004201EA"/>
    <w:rsid w:val="0042030E"/>
    <w:rsid w:val="00420BA1"/>
    <w:rsid w:val="00420D27"/>
    <w:rsid w:val="004210F4"/>
    <w:rsid w:val="004219B2"/>
    <w:rsid w:val="004221AC"/>
    <w:rsid w:val="00422B63"/>
    <w:rsid w:val="00423543"/>
    <w:rsid w:val="00423C7F"/>
    <w:rsid w:val="00424297"/>
    <w:rsid w:val="00424E6C"/>
    <w:rsid w:val="00425151"/>
    <w:rsid w:val="0042587F"/>
    <w:rsid w:val="00425BE3"/>
    <w:rsid w:val="00425E3F"/>
    <w:rsid w:val="00425F6E"/>
    <w:rsid w:val="00425F95"/>
    <w:rsid w:val="00426DC2"/>
    <w:rsid w:val="0042733B"/>
    <w:rsid w:val="00427895"/>
    <w:rsid w:val="00427E0D"/>
    <w:rsid w:val="00431419"/>
    <w:rsid w:val="00431887"/>
    <w:rsid w:val="00431A53"/>
    <w:rsid w:val="00432277"/>
    <w:rsid w:val="004322A8"/>
    <w:rsid w:val="00432420"/>
    <w:rsid w:val="00432A7F"/>
    <w:rsid w:val="00432D21"/>
    <w:rsid w:val="00433084"/>
    <w:rsid w:val="004332F3"/>
    <w:rsid w:val="004334D3"/>
    <w:rsid w:val="004338C0"/>
    <w:rsid w:val="00433A73"/>
    <w:rsid w:val="00433E8A"/>
    <w:rsid w:val="004340D3"/>
    <w:rsid w:val="0043468D"/>
    <w:rsid w:val="0043481A"/>
    <w:rsid w:val="00434BEB"/>
    <w:rsid w:val="00434FA1"/>
    <w:rsid w:val="00435758"/>
    <w:rsid w:val="00435A5F"/>
    <w:rsid w:val="00435B8B"/>
    <w:rsid w:val="004364B3"/>
    <w:rsid w:val="004365E7"/>
    <w:rsid w:val="0043665E"/>
    <w:rsid w:val="004366AF"/>
    <w:rsid w:val="004369DA"/>
    <w:rsid w:val="004369E4"/>
    <w:rsid w:val="00436BE8"/>
    <w:rsid w:val="0043702F"/>
    <w:rsid w:val="0043705E"/>
    <w:rsid w:val="00437172"/>
    <w:rsid w:val="0043744F"/>
    <w:rsid w:val="004378D1"/>
    <w:rsid w:val="00437D56"/>
    <w:rsid w:val="00437F74"/>
    <w:rsid w:val="00440715"/>
    <w:rsid w:val="0044096F"/>
    <w:rsid w:val="00440B0F"/>
    <w:rsid w:val="00440F33"/>
    <w:rsid w:val="00440FB3"/>
    <w:rsid w:val="00441309"/>
    <w:rsid w:val="0044177D"/>
    <w:rsid w:val="00441C88"/>
    <w:rsid w:val="00442B2D"/>
    <w:rsid w:val="00442E5A"/>
    <w:rsid w:val="00443133"/>
    <w:rsid w:val="0044325A"/>
    <w:rsid w:val="004432EC"/>
    <w:rsid w:val="00443463"/>
    <w:rsid w:val="00443604"/>
    <w:rsid w:val="00443933"/>
    <w:rsid w:val="00444352"/>
    <w:rsid w:val="004443CF"/>
    <w:rsid w:val="00445335"/>
    <w:rsid w:val="004453EE"/>
    <w:rsid w:val="00445894"/>
    <w:rsid w:val="00445997"/>
    <w:rsid w:val="00445A72"/>
    <w:rsid w:val="004462AF"/>
    <w:rsid w:val="00446A64"/>
    <w:rsid w:val="00447E70"/>
    <w:rsid w:val="004500C4"/>
    <w:rsid w:val="004502B1"/>
    <w:rsid w:val="00450F94"/>
    <w:rsid w:val="0045109D"/>
    <w:rsid w:val="00451504"/>
    <w:rsid w:val="004516F6"/>
    <w:rsid w:val="0045209F"/>
    <w:rsid w:val="00452CC1"/>
    <w:rsid w:val="00452FD0"/>
    <w:rsid w:val="00453121"/>
    <w:rsid w:val="00453232"/>
    <w:rsid w:val="00453D1D"/>
    <w:rsid w:val="00453DD5"/>
    <w:rsid w:val="00454308"/>
    <w:rsid w:val="0045611D"/>
    <w:rsid w:val="00456AEC"/>
    <w:rsid w:val="00457073"/>
    <w:rsid w:val="00457107"/>
    <w:rsid w:val="00457152"/>
    <w:rsid w:val="0045797B"/>
    <w:rsid w:val="00457D33"/>
    <w:rsid w:val="0046001E"/>
    <w:rsid w:val="00460116"/>
    <w:rsid w:val="00460A32"/>
    <w:rsid w:val="00461150"/>
    <w:rsid w:val="00461631"/>
    <w:rsid w:val="00461827"/>
    <w:rsid w:val="00462641"/>
    <w:rsid w:val="00462A5B"/>
    <w:rsid w:val="00462D70"/>
    <w:rsid w:val="00462F5F"/>
    <w:rsid w:val="00463197"/>
    <w:rsid w:val="004638B6"/>
    <w:rsid w:val="00463FDC"/>
    <w:rsid w:val="0046463B"/>
    <w:rsid w:val="00464AF3"/>
    <w:rsid w:val="00464BEB"/>
    <w:rsid w:val="00464DE5"/>
    <w:rsid w:val="00464DEF"/>
    <w:rsid w:val="00464EEB"/>
    <w:rsid w:val="00465560"/>
    <w:rsid w:val="00465AAF"/>
    <w:rsid w:val="00466090"/>
    <w:rsid w:val="004662B1"/>
    <w:rsid w:val="00466672"/>
    <w:rsid w:val="004666B4"/>
    <w:rsid w:val="004667BE"/>
    <w:rsid w:val="004667F6"/>
    <w:rsid w:val="00466F1B"/>
    <w:rsid w:val="00467D2B"/>
    <w:rsid w:val="00467D8E"/>
    <w:rsid w:val="004707E4"/>
    <w:rsid w:val="004709F0"/>
    <w:rsid w:val="00470C55"/>
    <w:rsid w:val="00470D41"/>
    <w:rsid w:val="00470EF1"/>
    <w:rsid w:val="004715BA"/>
    <w:rsid w:val="0047177F"/>
    <w:rsid w:val="00471A88"/>
    <w:rsid w:val="0047206B"/>
    <w:rsid w:val="00472256"/>
    <w:rsid w:val="0047234F"/>
    <w:rsid w:val="004723F7"/>
    <w:rsid w:val="0047276A"/>
    <w:rsid w:val="00472A81"/>
    <w:rsid w:val="00472AC3"/>
    <w:rsid w:val="00472B65"/>
    <w:rsid w:val="0047434D"/>
    <w:rsid w:val="004744F5"/>
    <w:rsid w:val="00474C94"/>
    <w:rsid w:val="00474CA2"/>
    <w:rsid w:val="00475235"/>
    <w:rsid w:val="0047576B"/>
    <w:rsid w:val="00476BC3"/>
    <w:rsid w:val="00477043"/>
    <w:rsid w:val="00477482"/>
    <w:rsid w:val="00477589"/>
    <w:rsid w:val="00477DD5"/>
    <w:rsid w:val="00477EC0"/>
    <w:rsid w:val="00477ED0"/>
    <w:rsid w:val="00477FC6"/>
    <w:rsid w:val="00480010"/>
    <w:rsid w:val="004803A6"/>
    <w:rsid w:val="0048044A"/>
    <w:rsid w:val="00481038"/>
    <w:rsid w:val="00481E2E"/>
    <w:rsid w:val="00481FF9"/>
    <w:rsid w:val="004823FE"/>
    <w:rsid w:val="00482D2B"/>
    <w:rsid w:val="00483926"/>
    <w:rsid w:val="00483C9B"/>
    <w:rsid w:val="004840A9"/>
    <w:rsid w:val="00484350"/>
    <w:rsid w:val="004851F1"/>
    <w:rsid w:val="00485308"/>
    <w:rsid w:val="00485501"/>
    <w:rsid w:val="00485DDF"/>
    <w:rsid w:val="0048616A"/>
    <w:rsid w:val="0048650A"/>
    <w:rsid w:val="004866C9"/>
    <w:rsid w:val="004868B5"/>
    <w:rsid w:val="00486B1C"/>
    <w:rsid w:val="00487F62"/>
    <w:rsid w:val="00490219"/>
    <w:rsid w:val="004904E3"/>
    <w:rsid w:val="00490D03"/>
    <w:rsid w:val="00490D95"/>
    <w:rsid w:val="00491430"/>
    <w:rsid w:val="00491BE2"/>
    <w:rsid w:val="004922B6"/>
    <w:rsid w:val="0049254A"/>
    <w:rsid w:val="00492D90"/>
    <w:rsid w:val="00492E5C"/>
    <w:rsid w:val="004932D5"/>
    <w:rsid w:val="004938A2"/>
    <w:rsid w:val="00493A03"/>
    <w:rsid w:val="00494503"/>
    <w:rsid w:val="00494826"/>
    <w:rsid w:val="0049499E"/>
    <w:rsid w:val="004949AE"/>
    <w:rsid w:val="00494B33"/>
    <w:rsid w:val="004950B2"/>
    <w:rsid w:val="00495C19"/>
    <w:rsid w:val="00496457"/>
    <w:rsid w:val="00496910"/>
    <w:rsid w:val="00496CFC"/>
    <w:rsid w:val="00496D30"/>
    <w:rsid w:val="00497017"/>
    <w:rsid w:val="004977D0"/>
    <w:rsid w:val="00497835"/>
    <w:rsid w:val="004979D0"/>
    <w:rsid w:val="00497B84"/>
    <w:rsid w:val="00497CDE"/>
    <w:rsid w:val="004A0526"/>
    <w:rsid w:val="004A0ABE"/>
    <w:rsid w:val="004A1DC6"/>
    <w:rsid w:val="004A29EB"/>
    <w:rsid w:val="004A32C2"/>
    <w:rsid w:val="004A35D8"/>
    <w:rsid w:val="004A3EAC"/>
    <w:rsid w:val="004A40A5"/>
    <w:rsid w:val="004A4C47"/>
    <w:rsid w:val="004A5638"/>
    <w:rsid w:val="004A5742"/>
    <w:rsid w:val="004A5C76"/>
    <w:rsid w:val="004A5E6C"/>
    <w:rsid w:val="004A636B"/>
    <w:rsid w:val="004A653E"/>
    <w:rsid w:val="004A7006"/>
    <w:rsid w:val="004A701C"/>
    <w:rsid w:val="004A70C4"/>
    <w:rsid w:val="004A70EC"/>
    <w:rsid w:val="004A7179"/>
    <w:rsid w:val="004A7BD5"/>
    <w:rsid w:val="004B0476"/>
    <w:rsid w:val="004B0BDB"/>
    <w:rsid w:val="004B13F4"/>
    <w:rsid w:val="004B19F2"/>
    <w:rsid w:val="004B2253"/>
    <w:rsid w:val="004B2A71"/>
    <w:rsid w:val="004B2A77"/>
    <w:rsid w:val="004B2D7E"/>
    <w:rsid w:val="004B2F3F"/>
    <w:rsid w:val="004B36FF"/>
    <w:rsid w:val="004B3B83"/>
    <w:rsid w:val="004B3DA5"/>
    <w:rsid w:val="004B4320"/>
    <w:rsid w:val="004B4924"/>
    <w:rsid w:val="004B4B43"/>
    <w:rsid w:val="004B4DDB"/>
    <w:rsid w:val="004B589B"/>
    <w:rsid w:val="004B5BE5"/>
    <w:rsid w:val="004B6060"/>
    <w:rsid w:val="004B6280"/>
    <w:rsid w:val="004B62AA"/>
    <w:rsid w:val="004B675C"/>
    <w:rsid w:val="004B6C0D"/>
    <w:rsid w:val="004B7A93"/>
    <w:rsid w:val="004B7B93"/>
    <w:rsid w:val="004B7E52"/>
    <w:rsid w:val="004B7EDC"/>
    <w:rsid w:val="004B7FF3"/>
    <w:rsid w:val="004C08ED"/>
    <w:rsid w:val="004C0F5D"/>
    <w:rsid w:val="004C0F87"/>
    <w:rsid w:val="004C107A"/>
    <w:rsid w:val="004C126A"/>
    <w:rsid w:val="004C1B70"/>
    <w:rsid w:val="004C1BE0"/>
    <w:rsid w:val="004C2023"/>
    <w:rsid w:val="004C218F"/>
    <w:rsid w:val="004C234B"/>
    <w:rsid w:val="004C3A6D"/>
    <w:rsid w:val="004C469E"/>
    <w:rsid w:val="004C4F2B"/>
    <w:rsid w:val="004C5672"/>
    <w:rsid w:val="004C6C09"/>
    <w:rsid w:val="004C6E1A"/>
    <w:rsid w:val="004C7059"/>
    <w:rsid w:val="004C7D2A"/>
    <w:rsid w:val="004C7F81"/>
    <w:rsid w:val="004D0878"/>
    <w:rsid w:val="004D0A2A"/>
    <w:rsid w:val="004D0F95"/>
    <w:rsid w:val="004D10CB"/>
    <w:rsid w:val="004D1270"/>
    <w:rsid w:val="004D1671"/>
    <w:rsid w:val="004D1712"/>
    <w:rsid w:val="004D1899"/>
    <w:rsid w:val="004D1A67"/>
    <w:rsid w:val="004D1AA6"/>
    <w:rsid w:val="004D1BD7"/>
    <w:rsid w:val="004D1C36"/>
    <w:rsid w:val="004D1F27"/>
    <w:rsid w:val="004D254C"/>
    <w:rsid w:val="004D2709"/>
    <w:rsid w:val="004D2774"/>
    <w:rsid w:val="004D2D20"/>
    <w:rsid w:val="004D2F7C"/>
    <w:rsid w:val="004D2FB0"/>
    <w:rsid w:val="004D3112"/>
    <w:rsid w:val="004D370D"/>
    <w:rsid w:val="004D38F0"/>
    <w:rsid w:val="004D425D"/>
    <w:rsid w:val="004D451F"/>
    <w:rsid w:val="004D4867"/>
    <w:rsid w:val="004D4E4C"/>
    <w:rsid w:val="004D4EBE"/>
    <w:rsid w:val="004D5049"/>
    <w:rsid w:val="004D5683"/>
    <w:rsid w:val="004D60AE"/>
    <w:rsid w:val="004D660D"/>
    <w:rsid w:val="004D6884"/>
    <w:rsid w:val="004D6A30"/>
    <w:rsid w:val="004D6C4A"/>
    <w:rsid w:val="004D6E10"/>
    <w:rsid w:val="004D7D9D"/>
    <w:rsid w:val="004E0C13"/>
    <w:rsid w:val="004E1D37"/>
    <w:rsid w:val="004E20A5"/>
    <w:rsid w:val="004E2467"/>
    <w:rsid w:val="004E24A7"/>
    <w:rsid w:val="004E28C5"/>
    <w:rsid w:val="004E2ECC"/>
    <w:rsid w:val="004E3552"/>
    <w:rsid w:val="004E35F8"/>
    <w:rsid w:val="004E3AE1"/>
    <w:rsid w:val="004E3B11"/>
    <w:rsid w:val="004E3D24"/>
    <w:rsid w:val="004E4198"/>
    <w:rsid w:val="004E4460"/>
    <w:rsid w:val="004E4511"/>
    <w:rsid w:val="004E4FEF"/>
    <w:rsid w:val="004E516B"/>
    <w:rsid w:val="004E51AC"/>
    <w:rsid w:val="004E51DF"/>
    <w:rsid w:val="004E52FF"/>
    <w:rsid w:val="004E6454"/>
    <w:rsid w:val="004E64A9"/>
    <w:rsid w:val="004E64F7"/>
    <w:rsid w:val="004E6637"/>
    <w:rsid w:val="004E6D42"/>
    <w:rsid w:val="004E6E94"/>
    <w:rsid w:val="004E7CEA"/>
    <w:rsid w:val="004F057C"/>
    <w:rsid w:val="004F0768"/>
    <w:rsid w:val="004F0F7B"/>
    <w:rsid w:val="004F12CC"/>
    <w:rsid w:val="004F19C9"/>
    <w:rsid w:val="004F19EE"/>
    <w:rsid w:val="004F1B2B"/>
    <w:rsid w:val="004F1B8C"/>
    <w:rsid w:val="004F2169"/>
    <w:rsid w:val="004F2240"/>
    <w:rsid w:val="004F33CE"/>
    <w:rsid w:val="004F3566"/>
    <w:rsid w:val="004F3E77"/>
    <w:rsid w:val="004F45D0"/>
    <w:rsid w:val="004F4926"/>
    <w:rsid w:val="004F49D2"/>
    <w:rsid w:val="004F4E55"/>
    <w:rsid w:val="004F5786"/>
    <w:rsid w:val="004F57BB"/>
    <w:rsid w:val="004F586D"/>
    <w:rsid w:val="004F58A4"/>
    <w:rsid w:val="004F76C8"/>
    <w:rsid w:val="004F7B8B"/>
    <w:rsid w:val="004F7CBF"/>
    <w:rsid w:val="0050185E"/>
    <w:rsid w:val="00501A37"/>
    <w:rsid w:val="00501C2C"/>
    <w:rsid w:val="0050243E"/>
    <w:rsid w:val="0050261A"/>
    <w:rsid w:val="00502872"/>
    <w:rsid w:val="0050357A"/>
    <w:rsid w:val="00503C3C"/>
    <w:rsid w:val="00503D0A"/>
    <w:rsid w:val="0050404F"/>
    <w:rsid w:val="00504190"/>
    <w:rsid w:val="00504204"/>
    <w:rsid w:val="005044E6"/>
    <w:rsid w:val="00504A52"/>
    <w:rsid w:val="00504D2E"/>
    <w:rsid w:val="00504F83"/>
    <w:rsid w:val="00504FF5"/>
    <w:rsid w:val="00505395"/>
    <w:rsid w:val="0050540B"/>
    <w:rsid w:val="00505D86"/>
    <w:rsid w:val="00506175"/>
    <w:rsid w:val="005064C3"/>
    <w:rsid w:val="00506CFF"/>
    <w:rsid w:val="00506E90"/>
    <w:rsid w:val="0050713D"/>
    <w:rsid w:val="0050722D"/>
    <w:rsid w:val="005072F5"/>
    <w:rsid w:val="0050797C"/>
    <w:rsid w:val="00507B28"/>
    <w:rsid w:val="0051023E"/>
    <w:rsid w:val="005104B3"/>
    <w:rsid w:val="005109F2"/>
    <w:rsid w:val="00510A32"/>
    <w:rsid w:val="00510AB4"/>
    <w:rsid w:val="00510B9B"/>
    <w:rsid w:val="00510C26"/>
    <w:rsid w:val="00510E50"/>
    <w:rsid w:val="00511540"/>
    <w:rsid w:val="005121AB"/>
    <w:rsid w:val="005122AF"/>
    <w:rsid w:val="005124B9"/>
    <w:rsid w:val="00512577"/>
    <w:rsid w:val="00512AAB"/>
    <w:rsid w:val="00512C32"/>
    <w:rsid w:val="00513BE1"/>
    <w:rsid w:val="00513C71"/>
    <w:rsid w:val="00513F7C"/>
    <w:rsid w:val="00514011"/>
    <w:rsid w:val="00514152"/>
    <w:rsid w:val="005144C7"/>
    <w:rsid w:val="005147D3"/>
    <w:rsid w:val="00514C07"/>
    <w:rsid w:val="00514D54"/>
    <w:rsid w:val="00514EAD"/>
    <w:rsid w:val="00515A8C"/>
    <w:rsid w:val="00515E0C"/>
    <w:rsid w:val="0051666B"/>
    <w:rsid w:val="005167EA"/>
    <w:rsid w:val="00516948"/>
    <w:rsid w:val="00516D25"/>
    <w:rsid w:val="005170B4"/>
    <w:rsid w:val="005174DF"/>
    <w:rsid w:val="005176BE"/>
    <w:rsid w:val="005176E4"/>
    <w:rsid w:val="005179A8"/>
    <w:rsid w:val="0052058C"/>
    <w:rsid w:val="0052076F"/>
    <w:rsid w:val="00520AB9"/>
    <w:rsid w:val="00520D6D"/>
    <w:rsid w:val="00520F30"/>
    <w:rsid w:val="005213E8"/>
    <w:rsid w:val="0052146F"/>
    <w:rsid w:val="005214CD"/>
    <w:rsid w:val="0052215E"/>
    <w:rsid w:val="005228DE"/>
    <w:rsid w:val="00522952"/>
    <w:rsid w:val="00522B79"/>
    <w:rsid w:val="00522FDA"/>
    <w:rsid w:val="00523064"/>
    <w:rsid w:val="005231C1"/>
    <w:rsid w:val="00523337"/>
    <w:rsid w:val="00523BEF"/>
    <w:rsid w:val="00524196"/>
    <w:rsid w:val="00524337"/>
    <w:rsid w:val="005247F9"/>
    <w:rsid w:val="005249A9"/>
    <w:rsid w:val="00524E4F"/>
    <w:rsid w:val="00525F25"/>
    <w:rsid w:val="005264B5"/>
    <w:rsid w:val="00526C5F"/>
    <w:rsid w:val="00526D4D"/>
    <w:rsid w:val="00527245"/>
    <w:rsid w:val="005276A4"/>
    <w:rsid w:val="00527919"/>
    <w:rsid w:val="00527927"/>
    <w:rsid w:val="00527EE1"/>
    <w:rsid w:val="00530698"/>
    <w:rsid w:val="005307E4"/>
    <w:rsid w:val="005309A7"/>
    <w:rsid w:val="00530F4E"/>
    <w:rsid w:val="0053102D"/>
    <w:rsid w:val="005310C9"/>
    <w:rsid w:val="005310EA"/>
    <w:rsid w:val="0053131F"/>
    <w:rsid w:val="0053146C"/>
    <w:rsid w:val="00531E09"/>
    <w:rsid w:val="00532819"/>
    <w:rsid w:val="00532D7E"/>
    <w:rsid w:val="00533A10"/>
    <w:rsid w:val="00533AF6"/>
    <w:rsid w:val="005347F4"/>
    <w:rsid w:val="005348F5"/>
    <w:rsid w:val="00534E3F"/>
    <w:rsid w:val="00534EE8"/>
    <w:rsid w:val="00536350"/>
    <w:rsid w:val="005367D9"/>
    <w:rsid w:val="0053686B"/>
    <w:rsid w:val="00536B40"/>
    <w:rsid w:val="00536DFA"/>
    <w:rsid w:val="00537A48"/>
    <w:rsid w:val="0054002C"/>
    <w:rsid w:val="00540060"/>
    <w:rsid w:val="00540352"/>
    <w:rsid w:val="005405E5"/>
    <w:rsid w:val="0054062E"/>
    <w:rsid w:val="00540AE6"/>
    <w:rsid w:val="00540DA7"/>
    <w:rsid w:val="005411DA"/>
    <w:rsid w:val="00541758"/>
    <w:rsid w:val="00541E8B"/>
    <w:rsid w:val="00543078"/>
    <w:rsid w:val="00543245"/>
    <w:rsid w:val="00544600"/>
    <w:rsid w:val="005446C3"/>
    <w:rsid w:val="00545BB5"/>
    <w:rsid w:val="00545DA1"/>
    <w:rsid w:val="00545E09"/>
    <w:rsid w:val="005466E6"/>
    <w:rsid w:val="00547853"/>
    <w:rsid w:val="005478BB"/>
    <w:rsid w:val="00547D94"/>
    <w:rsid w:val="0055082B"/>
    <w:rsid w:val="0055093B"/>
    <w:rsid w:val="00550C38"/>
    <w:rsid w:val="00550C89"/>
    <w:rsid w:val="0055156E"/>
    <w:rsid w:val="00551AB6"/>
    <w:rsid w:val="00551BE4"/>
    <w:rsid w:val="00551DA7"/>
    <w:rsid w:val="00551EBC"/>
    <w:rsid w:val="00552858"/>
    <w:rsid w:val="00552DDD"/>
    <w:rsid w:val="00552FAE"/>
    <w:rsid w:val="0055308B"/>
    <w:rsid w:val="005530D4"/>
    <w:rsid w:val="0055385B"/>
    <w:rsid w:val="00553A40"/>
    <w:rsid w:val="00553BDC"/>
    <w:rsid w:val="00553FA3"/>
    <w:rsid w:val="00554682"/>
    <w:rsid w:val="005549E9"/>
    <w:rsid w:val="0055558A"/>
    <w:rsid w:val="00555726"/>
    <w:rsid w:val="005558EC"/>
    <w:rsid w:val="00555CAF"/>
    <w:rsid w:val="005563E0"/>
    <w:rsid w:val="00556FC8"/>
    <w:rsid w:val="00557214"/>
    <w:rsid w:val="00557A38"/>
    <w:rsid w:val="00557B5B"/>
    <w:rsid w:val="00557F73"/>
    <w:rsid w:val="00560657"/>
    <w:rsid w:val="00560D54"/>
    <w:rsid w:val="005618AF"/>
    <w:rsid w:val="00561D86"/>
    <w:rsid w:val="00561DDB"/>
    <w:rsid w:val="00561E23"/>
    <w:rsid w:val="00561E7B"/>
    <w:rsid w:val="0056201C"/>
    <w:rsid w:val="00562153"/>
    <w:rsid w:val="005622BF"/>
    <w:rsid w:val="00562EC0"/>
    <w:rsid w:val="0056355A"/>
    <w:rsid w:val="005636E7"/>
    <w:rsid w:val="00563726"/>
    <w:rsid w:val="00563871"/>
    <w:rsid w:val="00563E16"/>
    <w:rsid w:val="0056475D"/>
    <w:rsid w:val="005647F0"/>
    <w:rsid w:val="005648CE"/>
    <w:rsid w:val="005649F3"/>
    <w:rsid w:val="00565981"/>
    <w:rsid w:val="00566134"/>
    <w:rsid w:val="005662F5"/>
    <w:rsid w:val="005664F6"/>
    <w:rsid w:val="00566DDE"/>
    <w:rsid w:val="00566E4A"/>
    <w:rsid w:val="0056727C"/>
    <w:rsid w:val="00567312"/>
    <w:rsid w:val="0056758F"/>
    <w:rsid w:val="00567E5E"/>
    <w:rsid w:val="00570243"/>
    <w:rsid w:val="00570C37"/>
    <w:rsid w:val="005715AD"/>
    <w:rsid w:val="005715E8"/>
    <w:rsid w:val="005716A9"/>
    <w:rsid w:val="00571812"/>
    <w:rsid w:val="0057189C"/>
    <w:rsid w:val="00571C6F"/>
    <w:rsid w:val="00571D88"/>
    <w:rsid w:val="00571DEB"/>
    <w:rsid w:val="005720A9"/>
    <w:rsid w:val="00572525"/>
    <w:rsid w:val="005728C9"/>
    <w:rsid w:val="00572E79"/>
    <w:rsid w:val="0057338B"/>
    <w:rsid w:val="00573AE6"/>
    <w:rsid w:val="00574151"/>
    <w:rsid w:val="005743BF"/>
    <w:rsid w:val="00574421"/>
    <w:rsid w:val="00574800"/>
    <w:rsid w:val="0057483B"/>
    <w:rsid w:val="005749D1"/>
    <w:rsid w:val="00574E65"/>
    <w:rsid w:val="005757E0"/>
    <w:rsid w:val="005757FF"/>
    <w:rsid w:val="00575C75"/>
    <w:rsid w:val="00576561"/>
    <w:rsid w:val="005766BD"/>
    <w:rsid w:val="0057693B"/>
    <w:rsid w:val="00576C00"/>
    <w:rsid w:val="005771E3"/>
    <w:rsid w:val="00577538"/>
    <w:rsid w:val="005779BF"/>
    <w:rsid w:val="00577C35"/>
    <w:rsid w:val="00580775"/>
    <w:rsid w:val="00580B0B"/>
    <w:rsid w:val="00580DAD"/>
    <w:rsid w:val="00581268"/>
    <w:rsid w:val="005816C8"/>
    <w:rsid w:val="00581FE2"/>
    <w:rsid w:val="0058225F"/>
    <w:rsid w:val="005823E4"/>
    <w:rsid w:val="00582EF9"/>
    <w:rsid w:val="005832A0"/>
    <w:rsid w:val="005835C6"/>
    <w:rsid w:val="0058366C"/>
    <w:rsid w:val="00583FBF"/>
    <w:rsid w:val="00584591"/>
    <w:rsid w:val="00584D13"/>
    <w:rsid w:val="00585128"/>
    <w:rsid w:val="005859BD"/>
    <w:rsid w:val="00585E2F"/>
    <w:rsid w:val="00585F15"/>
    <w:rsid w:val="00586651"/>
    <w:rsid w:val="00587016"/>
    <w:rsid w:val="00587037"/>
    <w:rsid w:val="0058748A"/>
    <w:rsid w:val="00590871"/>
    <w:rsid w:val="00590AD7"/>
    <w:rsid w:val="00590E3E"/>
    <w:rsid w:val="00591298"/>
    <w:rsid w:val="00591A73"/>
    <w:rsid w:val="00591E1C"/>
    <w:rsid w:val="005920FA"/>
    <w:rsid w:val="00592201"/>
    <w:rsid w:val="00593486"/>
    <w:rsid w:val="005938BE"/>
    <w:rsid w:val="005946DB"/>
    <w:rsid w:val="00594B6A"/>
    <w:rsid w:val="00594F1C"/>
    <w:rsid w:val="00594F66"/>
    <w:rsid w:val="00595261"/>
    <w:rsid w:val="00596237"/>
    <w:rsid w:val="0059664F"/>
    <w:rsid w:val="00596EBD"/>
    <w:rsid w:val="0059717B"/>
    <w:rsid w:val="00597CDB"/>
    <w:rsid w:val="00597E48"/>
    <w:rsid w:val="00597FCF"/>
    <w:rsid w:val="005A0299"/>
    <w:rsid w:val="005A05C8"/>
    <w:rsid w:val="005A0A00"/>
    <w:rsid w:val="005A1105"/>
    <w:rsid w:val="005A114A"/>
    <w:rsid w:val="005A11C3"/>
    <w:rsid w:val="005A12B8"/>
    <w:rsid w:val="005A241E"/>
    <w:rsid w:val="005A2482"/>
    <w:rsid w:val="005A2617"/>
    <w:rsid w:val="005A2A0E"/>
    <w:rsid w:val="005A2DD6"/>
    <w:rsid w:val="005A3028"/>
    <w:rsid w:val="005A32F5"/>
    <w:rsid w:val="005A38A2"/>
    <w:rsid w:val="005A455D"/>
    <w:rsid w:val="005A485E"/>
    <w:rsid w:val="005A4BCF"/>
    <w:rsid w:val="005A5947"/>
    <w:rsid w:val="005A5BAB"/>
    <w:rsid w:val="005A5D61"/>
    <w:rsid w:val="005A5E26"/>
    <w:rsid w:val="005A5EB6"/>
    <w:rsid w:val="005A6322"/>
    <w:rsid w:val="005A67E9"/>
    <w:rsid w:val="005A6D27"/>
    <w:rsid w:val="005A6E97"/>
    <w:rsid w:val="005A6F19"/>
    <w:rsid w:val="005A774B"/>
    <w:rsid w:val="005A7810"/>
    <w:rsid w:val="005A78AB"/>
    <w:rsid w:val="005A797B"/>
    <w:rsid w:val="005A7DBC"/>
    <w:rsid w:val="005B02B5"/>
    <w:rsid w:val="005B05A4"/>
    <w:rsid w:val="005B0E78"/>
    <w:rsid w:val="005B122B"/>
    <w:rsid w:val="005B12CC"/>
    <w:rsid w:val="005B12CF"/>
    <w:rsid w:val="005B1839"/>
    <w:rsid w:val="005B1B38"/>
    <w:rsid w:val="005B1BE3"/>
    <w:rsid w:val="005B1BE6"/>
    <w:rsid w:val="005B205F"/>
    <w:rsid w:val="005B22E3"/>
    <w:rsid w:val="005B2388"/>
    <w:rsid w:val="005B2770"/>
    <w:rsid w:val="005B291F"/>
    <w:rsid w:val="005B38FB"/>
    <w:rsid w:val="005B42E2"/>
    <w:rsid w:val="005B4D5B"/>
    <w:rsid w:val="005B4EB7"/>
    <w:rsid w:val="005B5073"/>
    <w:rsid w:val="005B509A"/>
    <w:rsid w:val="005B50BB"/>
    <w:rsid w:val="005B5691"/>
    <w:rsid w:val="005B5FCC"/>
    <w:rsid w:val="005B6207"/>
    <w:rsid w:val="005B68A8"/>
    <w:rsid w:val="005B6B54"/>
    <w:rsid w:val="005B6F94"/>
    <w:rsid w:val="005B7407"/>
    <w:rsid w:val="005B7888"/>
    <w:rsid w:val="005B789D"/>
    <w:rsid w:val="005B7CF1"/>
    <w:rsid w:val="005B7E3C"/>
    <w:rsid w:val="005C0083"/>
    <w:rsid w:val="005C036F"/>
    <w:rsid w:val="005C07CD"/>
    <w:rsid w:val="005C23A5"/>
    <w:rsid w:val="005C2818"/>
    <w:rsid w:val="005C2C45"/>
    <w:rsid w:val="005C2F8E"/>
    <w:rsid w:val="005C333E"/>
    <w:rsid w:val="005C3ADA"/>
    <w:rsid w:val="005C3FE8"/>
    <w:rsid w:val="005C401F"/>
    <w:rsid w:val="005C43C6"/>
    <w:rsid w:val="005C4D4E"/>
    <w:rsid w:val="005C4E87"/>
    <w:rsid w:val="005C546C"/>
    <w:rsid w:val="005C5696"/>
    <w:rsid w:val="005C5980"/>
    <w:rsid w:val="005C59E1"/>
    <w:rsid w:val="005C6411"/>
    <w:rsid w:val="005C6751"/>
    <w:rsid w:val="005C72F2"/>
    <w:rsid w:val="005C78FD"/>
    <w:rsid w:val="005C7C02"/>
    <w:rsid w:val="005C7D42"/>
    <w:rsid w:val="005C7E2A"/>
    <w:rsid w:val="005D0599"/>
    <w:rsid w:val="005D067B"/>
    <w:rsid w:val="005D08AB"/>
    <w:rsid w:val="005D0C40"/>
    <w:rsid w:val="005D0E05"/>
    <w:rsid w:val="005D0F90"/>
    <w:rsid w:val="005D1094"/>
    <w:rsid w:val="005D10FD"/>
    <w:rsid w:val="005D1652"/>
    <w:rsid w:val="005D1909"/>
    <w:rsid w:val="005D1B1C"/>
    <w:rsid w:val="005D1C99"/>
    <w:rsid w:val="005D3107"/>
    <w:rsid w:val="005D35E5"/>
    <w:rsid w:val="005D3998"/>
    <w:rsid w:val="005D3DDC"/>
    <w:rsid w:val="005D50B4"/>
    <w:rsid w:val="005D52A8"/>
    <w:rsid w:val="005D52F2"/>
    <w:rsid w:val="005D562D"/>
    <w:rsid w:val="005D578B"/>
    <w:rsid w:val="005D5FDB"/>
    <w:rsid w:val="005D7330"/>
    <w:rsid w:val="005D752A"/>
    <w:rsid w:val="005D753B"/>
    <w:rsid w:val="005D7B58"/>
    <w:rsid w:val="005D7D03"/>
    <w:rsid w:val="005E01EB"/>
    <w:rsid w:val="005E03AB"/>
    <w:rsid w:val="005E0428"/>
    <w:rsid w:val="005E0D41"/>
    <w:rsid w:val="005E0D52"/>
    <w:rsid w:val="005E1137"/>
    <w:rsid w:val="005E1144"/>
    <w:rsid w:val="005E19F4"/>
    <w:rsid w:val="005E1AB0"/>
    <w:rsid w:val="005E1B05"/>
    <w:rsid w:val="005E26F0"/>
    <w:rsid w:val="005E299A"/>
    <w:rsid w:val="005E2FA2"/>
    <w:rsid w:val="005E3083"/>
    <w:rsid w:val="005E37F6"/>
    <w:rsid w:val="005E3E9D"/>
    <w:rsid w:val="005E3FFD"/>
    <w:rsid w:val="005E42B9"/>
    <w:rsid w:val="005E487B"/>
    <w:rsid w:val="005E4E3B"/>
    <w:rsid w:val="005E581C"/>
    <w:rsid w:val="005E6920"/>
    <w:rsid w:val="005E6D92"/>
    <w:rsid w:val="005E6E04"/>
    <w:rsid w:val="005E7467"/>
    <w:rsid w:val="005E7595"/>
    <w:rsid w:val="005E7641"/>
    <w:rsid w:val="005E7B2B"/>
    <w:rsid w:val="005E7D4C"/>
    <w:rsid w:val="005F0603"/>
    <w:rsid w:val="005F0A1B"/>
    <w:rsid w:val="005F0DEA"/>
    <w:rsid w:val="005F18C5"/>
    <w:rsid w:val="005F1D78"/>
    <w:rsid w:val="005F2273"/>
    <w:rsid w:val="005F2387"/>
    <w:rsid w:val="005F2ED9"/>
    <w:rsid w:val="005F33E4"/>
    <w:rsid w:val="005F36D0"/>
    <w:rsid w:val="005F3BED"/>
    <w:rsid w:val="005F4474"/>
    <w:rsid w:val="005F453E"/>
    <w:rsid w:val="005F5950"/>
    <w:rsid w:val="005F5A10"/>
    <w:rsid w:val="005F5B4D"/>
    <w:rsid w:val="005F63FE"/>
    <w:rsid w:val="005F6B54"/>
    <w:rsid w:val="005F6F3A"/>
    <w:rsid w:val="005F727F"/>
    <w:rsid w:val="005F7913"/>
    <w:rsid w:val="005F7FBF"/>
    <w:rsid w:val="006002C1"/>
    <w:rsid w:val="00600B33"/>
    <w:rsid w:val="00600C63"/>
    <w:rsid w:val="00601195"/>
    <w:rsid w:val="0060169A"/>
    <w:rsid w:val="00601926"/>
    <w:rsid w:val="00601E27"/>
    <w:rsid w:val="0060216C"/>
    <w:rsid w:val="006030C5"/>
    <w:rsid w:val="00604024"/>
    <w:rsid w:val="0060416E"/>
    <w:rsid w:val="0060418E"/>
    <w:rsid w:val="006045E4"/>
    <w:rsid w:val="00604669"/>
    <w:rsid w:val="00604935"/>
    <w:rsid w:val="00604B55"/>
    <w:rsid w:val="00604B6E"/>
    <w:rsid w:val="00604F1F"/>
    <w:rsid w:val="00605484"/>
    <w:rsid w:val="00605C78"/>
    <w:rsid w:val="00605CD6"/>
    <w:rsid w:val="00606C0F"/>
    <w:rsid w:val="00606F24"/>
    <w:rsid w:val="00606FFC"/>
    <w:rsid w:val="0060728E"/>
    <w:rsid w:val="0060735B"/>
    <w:rsid w:val="0061006C"/>
    <w:rsid w:val="006101F1"/>
    <w:rsid w:val="006102CC"/>
    <w:rsid w:val="00611141"/>
    <w:rsid w:val="00611908"/>
    <w:rsid w:val="00611991"/>
    <w:rsid w:val="00611AAD"/>
    <w:rsid w:val="00611F13"/>
    <w:rsid w:val="00611FCF"/>
    <w:rsid w:val="006129F6"/>
    <w:rsid w:val="00612C5A"/>
    <w:rsid w:val="00612CBE"/>
    <w:rsid w:val="006134E3"/>
    <w:rsid w:val="00613B03"/>
    <w:rsid w:val="00613DD2"/>
    <w:rsid w:val="0061464A"/>
    <w:rsid w:val="00615092"/>
    <w:rsid w:val="006157EA"/>
    <w:rsid w:val="0061599E"/>
    <w:rsid w:val="00616565"/>
    <w:rsid w:val="0061662B"/>
    <w:rsid w:val="00616AED"/>
    <w:rsid w:val="00616C37"/>
    <w:rsid w:val="00616F32"/>
    <w:rsid w:val="006173AD"/>
    <w:rsid w:val="00617600"/>
    <w:rsid w:val="00617D4D"/>
    <w:rsid w:val="00621AF5"/>
    <w:rsid w:val="00621D04"/>
    <w:rsid w:val="00622390"/>
    <w:rsid w:val="006228A2"/>
    <w:rsid w:val="006228B8"/>
    <w:rsid w:val="00622F02"/>
    <w:rsid w:val="00622F8E"/>
    <w:rsid w:val="00623064"/>
    <w:rsid w:val="006230DE"/>
    <w:rsid w:val="00623135"/>
    <w:rsid w:val="0062369E"/>
    <w:rsid w:val="006238A0"/>
    <w:rsid w:val="006241D7"/>
    <w:rsid w:val="00625030"/>
    <w:rsid w:val="006250A1"/>
    <w:rsid w:val="00625444"/>
    <w:rsid w:val="00625528"/>
    <w:rsid w:val="00625D86"/>
    <w:rsid w:val="006267DF"/>
    <w:rsid w:val="00626C47"/>
    <w:rsid w:val="006274FC"/>
    <w:rsid w:val="00627AE1"/>
    <w:rsid w:val="00627B9A"/>
    <w:rsid w:val="00627DAB"/>
    <w:rsid w:val="00627E11"/>
    <w:rsid w:val="00627ED1"/>
    <w:rsid w:val="00630185"/>
    <w:rsid w:val="0063027A"/>
    <w:rsid w:val="006303D8"/>
    <w:rsid w:val="006307CE"/>
    <w:rsid w:val="00630A7D"/>
    <w:rsid w:val="00630C79"/>
    <w:rsid w:val="00630CCC"/>
    <w:rsid w:val="00631250"/>
    <w:rsid w:val="006313AE"/>
    <w:rsid w:val="00632EAE"/>
    <w:rsid w:val="006330ED"/>
    <w:rsid w:val="00633423"/>
    <w:rsid w:val="00633676"/>
    <w:rsid w:val="00633CB7"/>
    <w:rsid w:val="00633CCA"/>
    <w:rsid w:val="00633EC5"/>
    <w:rsid w:val="00634A11"/>
    <w:rsid w:val="00634B94"/>
    <w:rsid w:val="00634DA0"/>
    <w:rsid w:val="00635A38"/>
    <w:rsid w:val="00635B56"/>
    <w:rsid w:val="00635E4A"/>
    <w:rsid w:val="0063604D"/>
    <w:rsid w:val="006365D5"/>
    <w:rsid w:val="006368D8"/>
    <w:rsid w:val="00636C3E"/>
    <w:rsid w:val="00636D1F"/>
    <w:rsid w:val="0063787F"/>
    <w:rsid w:val="00637ABC"/>
    <w:rsid w:val="00637D70"/>
    <w:rsid w:val="00637F2F"/>
    <w:rsid w:val="006405F7"/>
    <w:rsid w:val="00640B9F"/>
    <w:rsid w:val="00640EFE"/>
    <w:rsid w:val="00641F14"/>
    <w:rsid w:val="006437D1"/>
    <w:rsid w:val="006438CF"/>
    <w:rsid w:val="00643A48"/>
    <w:rsid w:val="00643C9A"/>
    <w:rsid w:val="00643EE9"/>
    <w:rsid w:val="0064410E"/>
    <w:rsid w:val="006444D4"/>
    <w:rsid w:val="006449F3"/>
    <w:rsid w:val="00644B97"/>
    <w:rsid w:val="00645589"/>
    <w:rsid w:val="006455EA"/>
    <w:rsid w:val="0064566B"/>
    <w:rsid w:val="006460A4"/>
    <w:rsid w:val="0064659B"/>
    <w:rsid w:val="00646655"/>
    <w:rsid w:val="006469D5"/>
    <w:rsid w:val="00646DB0"/>
    <w:rsid w:val="006473AC"/>
    <w:rsid w:val="006477E8"/>
    <w:rsid w:val="0065033F"/>
    <w:rsid w:val="006503B1"/>
    <w:rsid w:val="00650785"/>
    <w:rsid w:val="00651285"/>
    <w:rsid w:val="00651BEF"/>
    <w:rsid w:val="00651D1F"/>
    <w:rsid w:val="00651EF0"/>
    <w:rsid w:val="006527D6"/>
    <w:rsid w:val="00652AE3"/>
    <w:rsid w:val="00653901"/>
    <w:rsid w:val="00655018"/>
    <w:rsid w:val="0065501D"/>
    <w:rsid w:val="0065508C"/>
    <w:rsid w:val="00655340"/>
    <w:rsid w:val="00655554"/>
    <w:rsid w:val="006558A3"/>
    <w:rsid w:val="00655907"/>
    <w:rsid w:val="0065638C"/>
    <w:rsid w:val="00656405"/>
    <w:rsid w:val="0065785C"/>
    <w:rsid w:val="00657FA1"/>
    <w:rsid w:val="006601AD"/>
    <w:rsid w:val="00660E06"/>
    <w:rsid w:val="00660F21"/>
    <w:rsid w:val="0066209D"/>
    <w:rsid w:val="0066278D"/>
    <w:rsid w:val="00662F56"/>
    <w:rsid w:val="00663AA5"/>
    <w:rsid w:val="00663E5A"/>
    <w:rsid w:val="006640AE"/>
    <w:rsid w:val="00664725"/>
    <w:rsid w:val="00664E1D"/>
    <w:rsid w:val="00664E31"/>
    <w:rsid w:val="00664FC4"/>
    <w:rsid w:val="0066545B"/>
    <w:rsid w:val="00665B3A"/>
    <w:rsid w:val="00665C43"/>
    <w:rsid w:val="006662A7"/>
    <w:rsid w:val="0066643F"/>
    <w:rsid w:val="00666551"/>
    <w:rsid w:val="00666567"/>
    <w:rsid w:val="0066674B"/>
    <w:rsid w:val="00666896"/>
    <w:rsid w:val="00666A52"/>
    <w:rsid w:val="00666E7E"/>
    <w:rsid w:val="00666F4E"/>
    <w:rsid w:val="0066726D"/>
    <w:rsid w:val="00667279"/>
    <w:rsid w:val="0066797A"/>
    <w:rsid w:val="00667C48"/>
    <w:rsid w:val="006705B0"/>
    <w:rsid w:val="00670AA7"/>
    <w:rsid w:val="00671177"/>
    <w:rsid w:val="006715C1"/>
    <w:rsid w:val="006716F8"/>
    <w:rsid w:val="00671DA0"/>
    <w:rsid w:val="00672875"/>
    <w:rsid w:val="00672A43"/>
    <w:rsid w:val="00672B2E"/>
    <w:rsid w:val="0067313B"/>
    <w:rsid w:val="006731AE"/>
    <w:rsid w:val="0067478B"/>
    <w:rsid w:val="00675BE3"/>
    <w:rsid w:val="00675D6A"/>
    <w:rsid w:val="00676294"/>
    <w:rsid w:val="00676448"/>
    <w:rsid w:val="006767E0"/>
    <w:rsid w:val="00677822"/>
    <w:rsid w:val="00680B27"/>
    <w:rsid w:val="00681121"/>
    <w:rsid w:val="00681633"/>
    <w:rsid w:val="00681CA7"/>
    <w:rsid w:val="006822D6"/>
    <w:rsid w:val="00682808"/>
    <w:rsid w:val="00682E24"/>
    <w:rsid w:val="00683217"/>
    <w:rsid w:val="00683239"/>
    <w:rsid w:val="00683AD3"/>
    <w:rsid w:val="0068435F"/>
    <w:rsid w:val="00684B17"/>
    <w:rsid w:val="00684F28"/>
    <w:rsid w:val="00685251"/>
    <w:rsid w:val="00685D3A"/>
    <w:rsid w:val="00685F30"/>
    <w:rsid w:val="00686072"/>
    <w:rsid w:val="0068644E"/>
    <w:rsid w:val="0068662F"/>
    <w:rsid w:val="00686C10"/>
    <w:rsid w:val="00687191"/>
    <w:rsid w:val="00687226"/>
    <w:rsid w:val="00687346"/>
    <w:rsid w:val="006877ED"/>
    <w:rsid w:val="00687874"/>
    <w:rsid w:val="006878B6"/>
    <w:rsid w:val="00687E07"/>
    <w:rsid w:val="006901DB"/>
    <w:rsid w:val="00690F9F"/>
    <w:rsid w:val="00691349"/>
    <w:rsid w:val="00691460"/>
    <w:rsid w:val="00691F78"/>
    <w:rsid w:val="0069224B"/>
    <w:rsid w:val="00692896"/>
    <w:rsid w:val="00692D4B"/>
    <w:rsid w:val="00692EB3"/>
    <w:rsid w:val="006930F7"/>
    <w:rsid w:val="00693264"/>
    <w:rsid w:val="0069343C"/>
    <w:rsid w:val="006938A0"/>
    <w:rsid w:val="00693CD9"/>
    <w:rsid w:val="006945A2"/>
    <w:rsid w:val="00694801"/>
    <w:rsid w:val="00694A59"/>
    <w:rsid w:val="00694BF1"/>
    <w:rsid w:val="0069561D"/>
    <w:rsid w:val="00695730"/>
    <w:rsid w:val="0069583E"/>
    <w:rsid w:val="00695C6B"/>
    <w:rsid w:val="00696363"/>
    <w:rsid w:val="00696479"/>
    <w:rsid w:val="00696955"/>
    <w:rsid w:val="00696E88"/>
    <w:rsid w:val="00697CE4"/>
    <w:rsid w:val="00697EFF"/>
    <w:rsid w:val="006A00C0"/>
    <w:rsid w:val="006A016A"/>
    <w:rsid w:val="006A01D4"/>
    <w:rsid w:val="006A10B2"/>
    <w:rsid w:val="006A1782"/>
    <w:rsid w:val="006A1878"/>
    <w:rsid w:val="006A1DF4"/>
    <w:rsid w:val="006A2A69"/>
    <w:rsid w:val="006A4B83"/>
    <w:rsid w:val="006A51FB"/>
    <w:rsid w:val="006A5D79"/>
    <w:rsid w:val="006A5ECB"/>
    <w:rsid w:val="006A5F3C"/>
    <w:rsid w:val="006A67D9"/>
    <w:rsid w:val="006A6D37"/>
    <w:rsid w:val="006A6DBF"/>
    <w:rsid w:val="006A6E50"/>
    <w:rsid w:val="006A79ED"/>
    <w:rsid w:val="006A7FCB"/>
    <w:rsid w:val="006B00BF"/>
    <w:rsid w:val="006B0BC9"/>
    <w:rsid w:val="006B17EC"/>
    <w:rsid w:val="006B1C77"/>
    <w:rsid w:val="006B2BF1"/>
    <w:rsid w:val="006B2D94"/>
    <w:rsid w:val="006B2E7B"/>
    <w:rsid w:val="006B2F84"/>
    <w:rsid w:val="006B2FEC"/>
    <w:rsid w:val="006B379E"/>
    <w:rsid w:val="006B3A17"/>
    <w:rsid w:val="006B3A45"/>
    <w:rsid w:val="006B4432"/>
    <w:rsid w:val="006B479D"/>
    <w:rsid w:val="006B4B56"/>
    <w:rsid w:val="006B5424"/>
    <w:rsid w:val="006B588E"/>
    <w:rsid w:val="006B5CF8"/>
    <w:rsid w:val="006B5EC3"/>
    <w:rsid w:val="006B6209"/>
    <w:rsid w:val="006B6375"/>
    <w:rsid w:val="006B6AF6"/>
    <w:rsid w:val="006B7119"/>
    <w:rsid w:val="006B7937"/>
    <w:rsid w:val="006B7A9F"/>
    <w:rsid w:val="006C0091"/>
    <w:rsid w:val="006C095E"/>
    <w:rsid w:val="006C0DF9"/>
    <w:rsid w:val="006C140C"/>
    <w:rsid w:val="006C15F2"/>
    <w:rsid w:val="006C18C8"/>
    <w:rsid w:val="006C1BE4"/>
    <w:rsid w:val="006C1EE8"/>
    <w:rsid w:val="006C2144"/>
    <w:rsid w:val="006C26E8"/>
    <w:rsid w:val="006C2E63"/>
    <w:rsid w:val="006C3221"/>
    <w:rsid w:val="006C3301"/>
    <w:rsid w:val="006C3687"/>
    <w:rsid w:val="006C3DA0"/>
    <w:rsid w:val="006C4345"/>
    <w:rsid w:val="006C4408"/>
    <w:rsid w:val="006C4BF7"/>
    <w:rsid w:val="006C4C5D"/>
    <w:rsid w:val="006C4E6E"/>
    <w:rsid w:val="006C51BD"/>
    <w:rsid w:val="006C55DD"/>
    <w:rsid w:val="006C56A5"/>
    <w:rsid w:val="006C56D5"/>
    <w:rsid w:val="006C5AC4"/>
    <w:rsid w:val="006C5B1B"/>
    <w:rsid w:val="006C5BB1"/>
    <w:rsid w:val="006C6123"/>
    <w:rsid w:val="006C61DC"/>
    <w:rsid w:val="006C65E6"/>
    <w:rsid w:val="006C673E"/>
    <w:rsid w:val="006C6AEF"/>
    <w:rsid w:val="006C6D1D"/>
    <w:rsid w:val="006C7AF2"/>
    <w:rsid w:val="006C7F7A"/>
    <w:rsid w:val="006D0078"/>
    <w:rsid w:val="006D0D2E"/>
    <w:rsid w:val="006D0EF1"/>
    <w:rsid w:val="006D13D1"/>
    <w:rsid w:val="006D1CD8"/>
    <w:rsid w:val="006D25C8"/>
    <w:rsid w:val="006D2698"/>
    <w:rsid w:val="006D269D"/>
    <w:rsid w:val="006D3134"/>
    <w:rsid w:val="006D33FA"/>
    <w:rsid w:val="006D3D59"/>
    <w:rsid w:val="006D3F67"/>
    <w:rsid w:val="006D4C78"/>
    <w:rsid w:val="006D5659"/>
    <w:rsid w:val="006D5D1D"/>
    <w:rsid w:val="006D60A5"/>
    <w:rsid w:val="006D6153"/>
    <w:rsid w:val="006D64B5"/>
    <w:rsid w:val="006D687F"/>
    <w:rsid w:val="006D6A80"/>
    <w:rsid w:val="006D7457"/>
    <w:rsid w:val="006D74EC"/>
    <w:rsid w:val="006D7FAD"/>
    <w:rsid w:val="006E042A"/>
    <w:rsid w:val="006E0603"/>
    <w:rsid w:val="006E0DAA"/>
    <w:rsid w:val="006E0E61"/>
    <w:rsid w:val="006E0EB4"/>
    <w:rsid w:val="006E1CFC"/>
    <w:rsid w:val="006E2083"/>
    <w:rsid w:val="006E229B"/>
    <w:rsid w:val="006E2816"/>
    <w:rsid w:val="006E2FFE"/>
    <w:rsid w:val="006E34B4"/>
    <w:rsid w:val="006E37D4"/>
    <w:rsid w:val="006E37EB"/>
    <w:rsid w:val="006E39DA"/>
    <w:rsid w:val="006E4852"/>
    <w:rsid w:val="006E4A4C"/>
    <w:rsid w:val="006E4CD1"/>
    <w:rsid w:val="006E4ED5"/>
    <w:rsid w:val="006E5441"/>
    <w:rsid w:val="006E5B96"/>
    <w:rsid w:val="006E6175"/>
    <w:rsid w:val="006E61E9"/>
    <w:rsid w:val="006E645C"/>
    <w:rsid w:val="006E6668"/>
    <w:rsid w:val="006E6EE4"/>
    <w:rsid w:val="006E6FBD"/>
    <w:rsid w:val="006E7337"/>
    <w:rsid w:val="006E79A1"/>
    <w:rsid w:val="006F03D7"/>
    <w:rsid w:val="006F0CAA"/>
    <w:rsid w:val="006F0CF3"/>
    <w:rsid w:val="006F13AD"/>
    <w:rsid w:val="006F1440"/>
    <w:rsid w:val="006F2494"/>
    <w:rsid w:val="006F26D3"/>
    <w:rsid w:val="006F2CE4"/>
    <w:rsid w:val="006F2D60"/>
    <w:rsid w:val="006F326B"/>
    <w:rsid w:val="006F3473"/>
    <w:rsid w:val="006F361F"/>
    <w:rsid w:val="006F3C19"/>
    <w:rsid w:val="006F4081"/>
    <w:rsid w:val="006F44E0"/>
    <w:rsid w:val="006F4851"/>
    <w:rsid w:val="006F48AF"/>
    <w:rsid w:val="006F4AAC"/>
    <w:rsid w:val="006F541C"/>
    <w:rsid w:val="006F65F1"/>
    <w:rsid w:val="006F69F3"/>
    <w:rsid w:val="006F6AAF"/>
    <w:rsid w:val="006F6AE8"/>
    <w:rsid w:val="006F6E60"/>
    <w:rsid w:val="006F7504"/>
    <w:rsid w:val="006F7658"/>
    <w:rsid w:val="006F78EA"/>
    <w:rsid w:val="006F7B63"/>
    <w:rsid w:val="00700B5C"/>
    <w:rsid w:val="00700EB0"/>
    <w:rsid w:val="007013F2"/>
    <w:rsid w:val="0070221C"/>
    <w:rsid w:val="007025CA"/>
    <w:rsid w:val="00702996"/>
    <w:rsid w:val="007030A3"/>
    <w:rsid w:val="0070345A"/>
    <w:rsid w:val="007035D5"/>
    <w:rsid w:val="0070435A"/>
    <w:rsid w:val="007045DD"/>
    <w:rsid w:val="00704A82"/>
    <w:rsid w:val="00704C8E"/>
    <w:rsid w:val="007059C9"/>
    <w:rsid w:val="00706C5F"/>
    <w:rsid w:val="00707B6B"/>
    <w:rsid w:val="00707F2F"/>
    <w:rsid w:val="00707FB5"/>
    <w:rsid w:val="007103EB"/>
    <w:rsid w:val="007105C3"/>
    <w:rsid w:val="00710CA3"/>
    <w:rsid w:val="00710FA4"/>
    <w:rsid w:val="007111DB"/>
    <w:rsid w:val="007112AB"/>
    <w:rsid w:val="007112EB"/>
    <w:rsid w:val="007116B0"/>
    <w:rsid w:val="00711D7F"/>
    <w:rsid w:val="007121EE"/>
    <w:rsid w:val="0071222A"/>
    <w:rsid w:val="00712CC5"/>
    <w:rsid w:val="00713183"/>
    <w:rsid w:val="0071409A"/>
    <w:rsid w:val="0071554D"/>
    <w:rsid w:val="007159E3"/>
    <w:rsid w:val="00715ECE"/>
    <w:rsid w:val="00716138"/>
    <w:rsid w:val="00716BD1"/>
    <w:rsid w:val="00716BF5"/>
    <w:rsid w:val="00716C59"/>
    <w:rsid w:val="00716FCC"/>
    <w:rsid w:val="00716FDC"/>
    <w:rsid w:val="00717359"/>
    <w:rsid w:val="007174BB"/>
    <w:rsid w:val="007175CE"/>
    <w:rsid w:val="00717FDF"/>
    <w:rsid w:val="00720006"/>
    <w:rsid w:val="007204A1"/>
    <w:rsid w:val="0072057D"/>
    <w:rsid w:val="00720900"/>
    <w:rsid w:val="00720AE3"/>
    <w:rsid w:val="00720D64"/>
    <w:rsid w:val="00721247"/>
    <w:rsid w:val="00721759"/>
    <w:rsid w:val="007218AC"/>
    <w:rsid w:val="007218E8"/>
    <w:rsid w:val="00721C93"/>
    <w:rsid w:val="0072209D"/>
    <w:rsid w:val="00722371"/>
    <w:rsid w:val="007223AD"/>
    <w:rsid w:val="007223E1"/>
    <w:rsid w:val="00722DFE"/>
    <w:rsid w:val="00722E8B"/>
    <w:rsid w:val="0072302E"/>
    <w:rsid w:val="00723A47"/>
    <w:rsid w:val="00723A59"/>
    <w:rsid w:val="007269F2"/>
    <w:rsid w:val="007269FA"/>
    <w:rsid w:val="00726A20"/>
    <w:rsid w:val="00726F05"/>
    <w:rsid w:val="007272AB"/>
    <w:rsid w:val="0072733A"/>
    <w:rsid w:val="007275B9"/>
    <w:rsid w:val="007276D7"/>
    <w:rsid w:val="00727B52"/>
    <w:rsid w:val="00727FC3"/>
    <w:rsid w:val="007300B4"/>
    <w:rsid w:val="00730108"/>
    <w:rsid w:val="00730357"/>
    <w:rsid w:val="0073048B"/>
    <w:rsid w:val="0073052B"/>
    <w:rsid w:val="00730AB6"/>
    <w:rsid w:val="00730AD4"/>
    <w:rsid w:val="007318F8"/>
    <w:rsid w:val="00731AB2"/>
    <w:rsid w:val="00731B7A"/>
    <w:rsid w:val="00731E57"/>
    <w:rsid w:val="0073252D"/>
    <w:rsid w:val="00732A2E"/>
    <w:rsid w:val="00732D3A"/>
    <w:rsid w:val="00732FBA"/>
    <w:rsid w:val="00733CEF"/>
    <w:rsid w:val="0073476A"/>
    <w:rsid w:val="007347C6"/>
    <w:rsid w:val="00734A5C"/>
    <w:rsid w:val="0073504A"/>
    <w:rsid w:val="0073535C"/>
    <w:rsid w:val="00735740"/>
    <w:rsid w:val="00735B0C"/>
    <w:rsid w:val="00735E3D"/>
    <w:rsid w:val="0073659A"/>
    <w:rsid w:val="00736680"/>
    <w:rsid w:val="007368C8"/>
    <w:rsid w:val="007402EB"/>
    <w:rsid w:val="007405C0"/>
    <w:rsid w:val="00740A13"/>
    <w:rsid w:val="00740B8A"/>
    <w:rsid w:val="007410EA"/>
    <w:rsid w:val="0074112F"/>
    <w:rsid w:val="0074118F"/>
    <w:rsid w:val="00741AE1"/>
    <w:rsid w:val="00741BE5"/>
    <w:rsid w:val="00741F00"/>
    <w:rsid w:val="00742300"/>
    <w:rsid w:val="00742429"/>
    <w:rsid w:val="0074249B"/>
    <w:rsid w:val="007426CF"/>
    <w:rsid w:val="007426EF"/>
    <w:rsid w:val="00742B86"/>
    <w:rsid w:val="00743267"/>
    <w:rsid w:val="00743405"/>
    <w:rsid w:val="0074397D"/>
    <w:rsid w:val="00744311"/>
    <w:rsid w:val="00744C32"/>
    <w:rsid w:val="00744DA6"/>
    <w:rsid w:val="00745278"/>
    <w:rsid w:val="007452EA"/>
    <w:rsid w:val="007453C8"/>
    <w:rsid w:val="007454B0"/>
    <w:rsid w:val="007455B1"/>
    <w:rsid w:val="00745857"/>
    <w:rsid w:val="00745DEB"/>
    <w:rsid w:val="00745E01"/>
    <w:rsid w:val="007460BA"/>
    <w:rsid w:val="00746321"/>
    <w:rsid w:val="00746854"/>
    <w:rsid w:val="00746EC5"/>
    <w:rsid w:val="00747012"/>
    <w:rsid w:val="00747237"/>
    <w:rsid w:val="0074761B"/>
    <w:rsid w:val="007478EC"/>
    <w:rsid w:val="007509A8"/>
    <w:rsid w:val="00750AA2"/>
    <w:rsid w:val="00750F42"/>
    <w:rsid w:val="00751579"/>
    <w:rsid w:val="007517B5"/>
    <w:rsid w:val="00751E36"/>
    <w:rsid w:val="00752106"/>
    <w:rsid w:val="00752649"/>
    <w:rsid w:val="007528A4"/>
    <w:rsid w:val="00753014"/>
    <w:rsid w:val="0075343A"/>
    <w:rsid w:val="0075429D"/>
    <w:rsid w:val="007549A6"/>
    <w:rsid w:val="00754B93"/>
    <w:rsid w:val="00755154"/>
    <w:rsid w:val="00755693"/>
    <w:rsid w:val="00755C8F"/>
    <w:rsid w:val="00756816"/>
    <w:rsid w:val="00756B9A"/>
    <w:rsid w:val="00756C44"/>
    <w:rsid w:val="00756F8C"/>
    <w:rsid w:val="00757407"/>
    <w:rsid w:val="00757856"/>
    <w:rsid w:val="00757B11"/>
    <w:rsid w:val="00757B8C"/>
    <w:rsid w:val="00757E75"/>
    <w:rsid w:val="00760628"/>
    <w:rsid w:val="00760812"/>
    <w:rsid w:val="00760C28"/>
    <w:rsid w:val="0076102E"/>
    <w:rsid w:val="00761110"/>
    <w:rsid w:val="00761439"/>
    <w:rsid w:val="0076189D"/>
    <w:rsid w:val="00761B21"/>
    <w:rsid w:val="00761D06"/>
    <w:rsid w:val="00761F32"/>
    <w:rsid w:val="0076200F"/>
    <w:rsid w:val="0076256A"/>
    <w:rsid w:val="0076267E"/>
    <w:rsid w:val="00762BDD"/>
    <w:rsid w:val="00763451"/>
    <w:rsid w:val="007635A0"/>
    <w:rsid w:val="0076362F"/>
    <w:rsid w:val="007639C5"/>
    <w:rsid w:val="00763AAC"/>
    <w:rsid w:val="00763F21"/>
    <w:rsid w:val="007646DD"/>
    <w:rsid w:val="00764895"/>
    <w:rsid w:val="00764C66"/>
    <w:rsid w:val="00764C78"/>
    <w:rsid w:val="0076566A"/>
    <w:rsid w:val="007659ED"/>
    <w:rsid w:val="00765A7C"/>
    <w:rsid w:val="00765C97"/>
    <w:rsid w:val="00766045"/>
    <w:rsid w:val="00766397"/>
    <w:rsid w:val="0076648E"/>
    <w:rsid w:val="007664C0"/>
    <w:rsid w:val="00766841"/>
    <w:rsid w:val="00766BC3"/>
    <w:rsid w:val="00766C46"/>
    <w:rsid w:val="00767369"/>
    <w:rsid w:val="0076738E"/>
    <w:rsid w:val="00767591"/>
    <w:rsid w:val="00770C7A"/>
    <w:rsid w:val="00771326"/>
    <w:rsid w:val="007725F2"/>
    <w:rsid w:val="00772D2B"/>
    <w:rsid w:val="00772DD1"/>
    <w:rsid w:val="00772DEB"/>
    <w:rsid w:val="00772E50"/>
    <w:rsid w:val="0077332B"/>
    <w:rsid w:val="00773339"/>
    <w:rsid w:val="007736C4"/>
    <w:rsid w:val="007748F2"/>
    <w:rsid w:val="00774C64"/>
    <w:rsid w:val="0077502C"/>
    <w:rsid w:val="00775175"/>
    <w:rsid w:val="0077565C"/>
    <w:rsid w:val="00775A63"/>
    <w:rsid w:val="00775BCE"/>
    <w:rsid w:val="00775D17"/>
    <w:rsid w:val="00776363"/>
    <w:rsid w:val="0077682C"/>
    <w:rsid w:val="00776C48"/>
    <w:rsid w:val="007770BB"/>
    <w:rsid w:val="00777425"/>
    <w:rsid w:val="00777805"/>
    <w:rsid w:val="00780823"/>
    <w:rsid w:val="00780842"/>
    <w:rsid w:val="00780C2E"/>
    <w:rsid w:val="00780C8B"/>
    <w:rsid w:val="0078100F"/>
    <w:rsid w:val="00781375"/>
    <w:rsid w:val="00781462"/>
    <w:rsid w:val="00781522"/>
    <w:rsid w:val="0078161D"/>
    <w:rsid w:val="007825F5"/>
    <w:rsid w:val="00782680"/>
    <w:rsid w:val="00783132"/>
    <w:rsid w:val="007831B5"/>
    <w:rsid w:val="007835EA"/>
    <w:rsid w:val="007836AB"/>
    <w:rsid w:val="00783CC2"/>
    <w:rsid w:val="00783D54"/>
    <w:rsid w:val="0078402A"/>
    <w:rsid w:val="00784058"/>
    <w:rsid w:val="007841F6"/>
    <w:rsid w:val="007842F3"/>
    <w:rsid w:val="0078449C"/>
    <w:rsid w:val="0078504A"/>
    <w:rsid w:val="00785227"/>
    <w:rsid w:val="00785470"/>
    <w:rsid w:val="007856E9"/>
    <w:rsid w:val="00785EB3"/>
    <w:rsid w:val="00786254"/>
    <w:rsid w:val="007864A4"/>
    <w:rsid w:val="00786691"/>
    <w:rsid w:val="00786778"/>
    <w:rsid w:val="007867FF"/>
    <w:rsid w:val="00786DF8"/>
    <w:rsid w:val="00787BFB"/>
    <w:rsid w:val="00787C34"/>
    <w:rsid w:val="0079025E"/>
    <w:rsid w:val="0079132C"/>
    <w:rsid w:val="00791660"/>
    <w:rsid w:val="00791D83"/>
    <w:rsid w:val="0079229B"/>
    <w:rsid w:val="00793175"/>
    <w:rsid w:val="007931C7"/>
    <w:rsid w:val="00793457"/>
    <w:rsid w:val="007938F3"/>
    <w:rsid w:val="00793EC7"/>
    <w:rsid w:val="00794140"/>
    <w:rsid w:val="007944BC"/>
    <w:rsid w:val="0079475C"/>
    <w:rsid w:val="007947E4"/>
    <w:rsid w:val="00794F3F"/>
    <w:rsid w:val="00794F52"/>
    <w:rsid w:val="00794F57"/>
    <w:rsid w:val="0079519A"/>
    <w:rsid w:val="007956BB"/>
    <w:rsid w:val="00795C92"/>
    <w:rsid w:val="00796347"/>
    <w:rsid w:val="00796AF3"/>
    <w:rsid w:val="00796CC5"/>
    <w:rsid w:val="00797322"/>
    <w:rsid w:val="00797342"/>
    <w:rsid w:val="007977DE"/>
    <w:rsid w:val="00797C26"/>
    <w:rsid w:val="00797D91"/>
    <w:rsid w:val="007A0370"/>
    <w:rsid w:val="007A062D"/>
    <w:rsid w:val="007A0BDA"/>
    <w:rsid w:val="007A0CFD"/>
    <w:rsid w:val="007A224A"/>
    <w:rsid w:val="007A2620"/>
    <w:rsid w:val="007A2A43"/>
    <w:rsid w:val="007A317D"/>
    <w:rsid w:val="007A330A"/>
    <w:rsid w:val="007A385F"/>
    <w:rsid w:val="007A389C"/>
    <w:rsid w:val="007A3972"/>
    <w:rsid w:val="007A42C1"/>
    <w:rsid w:val="007A45AA"/>
    <w:rsid w:val="007A47A3"/>
    <w:rsid w:val="007A47E1"/>
    <w:rsid w:val="007A55A9"/>
    <w:rsid w:val="007A592B"/>
    <w:rsid w:val="007A6C81"/>
    <w:rsid w:val="007A6D7D"/>
    <w:rsid w:val="007A7370"/>
    <w:rsid w:val="007A75D5"/>
    <w:rsid w:val="007A7612"/>
    <w:rsid w:val="007A7942"/>
    <w:rsid w:val="007A7F09"/>
    <w:rsid w:val="007A7F7D"/>
    <w:rsid w:val="007B0988"/>
    <w:rsid w:val="007B0B76"/>
    <w:rsid w:val="007B12FE"/>
    <w:rsid w:val="007B2141"/>
    <w:rsid w:val="007B2783"/>
    <w:rsid w:val="007B2B6B"/>
    <w:rsid w:val="007B2C69"/>
    <w:rsid w:val="007B2D8C"/>
    <w:rsid w:val="007B2D96"/>
    <w:rsid w:val="007B2E56"/>
    <w:rsid w:val="007B30E1"/>
    <w:rsid w:val="007B31B4"/>
    <w:rsid w:val="007B3506"/>
    <w:rsid w:val="007B3C42"/>
    <w:rsid w:val="007B40DF"/>
    <w:rsid w:val="007B4407"/>
    <w:rsid w:val="007B4694"/>
    <w:rsid w:val="007B4C06"/>
    <w:rsid w:val="007B4F16"/>
    <w:rsid w:val="007B5343"/>
    <w:rsid w:val="007B5900"/>
    <w:rsid w:val="007B5B73"/>
    <w:rsid w:val="007B5CB9"/>
    <w:rsid w:val="007B67A3"/>
    <w:rsid w:val="007B7068"/>
    <w:rsid w:val="007B70C0"/>
    <w:rsid w:val="007B7194"/>
    <w:rsid w:val="007B74A8"/>
    <w:rsid w:val="007B7B8C"/>
    <w:rsid w:val="007B7D2A"/>
    <w:rsid w:val="007C055F"/>
    <w:rsid w:val="007C0850"/>
    <w:rsid w:val="007C0C7F"/>
    <w:rsid w:val="007C13A5"/>
    <w:rsid w:val="007C159A"/>
    <w:rsid w:val="007C19CF"/>
    <w:rsid w:val="007C1C7C"/>
    <w:rsid w:val="007C1D15"/>
    <w:rsid w:val="007C2821"/>
    <w:rsid w:val="007C29E1"/>
    <w:rsid w:val="007C416B"/>
    <w:rsid w:val="007C42F0"/>
    <w:rsid w:val="007C4984"/>
    <w:rsid w:val="007C4C60"/>
    <w:rsid w:val="007C57E2"/>
    <w:rsid w:val="007C5A0F"/>
    <w:rsid w:val="007C61AE"/>
    <w:rsid w:val="007C62D6"/>
    <w:rsid w:val="007C74D2"/>
    <w:rsid w:val="007D0454"/>
    <w:rsid w:val="007D10DA"/>
    <w:rsid w:val="007D1199"/>
    <w:rsid w:val="007D125D"/>
    <w:rsid w:val="007D139B"/>
    <w:rsid w:val="007D14D9"/>
    <w:rsid w:val="007D187F"/>
    <w:rsid w:val="007D2149"/>
    <w:rsid w:val="007D2301"/>
    <w:rsid w:val="007D26EF"/>
    <w:rsid w:val="007D3014"/>
    <w:rsid w:val="007D3500"/>
    <w:rsid w:val="007D3A82"/>
    <w:rsid w:val="007D4576"/>
    <w:rsid w:val="007D4FF0"/>
    <w:rsid w:val="007D6364"/>
    <w:rsid w:val="007D671E"/>
    <w:rsid w:val="007D6782"/>
    <w:rsid w:val="007D7144"/>
    <w:rsid w:val="007D71A3"/>
    <w:rsid w:val="007D7348"/>
    <w:rsid w:val="007D74AE"/>
    <w:rsid w:val="007E02C7"/>
    <w:rsid w:val="007E0DCD"/>
    <w:rsid w:val="007E0F1A"/>
    <w:rsid w:val="007E1CD6"/>
    <w:rsid w:val="007E2133"/>
    <w:rsid w:val="007E2E0A"/>
    <w:rsid w:val="007E31CA"/>
    <w:rsid w:val="007E376C"/>
    <w:rsid w:val="007E3989"/>
    <w:rsid w:val="007E3ACB"/>
    <w:rsid w:val="007E3B76"/>
    <w:rsid w:val="007E4112"/>
    <w:rsid w:val="007E44E0"/>
    <w:rsid w:val="007E4CFD"/>
    <w:rsid w:val="007E60DB"/>
    <w:rsid w:val="007E6E45"/>
    <w:rsid w:val="007E72D0"/>
    <w:rsid w:val="007E7400"/>
    <w:rsid w:val="007E7A8A"/>
    <w:rsid w:val="007E7CD9"/>
    <w:rsid w:val="007E7F06"/>
    <w:rsid w:val="007F03C0"/>
    <w:rsid w:val="007F0453"/>
    <w:rsid w:val="007F0823"/>
    <w:rsid w:val="007F0914"/>
    <w:rsid w:val="007F0BE3"/>
    <w:rsid w:val="007F0D50"/>
    <w:rsid w:val="007F117C"/>
    <w:rsid w:val="007F15AA"/>
    <w:rsid w:val="007F1B2E"/>
    <w:rsid w:val="007F212C"/>
    <w:rsid w:val="007F2660"/>
    <w:rsid w:val="007F2B9E"/>
    <w:rsid w:val="007F2CB3"/>
    <w:rsid w:val="007F2E19"/>
    <w:rsid w:val="007F3131"/>
    <w:rsid w:val="007F3717"/>
    <w:rsid w:val="007F3C30"/>
    <w:rsid w:val="007F3D66"/>
    <w:rsid w:val="007F40E4"/>
    <w:rsid w:val="007F4CBA"/>
    <w:rsid w:val="007F4DD7"/>
    <w:rsid w:val="007F50FD"/>
    <w:rsid w:val="007F54CD"/>
    <w:rsid w:val="007F5CB5"/>
    <w:rsid w:val="007F6089"/>
    <w:rsid w:val="007F633B"/>
    <w:rsid w:val="007F6EFD"/>
    <w:rsid w:val="007F72C5"/>
    <w:rsid w:val="007F7BED"/>
    <w:rsid w:val="00800A5A"/>
    <w:rsid w:val="00800A8C"/>
    <w:rsid w:val="00800DD2"/>
    <w:rsid w:val="0080111F"/>
    <w:rsid w:val="0080121D"/>
    <w:rsid w:val="00801276"/>
    <w:rsid w:val="0080161A"/>
    <w:rsid w:val="0080196A"/>
    <w:rsid w:val="00801AC8"/>
    <w:rsid w:val="0080208E"/>
    <w:rsid w:val="008023EE"/>
    <w:rsid w:val="00802678"/>
    <w:rsid w:val="00802991"/>
    <w:rsid w:val="00802E35"/>
    <w:rsid w:val="00803695"/>
    <w:rsid w:val="00803D7E"/>
    <w:rsid w:val="00804F3C"/>
    <w:rsid w:val="00805E96"/>
    <w:rsid w:val="00805EB9"/>
    <w:rsid w:val="00805F32"/>
    <w:rsid w:val="008060A9"/>
    <w:rsid w:val="00806288"/>
    <w:rsid w:val="00806C1A"/>
    <w:rsid w:val="00806D2E"/>
    <w:rsid w:val="008075E1"/>
    <w:rsid w:val="00807669"/>
    <w:rsid w:val="00807D21"/>
    <w:rsid w:val="00810239"/>
    <w:rsid w:val="00810F4E"/>
    <w:rsid w:val="00811C3C"/>
    <w:rsid w:val="00811D04"/>
    <w:rsid w:val="00812EA2"/>
    <w:rsid w:val="00812F4B"/>
    <w:rsid w:val="00813E8C"/>
    <w:rsid w:val="008142C9"/>
    <w:rsid w:val="008142EC"/>
    <w:rsid w:val="00816646"/>
    <w:rsid w:val="00816AF0"/>
    <w:rsid w:val="00816BEC"/>
    <w:rsid w:val="00816D94"/>
    <w:rsid w:val="00817503"/>
    <w:rsid w:val="00817FD5"/>
    <w:rsid w:val="00820399"/>
    <w:rsid w:val="00820418"/>
    <w:rsid w:val="00820561"/>
    <w:rsid w:val="00820955"/>
    <w:rsid w:val="00820FD2"/>
    <w:rsid w:val="008213A8"/>
    <w:rsid w:val="00821941"/>
    <w:rsid w:val="00821C67"/>
    <w:rsid w:val="00821CBE"/>
    <w:rsid w:val="00821CD7"/>
    <w:rsid w:val="0082222A"/>
    <w:rsid w:val="008225FC"/>
    <w:rsid w:val="008228C1"/>
    <w:rsid w:val="00822AED"/>
    <w:rsid w:val="008235FC"/>
    <w:rsid w:val="00823729"/>
    <w:rsid w:val="00824DD1"/>
    <w:rsid w:val="00825297"/>
    <w:rsid w:val="0082535A"/>
    <w:rsid w:val="00825401"/>
    <w:rsid w:val="00825D85"/>
    <w:rsid w:val="0082621E"/>
    <w:rsid w:val="00826308"/>
    <w:rsid w:val="00826531"/>
    <w:rsid w:val="00826CFC"/>
    <w:rsid w:val="00826E42"/>
    <w:rsid w:val="00826F63"/>
    <w:rsid w:val="00827038"/>
    <w:rsid w:val="008274B7"/>
    <w:rsid w:val="00830E43"/>
    <w:rsid w:val="008313EE"/>
    <w:rsid w:val="00831A15"/>
    <w:rsid w:val="00831AF0"/>
    <w:rsid w:val="008320D9"/>
    <w:rsid w:val="00832912"/>
    <w:rsid w:val="008329FF"/>
    <w:rsid w:val="00832E38"/>
    <w:rsid w:val="008330C2"/>
    <w:rsid w:val="00833834"/>
    <w:rsid w:val="008338C2"/>
    <w:rsid w:val="00833B19"/>
    <w:rsid w:val="00834095"/>
    <w:rsid w:val="00834217"/>
    <w:rsid w:val="00834E20"/>
    <w:rsid w:val="0083506C"/>
    <w:rsid w:val="00835728"/>
    <w:rsid w:val="008367A7"/>
    <w:rsid w:val="00836B77"/>
    <w:rsid w:val="00837561"/>
    <w:rsid w:val="008375D4"/>
    <w:rsid w:val="00837B22"/>
    <w:rsid w:val="00837C9F"/>
    <w:rsid w:val="00837CAF"/>
    <w:rsid w:val="0084060C"/>
    <w:rsid w:val="0084072B"/>
    <w:rsid w:val="00840A9A"/>
    <w:rsid w:val="00840F46"/>
    <w:rsid w:val="00840F4B"/>
    <w:rsid w:val="00841031"/>
    <w:rsid w:val="008411BC"/>
    <w:rsid w:val="00841391"/>
    <w:rsid w:val="008413BE"/>
    <w:rsid w:val="00841A3C"/>
    <w:rsid w:val="008421E6"/>
    <w:rsid w:val="00842382"/>
    <w:rsid w:val="00842E55"/>
    <w:rsid w:val="00842FCF"/>
    <w:rsid w:val="00844304"/>
    <w:rsid w:val="008447C9"/>
    <w:rsid w:val="00844884"/>
    <w:rsid w:val="008449AE"/>
    <w:rsid w:val="00845D06"/>
    <w:rsid w:val="00845D59"/>
    <w:rsid w:val="008460E7"/>
    <w:rsid w:val="008461C1"/>
    <w:rsid w:val="00846A0D"/>
    <w:rsid w:val="00846E2F"/>
    <w:rsid w:val="008471BD"/>
    <w:rsid w:val="00847398"/>
    <w:rsid w:val="0085024D"/>
    <w:rsid w:val="008506FA"/>
    <w:rsid w:val="00850949"/>
    <w:rsid w:val="00851CA1"/>
    <w:rsid w:val="00851E54"/>
    <w:rsid w:val="00852E19"/>
    <w:rsid w:val="00852FCF"/>
    <w:rsid w:val="00853FC1"/>
    <w:rsid w:val="0085428C"/>
    <w:rsid w:val="008542FF"/>
    <w:rsid w:val="0085430A"/>
    <w:rsid w:val="008543A2"/>
    <w:rsid w:val="00854696"/>
    <w:rsid w:val="008550EB"/>
    <w:rsid w:val="0085562B"/>
    <w:rsid w:val="00856028"/>
    <w:rsid w:val="00856194"/>
    <w:rsid w:val="0085705A"/>
    <w:rsid w:val="008572DE"/>
    <w:rsid w:val="00857812"/>
    <w:rsid w:val="00857897"/>
    <w:rsid w:val="00857CAE"/>
    <w:rsid w:val="00860637"/>
    <w:rsid w:val="00860821"/>
    <w:rsid w:val="00860A7F"/>
    <w:rsid w:val="00861719"/>
    <w:rsid w:val="0086184B"/>
    <w:rsid w:val="00861877"/>
    <w:rsid w:val="00861D6A"/>
    <w:rsid w:val="00861EE4"/>
    <w:rsid w:val="008624AB"/>
    <w:rsid w:val="00862CA7"/>
    <w:rsid w:val="00862CFB"/>
    <w:rsid w:val="00862DD5"/>
    <w:rsid w:val="0086303C"/>
    <w:rsid w:val="0086401B"/>
    <w:rsid w:val="00864112"/>
    <w:rsid w:val="008642F4"/>
    <w:rsid w:val="0086455F"/>
    <w:rsid w:val="00865026"/>
    <w:rsid w:val="008651C9"/>
    <w:rsid w:val="00865361"/>
    <w:rsid w:val="008658DC"/>
    <w:rsid w:val="00865BA5"/>
    <w:rsid w:val="00865FE8"/>
    <w:rsid w:val="008669E1"/>
    <w:rsid w:val="00866CB6"/>
    <w:rsid w:val="008675FD"/>
    <w:rsid w:val="00867A31"/>
    <w:rsid w:val="00867F85"/>
    <w:rsid w:val="00870092"/>
    <w:rsid w:val="00870296"/>
    <w:rsid w:val="008702DB"/>
    <w:rsid w:val="0087036A"/>
    <w:rsid w:val="0087039A"/>
    <w:rsid w:val="00870ADB"/>
    <w:rsid w:val="00871308"/>
    <w:rsid w:val="00871553"/>
    <w:rsid w:val="00871ADE"/>
    <w:rsid w:val="00871B9F"/>
    <w:rsid w:val="00872462"/>
    <w:rsid w:val="00872A81"/>
    <w:rsid w:val="00872EF1"/>
    <w:rsid w:val="008730FE"/>
    <w:rsid w:val="008732C7"/>
    <w:rsid w:val="008733A3"/>
    <w:rsid w:val="008737A5"/>
    <w:rsid w:val="008741E8"/>
    <w:rsid w:val="0087427C"/>
    <w:rsid w:val="008742A8"/>
    <w:rsid w:val="008744A7"/>
    <w:rsid w:val="00874691"/>
    <w:rsid w:val="00874D6E"/>
    <w:rsid w:val="0087544C"/>
    <w:rsid w:val="00875505"/>
    <w:rsid w:val="0087571B"/>
    <w:rsid w:val="00875767"/>
    <w:rsid w:val="008758A8"/>
    <w:rsid w:val="00875A60"/>
    <w:rsid w:val="008769B1"/>
    <w:rsid w:val="00876CAD"/>
    <w:rsid w:val="008775DD"/>
    <w:rsid w:val="008775EB"/>
    <w:rsid w:val="00877889"/>
    <w:rsid w:val="00877EB6"/>
    <w:rsid w:val="00880057"/>
    <w:rsid w:val="00880264"/>
    <w:rsid w:val="00880743"/>
    <w:rsid w:val="00880924"/>
    <w:rsid w:val="00880FF5"/>
    <w:rsid w:val="00881847"/>
    <w:rsid w:val="008819EC"/>
    <w:rsid w:val="00881E4B"/>
    <w:rsid w:val="0088213A"/>
    <w:rsid w:val="00882919"/>
    <w:rsid w:val="00882980"/>
    <w:rsid w:val="00882CC7"/>
    <w:rsid w:val="00882DAE"/>
    <w:rsid w:val="00882FD4"/>
    <w:rsid w:val="00883AE3"/>
    <w:rsid w:val="00883CA0"/>
    <w:rsid w:val="00883D66"/>
    <w:rsid w:val="00883F91"/>
    <w:rsid w:val="00884097"/>
    <w:rsid w:val="008846CF"/>
    <w:rsid w:val="00884CCC"/>
    <w:rsid w:val="00885197"/>
    <w:rsid w:val="008852F7"/>
    <w:rsid w:val="00885332"/>
    <w:rsid w:val="00885603"/>
    <w:rsid w:val="0088592F"/>
    <w:rsid w:val="00885D14"/>
    <w:rsid w:val="00886260"/>
    <w:rsid w:val="00886290"/>
    <w:rsid w:val="008864C0"/>
    <w:rsid w:val="00886CE1"/>
    <w:rsid w:val="00886F1C"/>
    <w:rsid w:val="00886F65"/>
    <w:rsid w:val="008874C9"/>
    <w:rsid w:val="008877CE"/>
    <w:rsid w:val="00890A6E"/>
    <w:rsid w:val="00890CF2"/>
    <w:rsid w:val="0089131C"/>
    <w:rsid w:val="00891406"/>
    <w:rsid w:val="00891FB1"/>
    <w:rsid w:val="0089267E"/>
    <w:rsid w:val="00892F22"/>
    <w:rsid w:val="008932AE"/>
    <w:rsid w:val="00893820"/>
    <w:rsid w:val="008939AE"/>
    <w:rsid w:val="00894207"/>
    <w:rsid w:val="00894257"/>
    <w:rsid w:val="00894416"/>
    <w:rsid w:val="00894427"/>
    <w:rsid w:val="00894531"/>
    <w:rsid w:val="00894975"/>
    <w:rsid w:val="00894CBE"/>
    <w:rsid w:val="00894DCB"/>
    <w:rsid w:val="008955A4"/>
    <w:rsid w:val="008957B3"/>
    <w:rsid w:val="00895BB4"/>
    <w:rsid w:val="00896576"/>
    <w:rsid w:val="008966BD"/>
    <w:rsid w:val="00896748"/>
    <w:rsid w:val="00896D7F"/>
    <w:rsid w:val="008970CA"/>
    <w:rsid w:val="008976A2"/>
    <w:rsid w:val="00897A00"/>
    <w:rsid w:val="00897C21"/>
    <w:rsid w:val="008A0628"/>
    <w:rsid w:val="008A0B92"/>
    <w:rsid w:val="008A0E02"/>
    <w:rsid w:val="008A1350"/>
    <w:rsid w:val="008A181C"/>
    <w:rsid w:val="008A1DCE"/>
    <w:rsid w:val="008A2A6B"/>
    <w:rsid w:val="008A2A83"/>
    <w:rsid w:val="008A2CBB"/>
    <w:rsid w:val="008A31AA"/>
    <w:rsid w:val="008A3C95"/>
    <w:rsid w:val="008A3CE9"/>
    <w:rsid w:val="008A4547"/>
    <w:rsid w:val="008A47AD"/>
    <w:rsid w:val="008A4B57"/>
    <w:rsid w:val="008A4EAE"/>
    <w:rsid w:val="008A4EE2"/>
    <w:rsid w:val="008A5256"/>
    <w:rsid w:val="008A58A1"/>
    <w:rsid w:val="008A62B5"/>
    <w:rsid w:val="008A64B0"/>
    <w:rsid w:val="008A7BA1"/>
    <w:rsid w:val="008A7DCA"/>
    <w:rsid w:val="008B0D86"/>
    <w:rsid w:val="008B1052"/>
    <w:rsid w:val="008B1383"/>
    <w:rsid w:val="008B1471"/>
    <w:rsid w:val="008B2477"/>
    <w:rsid w:val="008B2819"/>
    <w:rsid w:val="008B29DD"/>
    <w:rsid w:val="008B2A9E"/>
    <w:rsid w:val="008B2AE1"/>
    <w:rsid w:val="008B2D78"/>
    <w:rsid w:val="008B2E49"/>
    <w:rsid w:val="008B3027"/>
    <w:rsid w:val="008B3C19"/>
    <w:rsid w:val="008B4940"/>
    <w:rsid w:val="008B4A71"/>
    <w:rsid w:val="008B52AC"/>
    <w:rsid w:val="008B5FA2"/>
    <w:rsid w:val="008B6CFA"/>
    <w:rsid w:val="008B6EB2"/>
    <w:rsid w:val="008B7816"/>
    <w:rsid w:val="008C0173"/>
    <w:rsid w:val="008C01EE"/>
    <w:rsid w:val="008C042F"/>
    <w:rsid w:val="008C0739"/>
    <w:rsid w:val="008C0E6C"/>
    <w:rsid w:val="008C0E91"/>
    <w:rsid w:val="008C1149"/>
    <w:rsid w:val="008C1416"/>
    <w:rsid w:val="008C1F73"/>
    <w:rsid w:val="008C2018"/>
    <w:rsid w:val="008C20DF"/>
    <w:rsid w:val="008C2633"/>
    <w:rsid w:val="008C3E64"/>
    <w:rsid w:val="008C5597"/>
    <w:rsid w:val="008C56C3"/>
    <w:rsid w:val="008C6056"/>
    <w:rsid w:val="008C6293"/>
    <w:rsid w:val="008C6DE4"/>
    <w:rsid w:val="008C6EDE"/>
    <w:rsid w:val="008C78B9"/>
    <w:rsid w:val="008C799D"/>
    <w:rsid w:val="008C79BB"/>
    <w:rsid w:val="008C7A89"/>
    <w:rsid w:val="008C7B4D"/>
    <w:rsid w:val="008C7FA4"/>
    <w:rsid w:val="008D0946"/>
    <w:rsid w:val="008D0D6D"/>
    <w:rsid w:val="008D14A4"/>
    <w:rsid w:val="008D1541"/>
    <w:rsid w:val="008D1D1D"/>
    <w:rsid w:val="008D1D47"/>
    <w:rsid w:val="008D1DD8"/>
    <w:rsid w:val="008D2229"/>
    <w:rsid w:val="008D2ACA"/>
    <w:rsid w:val="008D4179"/>
    <w:rsid w:val="008D41BE"/>
    <w:rsid w:val="008D4AB4"/>
    <w:rsid w:val="008D55CE"/>
    <w:rsid w:val="008D5909"/>
    <w:rsid w:val="008D5A21"/>
    <w:rsid w:val="008D6291"/>
    <w:rsid w:val="008D6435"/>
    <w:rsid w:val="008D663D"/>
    <w:rsid w:val="008D6B03"/>
    <w:rsid w:val="008D6C15"/>
    <w:rsid w:val="008D6EE5"/>
    <w:rsid w:val="008D6FA2"/>
    <w:rsid w:val="008D79A0"/>
    <w:rsid w:val="008D7CED"/>
    <w:rsid w:val="008E03EC"/>
    <w:rsid w:val="008E0CD0"/>
    <w:rsid w:val="008E2855"/>
    <w:rsid w:val="008E2E8D"/>
    <w:rsid w:val="008E30A0"/>
    <w:rsid w:val="008E3242"/>
    <w:rsid w:val="008E37CD"/>
    <w:rsid w:val="008E426A"/>
    <w:rsid w:val="008E4891"/>
    <w:rsid w:val="008E4C38"/>
    <w:rsid w:val="008E4E24"/>
    <w:rsid w:val="008E4FA0"/>
    <w:rsid w:val="008E50C5"/>
    <w:rsid w:val="008E54DD"/>
    <w:rsid w:val="008E5774"/>
    <w:rsid w:val="008E5A04"/>
    <w:rsid w:val="008E5EF3"/>
    <w:rsid w:val="008E6091"/>
    <w:rsid w:val="008E7165"/>
    <w:rsid w:val="008E73C8"/>
    <w:rsid w:val="008E748D"/>
    <w:rsid w:val="008E753D"/>
    <w:rsid w:val="008E77C5"/>
    <w:rsid w:val="008E7DEA"/>
    <w:rsid w:val="008F0D4A"/>
    <w:rsid w:val="008F11C7"/>
    <w:rsid w:val="008F142A"/>
    <w:rsid w:val="008F264C"/>
    <w:rsid w:val="008F318F"/>
    <w:rsid w:val="008F48A2"/>
    <w:rsid w:val="008F5250"/>
    <w:rsid w:val="008F5F04"/>
    <w:rsid w:val="008F64FB"/>
    <w:rsid w:val="008F66ED"/>
    <w:rsid w:val="008F6AB1"/>
    <w:rsid w:val="008F6B15"/>
    <w:rsid w:val="008F6DA3"/>
    <w:rsid w:val="008F6F94"/>
    <w:rsid w:val="008F7006"/>
    <w:rsid w:val="008F704F"/>
    <w:rsid w:val="008F7F88"/>
    <w:rsid w:val="00900DB6"/>
    <w:rsid w:val="009018C2"/>
    <w:rsid w:val="009018F9"/>
    <w:rsid w:val="00901C41"/>
    <w:rsid w:val="009024FB"/>
    <w:rsid w:val="009027BD"/>
    <w:rsid w:val="00902865"/>
    <w:rsid w:val="00902891"/>
    <w:rsid w:val="00902B43"/>
    <w:rsid w:val="00902D2F"/>
    <w:rsid w:val="009035B2"/>
    <w:rsid w:val="009036D0"/>
    <w:rsid w:val="009038D3"/>
    <w:rsid w:val="00903A3B"/>
    <w:rsid w:val="009048B4"/>
    <w:rsid w:val="00905196"/>
    <w:rsid w:val="0090629F"/>
    <w:rsid w:val="00906D8F"/>
    <w:rsid w:val="00906E1D"/>
    <w:rsid w:val="00910B52"/>
    <w:rsid w:val="00910F49"/>
    <w:rsid w:val="00911891"/>
    <w:rsid w:val="0091198C"/>
    <w:rsid w:val="009126FE"/>
    <w:rsid w:val="00912A83"/>
    <w:rsid w:val="00912B96"/>
    <w:rsid w:val="00912EB8"/>
    <w:rsid w:val="0091325A"/>
    <w:rsid w:val="00913532"/>
    <w:rsid w:val="00913AF5"/>
    <w:rsid w:val="00914398"/>
    <w:rsid w:val="009147C0"/>
    <w:rsid w:val="009150DF"/>
    <w:rsid w:val="009153D2"/>
    <w:rsid w:val="009157BA"/>
    <w:rsid w:val="00915D53"/>
    <w:rsid w:val="0091716A"/>
    <w:rsid w:val="009175B5"/>
    <w:rsid w:val="00917E9A"/>
    <w:rsid w:val="00920C6A"/>
    <w:rsid w:val="00920E51"/>
    <w:rsid w:val="00920EAA"/>
    <w:rsid w:val="00921639"/>
    <w:rsid w:val="0092192D"/>
    <w:rsid w:val="009222F2"/>
    <w:rsid w:val="0092246D"/>
    <w:rsid w:val="009227A1"/>
    <w:rsid w:val="00922A3E"/>
    <w:rsid w:val="00922AF5"/>
    <w:rsid w:val="00922C4E"/>
    <w:rsid w:val="00923240"/>
    <w:rsid w:val="00923C15"/>
    <w:rsid w:val="00924627"/>
    <w:rsid w:val="009248B6"/>
    <w:rsid w:val="00924B89"/>
    <w:rsid w:val="00924D3D"/>
    <w:rsid w:val="00924D80"/>
    <w:rsid w:val="00924F9D"/>
    <w:rsid w:val="009259AD"/>
    <w:rsid w:val="00925CA7"/>
    <w:rsid w:val="00925E0E"/>
    <w:rsid w:val="0092640D"/>
    <w:rsid w:val="00926465"/>
    <w:rsid w:val="00926FF6"/>
    <w:rsid w:val="009272A1"/>
    <w:rsid w:val="009273B7"/>
    <w:rsid w:val="009275E7"/>
    <w:rsid w:val="0092771D"/>
    <w:rsid w:val="00927A79"/>
    <w:rsid w:val="0093003B"/>
    <w:rsid w:val="00930B90"/>
    <w:rsid w:val="00930F75"/>
    <w:rsid w:val="009315A1"/>
    <w:rsid w:val="00931C55"/>
    <w:rsid w:val="00931D82"/>
    <w:rsid w:val="00931E5F"/>
    <w:rsid w:val="00931EB2"/>
    <w:rsid w:val="009328FE"/>
    <w:rsid w:val="00933516"/>
    <w:rsid w:val="00933611"/>
    <w:rsid w:val="0093398D"/>
    <w:rsid w:val="00933A0A"/>
    <w:rsid w:val="00933F7F"/>
    <w:rsid w:val="00933FCC"/>
    <w:rsid w:val="00934762"/>
    <w:rsid w:val="009347D1"/>
    <w:rsid w:val="00934966"/>
    <w:rsid w:val="00934F85"/>
    <w:rsid w:val="009355BF"/>
    <w:rsid w:val="00935A3A"/>
    <w:rsid w:val="00936214"/>
    <w:rsid w:val="009369D8"/>
    <w:rsid w:val="00936A12"/>
    <w:rsid w:val="00936FED"/>
    <w:rsid w:val="0093742D"/>
    <w:rsid w:val="00937A79"/>
    <w:rsid w:val="00937C59"/>
    <w:rsid w:val="00940E05"/>
    <w:rsid w:val="00941280"/>
    <w:rsid w:val="009419B2"/>
    <w:rsid w:val="009419C8"/>
    <w:rsid w:val="00941C08"/>
    <w:rsid w:val="009425F1"/>
    <w:rsid w:val="00942C5F"/>
    <w:rsid w:val="00942EEF"/>
    <w:rsid w:val="00942FF7"/>
    <w:rsid w:val="00943557"/>
    <w:rsid w:val="00943801"/>
    <w:rsid w:val="00943F7E"/>
    <w:rsid w:val="009442D6"/>
    <w:rsid w:val="00944A50"/>
    <w:rsid w:val="00944B95"/>
    <w:rsid w:val="0094520B"/>
    <w:rsid w:val="009453BA"/>
    <w:rsid w:val="0094552B"/>
    <w:rsid w:val="009456B0"/>
    <w:rsid w:val="00945AB9"/>
    <w:rsid w:val="009460DF"/>
    <w:rsid w:val="009462AB"/>
    <w:rsid w:val="0094639D"/>
    <w:rsid w:val="00946757"/>
    <w:rsid w:val="00947078"/>
    <w:rsid w:val="009471F5"/>
    <w:rsid w:val="00947C66"/>
    <w:rsid w:val="0095070D"/>
    <w:rsid w:val="0095081E"/>
    <w:rsid w:val="00950D40"/>
    <w:rsid w:val="00950F2B"/>
    <w:rsid w:val="0095101C"/>
    <w:rsid w:val="009510B4"/>
    <w:rsid w:val="009512E1"/>
    <w:rsid w:val="00951787"/>
    <w:rsid w:val="00951AC2"/>
    <w:rsid w:val="00951B4B"/>
    <w:rsid w:val="00951CA6"/>
    <w:rsid w:val="00952294"/>
    <w:rsid w:val="009529A6"/>
    <w:rsid w:val="00953776"/>
    <w:rsid w:val="009538BF"/>
    <w:rsid w:val="00953D5A"/>
    <w:rsid w:val="00954078"/>
    <w:rsid w:val="00954875"/>
    <w:rsid w:val="009551C0"/>
    <w:rsid w:val="00956135"/>
    <w:rsid w:val="009566AB"/>
    <w:rsid w:val="00957398"/>
    <w:rsid w:val="00957935"/>
    <w:rsid w:val="00957ADD"/>
    <w:rsid w:val="00960344"/>
    <w:rsid w:val="00960863"/>
    <w:rsid w:val="00960BDF"/>
    <w:rsid w:val="00960E29"/>
    <w:rsid w:val="00960F72"/>
    <w:rsid w:val="00960F91"/>
    <w:rsid w:val="0096185B"/>
    <w:rsid w:val="00961A7F"/>
    <w:rsid w:val="00961C5A"/>
    <w:rsid w:val="00962DDC"/>
    <w:rsid w:val="00962F4C"/>
    <w:rsid w:val="00962F5E"/>
    <w:rsid w:val="009633B7"/>
    <w:rsid w:val="00963886"/>
    <w:rsid w:val="009639F0"/>
    <w:rsid w:val="00963E39"/>
    <w:rsid w:val="00964299"/>
    <w:rsid w:val="009646C1"/>
    <w:rsid w:val="0096492B"/>
    <w:rsid w:val="00964D1B"/>
    <w:rsid w:val="0096510C"/>
    <w:rsid w:val="009657C4"/>
    <w:rsid w:val="00965C62"/>
    <w:rsid w:val="00965DBE"/>
    <w:rsid w:val="00966004"/>
    <w:rsid w:val="009662CA"/>
    <w:rsid w:val="0096633E"/>
    <w:rsid w:val="0096642F"/>
    <w:rsid w:val="00966A1C"/>
    <w:rsid w:val="00970149"/>
    <w:rsid w:val="009702DF"/>
    <w:rsid w:val="00970B0D"/>
    <w:rsid w:val="0097164E"/>
    <w:rsid w:val="00971ABF"/>
    <w:rsid w:val="00971CC6"/>
    <w:rsid w:val="00971FC7"/>
    <w:rsid w:val="00972674"/>
    <w:rsid w:val="00972860"/>
    <w:rsid w:val="009729AB"/>
    <w:rsid w:val="0097377E"/>
    <w:rsid w:val="0097384C"/>
    <w:rsid w:val="00973AE4"/>
    <w:rsid w:val="00973CE9"/>
    <w:rsid w:val="00973D00"/>
    <w:rsid w:val="00973ED6"/>
    <w:rsid w:val="00974318"/>
    <w:rsid w:val="0097512E"/>
    <w:rsid w:val="0097638D"/>
    <w:rsid w:val="0097714A"/>
    <w:rsid w:val="00977951"/>
    <w:rsid w:val="00977992"/>
    <w:rsid w:val="009800F5"/>
    <w:rsid w:val="009802AD"/>
    <w:rsid w:val="009803B5"/>
    <w:rsid w:val="00980423"/>
    <w:rsid w:val="0098079C"/>
    <w:rsid w:val="00980AB5"/>
    <w:rsid w:val="00980C9E"/>
    <w:rsid w:val="00980F64"/>
    <w:rsid w:val="009819DD"/>
    <w:rsid w:val="00981B89"/>
    <w:rsid w:val="00981EA9"/>
    <w:rsid w:val="00981FB7"/>
    <w:rsid w:val="0098261D"/>
    <w:rsid w:val="00983296"/>
    <w:rsid w:val="009836F7"/>
    <w:rsid w:val="009839A8"/>
    <w:rsid w:val="00983D79"/>
    <w:rsid w:val="00984163"/>
    <w:rsid w:val="0098443F"/>
    <w:rsid w:val="009848F9"/>
    <w:rsid w:val="009850D3"/>
    <w:rsid w:val="00985712"/>
    <w:rsid w:val="009859F4"/>
    <w:rsid w:val="00985CA0"/>
    <w:rsid w:val="00985E49"/>
    <w:rsid w:val="00987428"/>
    <w:rsid w:val="00987745"/>
    <w:rsid w:val="00987BA5"/>
    <w:rsid w:val="009914FC"/>
    <w:rsid w:val="00991552"/>
    <w:rsid w:val="00991A23"/>
    <w:rsid w:val="009923E3"/>
    <w:rsid w:val="00992535"/>
    <w:rsid w:val="009929F6"/>
    <w:rsid w:val="00992F37"/>
    <w:rsid w:val="0099353B"/>
    <w:rsid w:val="0099354E"/>
    <w:rsid w:val="009935B5"/>
    <w:rsid w:val="0099375E"/>
    <w:rsid w:val="00993919"/>
    <w:rsid w:val="00993A75"/>
    <w:rsid w:val="00993E54"/>
    <w:rsid w:val="00993E70"/>
    <w:rsid w:val="00993ED5"/>
    <w:rsid w:val="009942A1"/>
    <w:rsid w:val="009943A4"/>
    <w:rsid w:val="00994461"/>
    <w:rsid w:val="00994912"/>
    <w:rsid w:val="00994DE9"/>
    <w:rsid w:val="00994FBD"/>
    <w:rsid w:val="0099553C"/>
    <w:rsid w:val="009958FC"/>
    <w:rsid w:val="00996272"/>
    <w:rsid w:val="00996A9E"/>
    <w:rsid w:val="00996C12"/>
    <w:rsid w:val="00996F6B"/>
    <w:rsid w:val="00996F99"/>
    <w:rsid w:val="0099770E"/>
    <w:rsid w:val="009978BA"/>
    <w:rsid w:val="009A021C"/>
    <w:rsid w:val="009A035D"/>
    <w:rsid w:val="009A0548"/>
    <w:rsid w:val="009A0D33"/>
    <w:rsid w:val="009A1381"/>
    <w:rsid w:val="009A16D7"/>
    <w:rsid w:val="009A1798"/>
    <w:rsid w:val="009A187B"/>
    <w:rsid w:val="009A190B"/>
    <w:rsid w:val="009A1D5B"/>
    <w:rsid w:val="009A2777"/>
    <w:rsid w:val="009A28E4"/>
    <w:rsid w:val="009A29F2"/>
    <w:rsid w:val="009A36F5"/>
    <w:rsid w:val="009A3947"/>
    <w:rsid w:val="009A3E49"/>
    <w:rsid w:val="009A3FFD"/>
    <w:rsid w:val="009A40D3"/>
    <w:rsid w:val="009A4437"/>
    <w:rsid w:val="009A448E"/>
    <w:rsid w:val="009A49AF"/>
    <w:rsid w:val="009A4B33"/>
    <w:rsid w:val="009A4F16"/>
    <w:rsid w:val="009A5A84"/>
    <w:rsid w:val="009A5CC9"/>
    <w:rsid w:val="009A682B"/>
    <w:rsid w:val="009A68B0"/>
    <w:rsid w:val="009A6A06"/>
    <w:rsid w:val="009A6BCA"/>
    <w:rsid w:val="009A6CC9"/>
    <w:rsid w:val="009A6E13"/>
    <w:rsid w:val="009A6FC6"/>
    <w:rsid w:val="009B06A2"/>
    <w:rsid w:val="009B0777"/>
    <w:rsid w:val="009B0C5E"/>
    <w:rsid w:val="009B119D"/>
    <w:rsid w:val="009B1248"/>
    <w:rsid w:val="009B18AF"/>
    <w:rsid w:val="009B1AC2"/>
    <w:rsid w:val="009B1DE8"/>
    <w:rsid w:val="009B209C"/>
    <w:rsid w:val="009B3494"/>
    <w:rsid w:val="009B399B"/>
    <w:rsid w:val="009B3DB0"/>
    <w:rsid w:val="009B40FC"/>
    <w:rsid w:val="009B4276"/>
    <w:rsid w:val="009B42B5"/>
    <w:rsid w:val="009B43EE"/>
    <w:rsid w:val="009B44A9"/>
    <w:rsid w:val="009B4980"/>
    <w:rsid w:val="009B49D7"/>
    <w:rsid w:val="009B4AA0"/>
    <w:rsid w:val="009B58D7"/>
    <w:rsid w:val="009B5949"/>
    <w:rsid w:val="009B5986"/>
    <w:rsid w:val="009B59F2"/>
    <w:rsid w:val="009B5B86"/>
    <w:rsid w:val="009B5C57"/>
    <w:rsid w:val="009B62E2"/>
    <w:rsid w:val="009B65C5"/>
    <w:rsid w:val="009B6D1D"/>
    <w:rsid w:val="009B6DD5"/>
    <w:rsid w:val="009B6E45"/>
    <w:rsid w:val="009B6E68"/>
    <w:rsid w:val="009B7213"/>
    <w:rsid w:val="009B7899"/>
    <w:rsid w:val="009B7DEE"/>
    <w:rsid w:val="009B7F86"/>
    <w:rsid w:val="009C06F2"/>
    <w:rsid w:val="009C0EDC"/>
    <w:rsid w:val="009C0FA0"/>
    <w:rsid w:val="009C16DD"/>
    <w:rsid w:val="009C1C1C"/>
    <w:rsid w:val="009C1C5C"/>
    <w:rsid w:val="009C2827"/>
    <w:rsid w:val="009C2949"/>
    <w:rsid w:val="009C2AEA"/>
    <w:rsid w:val="009C2F3B"/>
    <w:rsid w:val="009C3079"/>
    <w:rsid w:val="009C3A3C"/>
    <w:rsid w:val="009C3B55"/>
    <w:rsid w:val="009C3C56"/>
    <w:rsid w:val="009C3D70"/>
    <w:rsid w:val="009C3DA2"/>
    <w:rsid w:val="009C3F33"/>
    <w:rsid w:val="009C4232"/>
    <w:rsid w:val="009C4288"/>
    <w:rsid w:val="009C4BA0"/>
    <w:rsid w:val="009C560B"/>
    <w:rsid w:val="009C5CF5"/>
    <w:rsid w:val="009C5F03"/>
    <w:rsid w:val="009C676F"/>
    <w:rsid w:val="009C70BA"/>
    <w:rsid w:val="009C7266"/>
    <w:rsid w:val="009C7A99"/>
    <w:rsid w:val="009D0839"/>
    <w:rsid w:val="009D0925"/>
    <w:rsid w:val="009D0974"/>
    <w:rsid w:val="009D0DE0"/>
    <w:rsid w:val="009D0FC9"/>
    <w:rsid w:val="009D1362"/>
    <w:rsid w:val="009D17D1"/>
    <w:rsid w:val="009D2099"/>
    <w:rsid w:val="009D221D"/>
    <w:rsid w:val="009D2321"/>
    <w:rsid w:val="009D271D"/>
    <w:rsid w:val="009D27EC"/>
    <w:rsid w:val="009D3000"/>
    <w:rsid w:val="009D33C2"/>
    <w:rsid w:val="009D34EA"/>
    <w:rsid w:val="009D3529"/>
    <w:rsid w:val="009D36E6"/>
    <w:rsid w:val="009D36F3"/>
    <w:rsid w:val="009D3C12"/>
    <w:rsid w:val="009D40D0"/>
    <w:rsid w:val="009D46AC"/>
    <w:rsid w:val="009D482A"/>
    <w:rsid w:val="009D48D1"/>
    <w:rsid w:val="009D51F6"/>
    <w:rsid w:val="009D554E"/>
    <w:rsid w:val="009D58C9"/>
    <w:rsid w:val="009D5D21"/>
    <w:rsid w:val="009D5F2C"/>
    <w:rsid w:val="009D6708"/>
    <w:rsid w:val="009D6B47"/>
    <w:rsid w:val="009D6C47"/>
    <w:rsid w:val="009D6C8E"/>
    <w:rsid w:val="009D7024"/>
    <w:rsid w:val="009D7045"/>
    <w:rsid w:val="009D7C5D"/>
    <w:rsid w:val="009D7C7A"/>
    <w:rsid w:val="009E081F"/>
    <w:rsid w:val="009E0E63"/>
    <w:rsid w:val="009E1F33"/>
    <w:rsid w:val="009E2625"/>
    <w:rsid w:val="009E2652"/>
    <w:rsid w:val="009E2DDA"/>
    <w:rsid w:val="009E3715"/>
    <w:rsid w:val="009E3A40"/>
    <w:rsid w:val="009E4620"/>
    <w:rsid w:val="009E4749"/>
    <w:rsid w:val="009E584F"/>
    <w:rsid w:val="009E5E2A"/>
    <w:rsid w:val="009E615D"/>
    <w:rsid w:val="009E6309"/>
    <w:rsid w:val="009E6D95"/>
    <w:rsid w:val="009E6E5F"/>
    <w:rsid w:val="009E7614"/>
    <w:rsid w:val="009E7AB3"/>
    <w:rsid w:val="009F0074"/>
    <w:rsid w:val="009F0169"/>
    <w:rsid w:val="009F040B"/>
    <w:rsid w:val="009F069B"/>
    <w:rsid w:val="009F103C"/>
    <w:rsid w:val="009F104C"/>
    <w:rsid w:val="009F1DEF"/>
    <w:rsid w:val="009F2132"/>
    <w:rsid w:val="009F2205"/>
    <w:rsid w:val="009F226C"/>
    <w:rsid w:val="009F2E8F"/>
    <w:rsid w:val="009F2FF2"/>
    <w:rsid w:val="009F3CCD"/>
    <w:rsid w:val="009F411F"/>
    <w:rsid w:val="009F5197"/>
    <w:rsid w:val="009F5199"/>
    <w:rsid w:val="009F53D1"/>
    <w:rsid w:val="009F548E"/>
    <w:rsid w:val="009F5550"/>
    <w:rsid w:val="009F5571"/>
    <w:rsid w:val="009F5FCC"/>
    <w:rsid w:val="009F647C"/>
    <w:rsid w:val="009F649D"/>
    <w:rsid w:val="009F6542"/>
    <w:rsid w:val="009F6658"/>
    <w:rsid w:val="009F70A9"/>
    <w:rsid w:val="009F733B"/>
    <w:rsid w:val="009F7792"/>
    <w:rsid w:val="009F7862"/>
    <w:rsid w:val="009F7AC2"/>
    <w:rsid w:val="009F7DA8"/>
    <w:rsid w:val="009F7F80"/>
    <w:rsid w:val="00A00445"/>
    <w:rsid w:val="00A00883"/>
    <w:rsid w:val="00A008FB"/>
    <w:rsid w:val="00A00C63"/>
    <w:rsid w:val="00A00D43"/>
    <w:rsid w:val="00A0141C"/>
    <w:rsid w:val="00A0151C"/>
    <w:rsid w:val="00A01607"/>
    <w:rsid w:val="00A021BE"/>
    <w:rsid w:val="00A024A2"/>
    <w:rsid w:val="00A02B91"/>
    <w:rsid w:val="00A03292"/>
    <w:rsid w:val="00A03715"/>
    <w:rsid w:val="00A04289"/>
    <w:rsid w:val="00A04D54"/>
    <w:rsid w:val="00A04FB9"/>
    <w:rsid w:val="00A0530B"/>
    <w:rsid w:val="00A05543"/>
    <w:rsid w:val="00A057F7"/>
    <w:rsid w:val="00A05D5B"/>
    <w:rsid w:val="00A05DB6"/>
    <w:rsid w:val="00A066C6"/>
    <w:rsid w:val="00A06FD5"/>
    <w:rsid w:val="00A06FEC"/>
    <w:rsid w:val="00A07217"/>
    <w:rsid w:val="00A075D0"/>
    <w:rsid w:val="00A07B7F"/>
    <w:rsid w:val="00A07EE3"/>
    <w:rsid w:val="00A102C0"/>
    <w:rsid w:val="00A103E1"/>
    <w:rsid w:val="00A108B5"/>
    <w:rsid w:val="00A10985"/>
    <w:rsid w:val="00A10D3B"/>
    <w:rsid w:val="00A10DAB"/>
    <w:rsid w:val="00A10DBB"/>
    <w:rsid w:val="00A1167A"/>
    <w:rsid w:val="00A1174F"/>
    <w:rsid w:val="00A11B41"/>
    <w:rsid w:val="00A11D8E"/>
    <w:rsid w:val="00A122EF"/>
    <w:rsid w:val="00A1263A"/>
    <w:rsid w:val="00A12F69"/>
    <w:rsid w:val="00A130A0"/>
    <w:rsid w:val="00A13160"/>
    <w:rsid w:val="00A135E0"/>
    <w:rsid w:val="00A13A73"/>
    <w:rsid w:val="00A13B50"/>
    <w:rsid w:val="00A13CC8"/>
    <w:rsid w:val="00A145DF"/>
    <w:rsid w:val="00A146D4"/>
    <w:rsid w:val="00A14BD5"/>
    <w:rsid w:val="00A14CB5"/>
    <w:rsid w:val="00A15118"/>
    <w:rsid w:val="00A156E5"/>
    <w:rsid w:val="00A159F7"/>
    <w:rsid w:val="00A15E1C"/>
    <w:rsid w:val="00A16EC2"/>
    <w:rsid w:val="00A1702F"/>
    <w:rsid w:val="00A176DD"/>
    <w:rsid w:val="00A17BE7"/>
    <w:rsid w:val="00A200C8"/>
    <w:rsid w:val="00A201F3"/>
    <w:rsid w:val="00A208FE"/>
    <w:rsid w:val="00A21107"/>
    <w:rsid w:val="00A2130A"/>
    <w:rsid w:val="00A2226F"/>
    <w:rsid w:val="00A22511"/>
    <w:rsid w:val="00A22727"/>
    <w:rsid w:val="00A22839"/>
    <w:rsid w:val="00A22B55"/>
    <w:rsid w:val="00A235FB"/>
    <w:rsid w:val="00A23C34"/>
    <w:rsid w:val="00A23FE9"/>
    <w:rsid w:val="00A24044"/>
    <w:rsid w:val="00A24736"/>
    <w:rsid w:val="00A2531E"/>
    <w:rsid w:val="00A25A14"/>
    <w:rsid w:val="00A25ECF"/>
    <w:rsid w:val="00A2625D"/>
    <w:rsid w:val="00A26B9B"/>
    <w:rsid w:val="00A275E3"/>
    <w:rsid w:val="00A27627"/>
    <w:rsid w:val="00A27CC2"/>
    <w:rsid w:val="00A30255"/>
    <w:rsid w:val="00A30924"/>
    <w:rsid w:val="00A30963"/>
    <w:rsid w:val="00A310B1"/>
    <w:rsid w:val="00A31A22"/>
    <w:rsid w:val="00A31B00"/>
    <w:rsid w:val="00A31DB7"/>
    <w:rsid w:val="00A31F73"/>
    <w:rsid w:val="00A32730"/>
    <w:rsid w:val="00A32900"/>
    <w:rsid w:val="00A3321C"/>
    <w:rsid w:val="00A33233"/>
    <w:rsid w:val="00A34192"/>
    <w:rsid w:val="00A346CB"/>
    <w:rsid w:val="00A34E3E"/>
    <w:rsid w:val="00A35352"/>
    <w:rsid w:val="00A353B0"/>
    <w:rsid w:val="00A35732"/>
    <w:rsid w:val="00A35ADB"/>
    <w:rsid w:val="00A35DE3"/>
    <w:rsid w:val="00A35DE6"/>
    <w:rsid w:val="00A36100"/>
    <w:rsid w:val="00A368B2"/>
    <w:rsid w:val="00A3699C"/>
    <w:rsid w:val="00A369BE"/>
    <w:rsid w:val="00A36E5B"/>
    <w:rsid w:val="00A370EE"/>
    <w:rsid w:val="00A3720A"/>
    <w:rsid w:val="00A3752B"/>
    <w:rsid w:val="00A376C9"/>
    <w:rsid w:val="00A37855"/>
    <w:rsid w:val="00A40163"/>
    <w:rsid w:val="00A40201"/>
    <w:rsid w:val="00A40210"/>
    <w:rsid w:val="00A404C3"/>
    <w:rsid w:val="00A404F8"/>
    <w:rsid w:val="00A409DB"/>
    <w:rsid w:val="00A40FD5"/>
    <w:rsid w:val="00A41364"/>
    <w:rsid w:val="00A41643"/>
    <w:rsid w:val="00A41A83"/>
    <w:rsid w:val="00A41CE9"/>
    <w:rsid w:val="00A425B5"/>
    <w:rsid w:val="00A42D6E"/>
    <w:rsid w:val="00A4338F"/>
    <w:rsid w:val="00A433C4"/>
    <w:rsid w:val="00A4344B"/>
    <w:rsid w:val="00A434B3"/>
    <w:rsid w:val="00A436C0"/>
    <w:rsid w:val="00A43ABC"/>
    <w:rsid w:val="00A44513"/>
    <w:rsid w:val="00A44771"/>
    <w:rsid w:val="00A449BB"/>
    <w:rsid w:val="00A4504E"/>
    <w:rsid w:val="00A455D5"/>
    <w:rsid w:val="00A45863"/>
    <w:rsid w:val="00A45DFC"/>
    <w:rsid w:val="00A45FDD"/>
    <w:rsid w:val="00A46971"/>
    <w:rsid w:val="00A46A8C"/>
    <w:rsid w:val="00A4757F"/>
    <w:rsid w:val="00A476B0"/>
    <w:rsid w:val="00A47B52"/>
    <w:rsid w:val="00A50824"/>
    <w:rsid w:val="00A50AE4"/>
    <w:rsid w:val="00A514A6"/>
    <w:rsid w:val="00A51622"/>
    <w:rsid w:val="00A51CF3"/>
    <w:rsid w:val="00A51E25"/>
    <w:rsid w:val="00A51E50"/>
    <w:rsid w:val="00A51F7D"/>
    <w:rsid w:val="00A5294D"/>
    <w:rsid w:val="00A53484"/>
    <w:rsid w:val="00A54505"/>
    <w:rsid w:val="00A5468C"/>
    <w:rsid w:val="00A54903"/>
    <w:rsid w:val="00A55162"/>
    <w:rsid w:val="00A55533"/>
    <w:rsid w:val="00A55C4F"/>
    <w:rsid w:val="00A56C81"/>
    <w:rsid w:val="00A56F0B"/>
    <w:rsid w:val="00A5721A"/>
    <w:rsid w:val="00A574A8"/>
    <w:rsid w:val="00A574FD"/>
    <w:rsid w:val="00A577F9"/>
    <w:rsid w:val="00A57E71"/>
    <w:rsid w:val="00A60433"/>
    <w:rsid w:val="00A60515"/>
    <w:rsid w:val="00A61292"/>
    <w:rsid w:val="00A61632"/>
    <w:rsid w:val="00A616BD"/>
    <w:rsid w:val="00A619AD"/>
    <w:rsid w:val="00A61B20"/>
    <w:rsid w:val="00A6208E"/>
    <w:rsid w:val="00A623D3"/>
    <w:rsid w:val="00A626D3"/>
    <w:rsid w:val="00A62778"/>
    <w:rsid w:val="00A62D48"/>
    <w:rsid w:val="00A62F49"/>
    <w:rsid w:val="00A630E8"/>
    <w:rsid w:val="00A6327A"/>
    <w:rsid w:val="00A633C0"/>
    <w:rsid w:val="00A63B9A"/>
    <w:rsid w:val="00A63D62"/>
    <w:rsid w:val="00A63E28"/>
    <w:rsid w:val="00A63F7D"/>
    <w:rsid w:val="00A64148"/>
    <w:rsid w:val="00A6422B"/>
    <w:rsid w:val="00A64C99"/>
    <w:rsid w:val="00A653DF"/>
    <w:rsid w:val="00A65848"/>
    <w:rsid w:val="00A659AD"/>
    <w:rsid w:val="00A65B02"/>
    <w:rsid w:val="00A66597"/>
    <w:rsid w:val="00A66E14"/>
    <w:rsid w:val="00A66F3D"/>
    <w:rsid w:val="00A67330"/>
    <w:rsid w:val="00A67397"/>
    <w:rsid w:val="00A67B5B"/>
    <w:rsid w:val="00A67F6E"/>
    <w:rsid w:val="00A67F89"/>
    <w:rsid w:val="00A70291"/>
    <w:rsid w:val="00A70F03"/>
    <w:rsid w:val="00A70F24"/>
    <w:rsid w:val="00A71397"/>
    <w:rsid w:val="00A717A5"/>
    <w:rsid w:val="00A719D6"/>
    <w:rsid w:val="00A71BFF"/>
    <w:rsid w:val="00A72740"/>
    <w:rsid w:val="00A72A14"/>
    <w:rsid w:val="00A72B9A"/>
    <w:rsid w:val="00A731FB"/>
    <w:rsid w:val="00A732DD"/>
    <w:rsid w:val="00A73417"/>
    <w:rsid w:val="00A73A55"/>
    <w:rsid w:val="00A73D21"/>
    <w:rsid w:val="00A744EF"/>
    <w:rsid w:val="00A74A3A"/>
    <w:rsid w:val="00A74EF9"/>
    <w:rsid w:val="00A75238"/>
    <w:rsid w:val="00A75B2A"/>
    <w:rsid w:val="00A75DFA"/>
    <w:rsid w:val="00A75E02"/>
    <w:rsid w:val="00A7619A"/>
    <w:rsid w:val="00A76968"/>
    <w:rsid w:val="00A776A8"/>
    <w:rsid w:val="00A77FF1"/>
    <w:rsid w:val="00A80238"/>
    <w:rsid w:val="00A803E4"/>
    <w:rsid w:val="00A80C19"/>
    <w:rsid w:val="00A80CBA"/>
    <w:rsid w:val="00A81D42"/>
    <w:rsid w:val="00A81E39"/>
    <w:rsid w:val="00A81EE8"/>
    <w:rsid w:val="00A82490"/>
    <w:rsid w:val="00A825A3"/>
    <w:rsid w:val="00A8299C"/>
    <w:rsid w:val="00A82A3B"/>
    <w:rsid w:val="00A83176"/>
    <w:rsid w:val="00A84040"/>
    <w:rsid w:val="00A85039"/>
    <w:rsid w:val="00A86210"/>
    <w:rsid w:val="00A86304"/>
    <w:rsid w:val="00A8659B"/>
    <w:rsid w:val="00A86B25"/>
    <w:rsid w:val="00A87182"/>
    <w:rsid w:val="00A87BE1"/>
    <w:rsid w:val="00A87D39"/>
    <w:rsid w:val="00A901FB"/>
    <w:rsid w:val="00A91167"/>
    <w:rsid w:val="00A9132F"/>
    <w:rsid w:val="00A91CC4"/>
    <w:rsid w:val="00A92387"/>
    <w:rsid w:val="00A9256D"/>
    <w:rsid w:val="00A927F4"/>
    <w:rsid w:val="00A92B3D"/>
    <w:rsid w:val="00A92B9F"/>
    <w:rsid w:val="00A932AE"/>
    <w:rsid w:val="00A93E98"/>
    <w:rsid w:val="00A93FC4"/>
    <w:rsid w:val="00A9596A"/>
    <w:rsid w:val="00A95E63"/>
    <w:rsid w:val="00A96337"/>
    <w:rsid w:val="00A97656"/>
    <w:rsid w:val="00A97EA6"/>
    <w:rsid w:val="00AA0255"/>
    <w:rsid w:val="00AA02DD"/>
    <w:rsid w:val="00AA0301"/>
    <w:rsid w:val="00AA0361"/>
    <w:rsid w:val="00AA04AF"/>
    <w:rsid w:val="00AA079A"/>
    <w:rsid w:val="00AA1169"/>
    <w:rsid w:val="00AA13D6"/>
    <w:rsid w:val="00AA154F"/>
    <w:rsid w:val="00AA18E3"/>
    <w:rsid w:val="00AA1B16"/>
    <w:rsid w:val="00AA1C05"/>
    <w:rsid w:val="00AA1F52"/>
    <w:rsid w:val="00AA3511"/>
    <w:rsid w:val="00AA35C1"/>
    <w:rsid w:val="00AA3E28"/>
    <w:rsid w:val="00AA4051"/>
    <w:rsid w:val="00AA4F54"/>
    <w:rsid w:val="00AA5000"/>
    <w:rsid w:val="00AA51B4"/>
    <w:rsid w:val="00AA5776"/>
    <w:rsid w:val="00AA5873"/>
    <w:rsid w:val="00AA5C03"/>
    <w:rsid w:val="00AA5CC5"/>
    <w:rsid w:val="00AA677A"/>
    <w:rsid w:val="00AA6DD6"/>
    <w:rsid w:val="00AA7198"/>
    <w:rsid w:val="00AA73C5"/>
    <w:rsid w:val="00AA756B"/>
    <w:rsid w:val="00AA7BCF"/>
    <w:rsid w:val="00AB0098"/>
    <w:rsid w:val="00AB0318"/>
    <w:rsid w:val="00AB058F"/>
    <w:rsid w:val="00AB08EB"/>
    <w:rsid w:val="00AB0BC2"/>
    <w:rsid w:val="00AB139E"/>
    <w:rsid w:val="00AB1585"/>
    <w:rsid w:val="00AB165A"/>
    <w:rsid w:val="00AB17DC"/>
    <w:rsid w:val="00AB1B5E"/>
    <w:rsid w:val="00AB2010"/>
    <w:rsid w:val="00AB236E"/>
    <w:rsid w:val="00AB2CC5"/>
    <w:rsid w:val="00AB2D95"/>
    <w:rsid w:val="00AB2DB3"/>
    <w:rsid w:val="00AB3297"/>
    <w:rsid w:val="00AB340D"/>
    <w:rsid w:val="00AB3414"/>
    <w:rsid w:val="00AB3644"/>
    <w:rsid w:val="00AB3666"/>
    <w:rsid w:val="00AB3DC5"/>
    <w:rsid w:val="00AB3FBC"/>
    <w:rsid w:val="00AB4369"/>
    <w:rsid w:val="00AB4B57"/>
    <w:rsid w:val="00AB4B9C"/>
    <w:rsid w:val="00AB4E28"/>
    <w:rsid w:val="00AB4F44"/>
    <w:rsid w:val="00AB546A"/>
    <w:rsid w:val="00AB5777"/>
    <w:rsid w:val="00AB58D8"/>
    <w:rsid w:val="00AB6255"/>
    <w:rsid w:val="00AB63B6"/>
    <w:rsid w:val="00AB665B"/>
    <w:rsid w:val="00AB6E8B"/>
    <w:rsid w:val="00AB746B"/>
    <w:rsid w:val="00AB7FF8"/>
    <w:rsid w:val="00AC074C"/>
    <w:rsid w:val="00AC092C"/>
    <w:rsid w:val="00AC0A3B"/>
    <w:rsid w:val="00AC1186"/>
    <w:rsid w:val="00AC11E1"/>
    <w:rsid w:val="00AC13EA"/>
    <w:rsid w:val="00AC1660"/>
    <w:rsid w:val="00AC1E49"/>
    <w:rsid w:val="00AC1F62"/>
    <w:rsid w:val="00AC1F81"/>
    <w:rsid w:val="00AC2718"/>
    <w:rsid w:val="00AC2B0F"/>
    <w:rsid w:val="00AC2FD2"/>
    <w:rsid w:val="00AC3241"/>
    <w:rsid w:val="00AC3901"/>
    <w:rsid w:val="00AC3DE3"/>
    <w:rsid w:val="00AC3EA9"/>
    <w:rsid w:val="00AC479D"/>
    <w:rsid w:val="00AC586A"/>
    <w:rsid w:val="00AC5BAB"/>
    <w:rsid w:val="00AC5E6B"/>
    <w:rsid w:val="00AC6C20"/>
    <w:rsid w:val="00AD051F"/>
    <w:rsid w:val="00AD07D4"/>
    <w:rsid w:val="00AD0DAB"/>
    <w:rsid w:val="00AD1001"/>
    <w:rsid w:val="00AD1686"/>
    <w:rsid w:val="00AD168D"/>
    <w:rsid w:val="00AD1901"/>
    <w:rsid w:val="00AD191E"/>
    <w:rsid w:val="00AD1AEA"/>
    <w:rsid w:val="00AD2027"/>
    <w:rsid w:val="00AD2103"/>
    <w:rsid w:val="00AD220C"/>
    <w:rsid w:val="00AD3706"/>
    <w:rsid w:val="00AD392C"/>
    <w:rsid w:val="00AD4255"/>
    <w:rsid w:val="00AD458D"/>
    <w:rsid w:val="00AD49E3"/>
    <w:rsid w:val="00AD5070"/>
    <w:rsid w:val="00AD513C"/>
    <w:rsid w:val="00AD52C1"/>
    <w:rsid w:val="00AD533E"/>
    <w:rsid w:val="00AD53F9"/>
    <w:rsid w:val="00AD56AC"/>
    <w:rsid w:val="00AD618F"/>
    <w:rsid w:val="00AD64B2"/>
    <w:rsid w:val="00AD6688"/>
    <w:rsid w:val="00AD6796"/>
    <w:rsid w:val="00AD6A10"/>
    <w:rsid w:val="00AD6B13"/>
    <w:rsid w:val="00AD6C49"/>
    <w:rsid w:val="00AD6FF2"/>
    <w:rsid w:val="00AD73CD"/>
    <w:rsid w:val="00AD7F54"/>
    <w:rsid w:val="00AE0273"/>
    <w:rsid w:val="00AE0420"/>
    <w:rsid w:val="00AE0641"/>
    <w:rsid w:val="00AE08D4"/>
    <w:rsid w:val="00AE10DA"/>
    <w:rsid w:val="00AE16F9"/>
    <w:rsid w:val="00AE1D8D"/>
    <w:rsid w:val="00AE2163"/>
    <w:rsid w:val="00AE2442"/>
    <w:rsid w:val="00AE2A07"/>
    <w:rsid w:val="00AE2CD2"/>
    <w:rsid w:val="00AE3314"/>
    <w:rsid w:val="00AE3508"/>
    <w:rsid w:val="00AE3EC1"/>
    <w:rsid w:val="00AE441F"/>
    <w:rsid w:val="00AE443C"/>
    <w:rsid w:val="00AE47D0"/>
    <w:rsid w:val="00AE4E55"/>
    <w:rsid w:val="00AE5321"/>
    <w:rsid w:val="00AE55F4"/>
    <w:rsid w:val="00AE5B39"/>
    <w:rsid w:val="00AE5B6D"/>
    <w:rsid w:val="00AE5E59"/>
    <w:rsid w:val="00AE603A"/>
    <w:rsid w:val="00AE6072"/>
    <w:rsid w:val="00AE6327"/>
    <w:rsid w:val="00AE638A"/>
    <w:rsid w:val="00AE6832"/>
    <w:rsid w:val="00AE6B9C"/>
    <w:rsid w:val="00AE7445"/>
    <w:rsid w:val="00AE7768"/>
    <w:rsid w:val="00AE77C7"/>
    <w:rsid w:val="00AE7947"/>
    <w:rsid w:val="00AE7A36"/>
    <w:rsid w:val="00AE7D38"/>
    <w:rsid w:val="00AF0502"/>
    <w:rsid w:val="00AF0563"/>
    <w:rsid w:val="00AF05D3"/>
    <w:rsid w:val="00AF10E7"/>
    <w:rsid w:val="00AF1294"/>
    <w:rsid w:val="00AF1467"/>
    <w:rsid w:val="00AF198F"/>
    <w:rsid w:val="00AF20C6"/>
    <w:rsid w:val="00AF229D"/>
    <w:rsid w:val="00AF229E"/>
    <w:rsid w:val="00AF2563"/>
    <w:rsid w:val="00AF28CB"/>
    <w:rsid w:val="00AF292A"/>
    <w:rsid w:val="00AF3172"/>
    <w:rsid w:val="00AF3DFC"/>
    <w:rsid w:val="00AF3FFC"/>
    <w:rsid w:val="00AF40BC"/>
    <w:rsid w:val="00AF474A"/>
    <w:rsid w:val="00AF475A"/>
    <w:rsid w:val="00AF5767"/>
    <w:rsid w:val="00AF58EC"/>
    <w:rsid w:val="00AF5B8A"/>
    <w:rsid w:val="00AF5E31"/>
    <w:rsid w:val="00AF7B1D"/>
    <w:rsid w:val="00AF7FC4"/>
    <w:rsid w:val="00B00312"/>
    <w:rsid w:val="00B00927"/>
    <w:rsid w:val="00B00B1F"/>
    <w:rsid w:val="00B00B6C"/>
    <w:rsid w:val="00B00E1F"/>
    <w:rsid w:val="00B0108E"/>
    <w:rsid w:val="00B010B0"/>
    <w:rsid w:val="00B01EB0"/>
    <w:rsid w:val="00B02053"/>
    <w:rsid w:val="00B024EC"/>
    <w:rsid w:val="00B02C82"/>
    <w:rsid w:val="00B02CAD"/>
    <w:rsid w:val="00B030E9"/>
    <w:rsid w:val="00B03218"/>
    <w:rsid w:val="00B03A1C"/>
    <w:rsid w:val="00B03AE4"/>
    <w:rsid w:val="00B042A0"/>
    <w:rsid w:val="00B043E8"/>
    <w:rsid w:val="00B047C5"/>
    <w:rsid w:val="00B04B24"/>
    <w:rsid w:val="00B04D40"/>
    <w:rsid w:val="00B0502D"/>
    <w:rsid w:val="00B05FAD"/>
    <w:rsid w:val="00B0621C"/>
    <w:rsid w:val="00B06931"/>
    <w:rsid w:val="00B069F1"/>
    <w:rsid w:val="00B06B04"/>
    <w:rsid w:val="00B06FAC"/>
    <w:rsid w:val="00B07632"/>
    <w:rsid w:val="00B07C1A"/>
    <w:rsid w:val="00B10081"/>
    <w:rsid w:val="00B10234"/>
    <w:rsid w:val="00B10254"/>
    <w:rsid w:val="00B10270"/>
    <w:rsid w:val="00B10C9D"/>
    <w:rsid w:val="00B111CA"/>
    <w:rsid w:val="00B11451"/>
    <w:rsid w:val="00B11714"/>
    <w:rsid w:val="00B11989"/>
    <w:rsid w:val="00B11D20"/>
    <w:rsid w:val="00B12D0A"/>
    <w:rsid w:val="00B132CD"/>
    <w:rsid w:val="00B13767"/>
    <w:rsid w:val="00B13BFE"/>
    <w:rsid w:val="00B14499"/>
    <w:rsid w:val="00B1459C"/>
    <w:rsid w:val="00B14666"/>
    <w:rsid w:val="00B147B2"/>
    <w:rsid w:val="00B147D7"/>
    <w:rsid w:val="00B14F66"/>
    <w:rsid w:val="00B14F83"/>
    <w:rsid w:val="00B1526D"/>
    <w:rsid w:val="00B1558D"/>
    <w:rsid w:val="00B156CF"/>
    <w:rsid w:val="00B156FD"/>
    <w:rsid w:val="00B1574F"/>
    <w:rsid w:val="00B15981"/>
    <w:rsid w:val="00B15B2A"/>
    <w:rsid w:val="00B15C26"/>
    <w:rsid w:val="00B16213"/>
    <w:rsid w:val="00B1621C"/>
    <w:rsid w:val="00B1631F"/>
    <w:rsid w:val="00B16374"/>
    <w:rsid w:val="00B16798"/>
    <w:rsid w:val="00B168F5"/>
    <w:rsid w:val="00B17895"/>
    <w:rsid w:val="00B17B40"/>
    <w:rsid w:val="00B17EFE"/>
    <w:rsid w:val="00B2011A"/>
    <w:rsid w:val="00B2130B"/>
    <w:rsid w:val="00B214BE"/>
    <w:rsid w:val="00B2179D"/>
    <w:rsid w:val="00B2216B"/>
    <w:rsid w:val="00B2351F"/>
    <w:rsid w:val="00B23A1F"/>
    <w:rsid w:val="00B24408"/>
    <w:rsid w:val="00B251D8"/>
    <w:rsid w:val="00B253A8"/>
    <w:rsid w:val="00B25492"/>
    <w:rsid w:val="00B2566E"/>
    <w:rsid w:val="00B2582B"/>
    <w:rsid w:val="00B25859"/>
    <w:rsid w:val="00B262F2"/>
    <w:rsid w:val="00B26631"/>
    <w:rsid w:val="00B26E83"/>
    <w:rsid w:val="00B26F37"/>
    <w:rsid w:val="00B2797D"/>
    <w:rsid w:val="00B304E4"/>
    <w:rsid w:val="00B30872"/>
    <w:rsid w:val="00B309FB"/>
    <w:rsid w:val="00B31062"/>
    <w:rsid w:val="00B31196"/>
    <w:rsid w:val="00B3140D"/>
    <w:rsid w:val="00B31483"/>
    <w:rsid w:val="00B315CC"/>
    <w:rsid w:val="00B318A3"/>
    <w:rsid w:val="00B32206"/>
    <w:rsid w:val="00B32322"/>
    <w:rsid w:val="00B3244D"/>
    <w:rsid w:val="00B32D3F"/>
    <w:rsid w:val="00B3365D"/>
    <w:rsid w:val="00B3374D"/>
    <w:rsid w:val="00B33D91"/>
    <w:rsid w:val="00B34A0F"/>
    <w:rsid w:val="00B351EC"/>
    <w:rsid w:val="00B35397"/>
    <w:rsid w:val="00B35CE5"/>
    <w:rsid w:val="00B3627B"/>
    <w:rsid w:val="00B363AA"/>
    <w:rsid w:val="00B36B79"/>
    <w:rsid w:val="00B371FA"/>
    <w:rsid w:val="00B37999"/>
    <w:rsid w:val="00B37B38"/>
    <w:rsid w:val="00B37B61"/>
    <w:rsid w:val="00B37E9C"/>
    <w:rsid w:val="00B40354"/>
    <w:rsid w:val="00B40656"/>
    <w:rsid w:val="00B41342"/>
    <w:rsid w:val="00B41B23"/>
    <w:rsid w:val="00B422A9"/>
    <w:rsid w:val="00B42F08"/>
    <w:rsid w:val="00B43014"/>
    <w:rsid w:val="00B43099"/>
    <w:rsid w:val="00B44476"/>
    <w:rsid w:val="00B444E4"/>
    <w:rsid w:val="00B447F4"/>
    <w:rsid w:val="00B448FF"/>
    <w:rsid w:val="00B44BB0"/>
    <w:rsid w:val="00B44E5B"/>
    <w:rsid w:val="00B45A9F"/>
    <w:rsid w:val="00B45BF5"/>
    <w:rsid w:val="00B4613F"/>
    <w:rsid w:val="00B462C8"/>
    <w:rsid w:val="00B4672F"/>
    <w:rsid w:val="00B46EF3"/>
    <w:rsid w:val="00B47762"/>
    <w:rsid w:val="00B50375"/>
    <w:rsid w:val="00B510BD"/>
    <w:rsid w:val="00B5134E"/>
    <w:rsid w:val="00B5184D"/>
    <w:rsid w:val="00B51A52"/>
    <w:rsid w:val="00B52542"/>
    <w:rsid w:val="00B52C1A"/>
    <w:rsid w:val="00B52EE4"/>
    <w:rsid w:val="00B53837"/>
    <w:rsid w:val="00B53AB2"/>
    <w:rsid w:val="00B5413A"/>
    <w:rsid w:val="00B543C2"/>
    <w:rsid w:val="00B54850"/>
    <w:rsid w:val="00B54EB3"/>
    <w:rsid w:val="00B5550D"/>
    <w:rsid w:val="00B55853"/>
    <w:rsid w:val="00B55860"/>
    <w:rsid w:val="00B559D6"/>
    <w:rsid w:val="00B5618D"/>
    <w:rsid w:val="00B57CBA"/>
    <w:rsid w:val="00B602DB"/>
    <w:rsid w:val="00B60460"/>
    <w:rsid w:val="00B60D08"/>
    <w:rsid w:val="00B613AB"/>
    <w:rsid w:val="00B61529"/>
    <w:rsid w:val="00B61C14"/>
    <w:rsid w:val="00B62055"/>
    <w:rsid w:val="00B62925"/>
    <w:rsid w:val="00B632DB"/>
    <w:rsid w:val="00B638B5"/>
    <w:rsid w:val="00B63B8C"/>
    <w:rsid w:val="00B63C7B"/>
    <w:rsid w:val="00B641EE"/>
    <w:rsid w:val="00B64B00"/>
    <w:rsid w:val="00B64FA0"/>
    <w:rsid w:val="00B6548C"/>
    <w:rsid w:val="00B65569"/>
    <w:rsid w:val="00B65A63"/>
    <w:rsid w:val="00B6618D"/>
    <w:rsid w:val="00B665F7"/>
    <w:rsid w:val="00B66745"/>
    <w:rsid w:val="00B6682C"/>
    <w:rsid w:val="00B66ADD"/>
    <w:rsid w:val="00B66D40"/>
    <w:rsid w:val="00B676CF"/>
    <w:rsid w:val="00B67817"/>
    <w:rsid w:val="00B6782C"/>
    <w:rsid w:val="00B67999"/>
    <w:rsid w:val="00B67F46"/>
    <w:rsid w:val="00B7023A"/>
    <w:rsid w:val="00B70647"/>
    <w:rsid w:val="00B70789"/>
    <w:rsid w:val="00B70844"/>
    <w:rsid w:val="00B716C6"/>
    <w:rsid w:val="00B71892"/>
    <w:rsid w:val="00B71995"/>
    <w:rsid w:val="00B72876"/>
    <w:rsid w:val="00B729DE"/>
    <w:rsid w:val="00B72CC1"/>
    <w:rsid w:val="00B72D1C"/>
    <w:rsid w:val="00B72F6A"/>
    <w:rsid w:val="00B72FFE"/>
    <w:rsid w:val="00B73145"/>
    <w:rsid w:val="00B73654"/>
    <w:rsid w:val="00B73CDC"/>
    <w:rsid w:val="00B740B9"/>
    <w:rsid w:val="00B7417B"/>
    <w:rsid w:val="00B741DD"/>
    <w:rsid w:val="00B741EF"/>
    <w:rsid w:val="00B74404"/>
    <w:rsid w:val="00B74724"/>
    <w:rsid w:val="00B74C61"/>
    <w:rsid w:val="00B755DC"/>
    <w:rsid w:val="00B75D2E"/>
    <w:rsid w:val="00B75E12"/>
    <w:rsid w:val="00B76908"/>
    <w:rsid w:val="00B7712E"/>
    <w:rsid w:val="00B773EE"/>
    <w:rsid w:val="00B77B2D"/>
    <w:rsid w:val="00B800B6"/>
    <w:rsid w:val="00B8010B"/>
    <w:rsid w:val="00B802D3"/>
    <w:rsid w:val="00B80472"/>
    <w:rsid w:val="00B80983"/>
    <w:rsid w:val="00B80BC5"/>
    <w:rsid w:val="00B810EF"/>
    <w:rsid w:val="00B81725"/>
    <w:rsid w:val="00B82353"/>
    <w:rsid w:val="00B82AC5"/>
    <w:rsid w:val="00B82AFF"/>
    <w:rsid w:val="00B83214"/>
    <w:rsid w:val="00B83423"/>
    <w:rsid w:val="00B837B5"/>
    <w:rsid w:val="00B83D5A"/>
    <w:rsid w:val="00B84098"/>
    <w:rsid w:val="00B84297"/>
    <w:rsid w:val="00B84A6C"/>
    <w:rsid w:val="00B84F47"/>
    <w:rsid w:val="00B853E6"/>
    <w:rsid w:val="00B8568F"/>
    <w:rsid w:val="00B85B57"/>
    <w:rsid w:val="00B85BD8"/>
    <w:rsid w:val="00B85ECB"/>
    <w:rsid w:val="00B86852"/>
    <w:rsid w:val="00B868D6"/>
    <w:rsid w:val="00B86C11"/>
    <w:rsid w:val="00B86D1C"/>
    <w:rsid w:val="00B86FEA"/>
    <w:rsid w:val="00B87075"/>
    <w:rsid w:val="00B873CF"/>
    <w:rsid w:val="00B87557"/>
    <w:rsid w:val="00B876BA"/>
    <w:rsid w:val="00B876E7"/>
    <w:rsid w:val="00B87D2C"/>
    <w:rsid w:val="00B90104"/>
    <w:rsid w:val="00B90247"/>
    <w:rsid w:val="00B9039A"/>
    <w:rsid w:val="00B91379"/>
    <w:rsid w:val="00B91626"/>
    <w:rsid w:val="00B91C1A"/>
    <w:rsid w:val="00B92110"/>
    <w:rsid w:val="00B9258D"/>
    <w:rsid w:val="00B92961"/>
    <w:rsid w:val="00B92965"/>
    <w:rsid w:val="00B92D58"/>
    <w:rsid w:val="00B933C5"/>
    <w:rsid w:val="00B93E73"/>
    <w:rsid w:val="00B943A1"/>
    <w:rsid w:val="00B951CD"/>
    <w:rsid w:val="00B95BE3"/>
    <w:rsid w:val="00B96464"/>
    <w:rsid w:val="00B96C84"/>
    <w:rsid w:val="00B978B7"/>
    <w:rsid w:val="00B97911"/>
    <w:rsid w:val="00B97918"/>
    <w:rsid w:val="00B97FBA"/>
    <w:rsid w:val="00BA067B"/>
    <w:rsid w:val="00BA095F"/>
    <w:rsid w:val="00BA0CFA"/>
    <w:rsid w:val="00BA17C1"/>
    <w:rsid w:val="00BA17D1"/>
    <w:rsid w:val="00BA1AE7"/>
    <w:rsid w:val="00BA1D56"/>
    <w:rsid w:val="00BA1DF7"/>
    <w:rsid w:val="00BA1E0E"/>
    <w:rsid w:val="00BA1F1E"/>
    <w:rsid w:val="00BA2A8F"/>
    <w:rsid w:val="00BA324B"/>
    <w:rsid w:val="00BA4185"/>
    <w:rsid w:val="00BA4575"/>
    <w:rsid w:val="00BA4B28"/>
    <w:rsid w:val="00BA4E46"/>
    <w:rsid w:val="00BA5DA2"/>
    <w:rsid w:val="00BA6C8D"/>
    <w:rsid w:val="00BA6EDE"/>
    <w:rsid w:val="00BA7285"/>
    <w:rsid w:val="00BA7924"/>
    <w:rsid w:val="00BA7932"/>
    <w:rsid w:val="00BB0448"/>
    <w:rsid w:val="00BB0B3C"/>
    <w:rsid w:val="00BB0E6D"/>
    <w:rsid w:val="00BB1388"/>
    <w:rsid w:val="00BB1544"/>
    <w:rsid w:val="00BB1572"/>
    <w:rsid w:val="00BB16BB"/>
    <w:rsid w:val="00BB1918"/>
    <w:rsid w:val="00BB1980"/>
    <w:rsid w:val="00BB1ACA"/>
    <w:rsid w:val="00BB1D99"/>
    <w:rsid w:val="00BB1F9A"/>
    <w:rsid w:val="00BB2087"/>
    <w:rsid w:val="00BB23F1"/>
    <w:rsid w:val="00BB2819"/>
    <w:rsid w:val="00BB2C17"/>
    <w:rsid w:val="00BB2D08"/>
    <w:rsid w:val="00BB4477"/>
    <w:rsid w:val="00BB4D78"/>
    <w:rsid w:val="00BB4F54"/>
    <w:rsid w:val="00BB5027"/>
    <w:rsid w:val="00BB516F"/>
    <w:rsid w:val="00BB51D3"/>
    <w:rsid w:val="00BB54C8"/>
    <w:rsid w:val="00BB5C7A"/>
    <w:rsid w:val="00BB5CBA"/>
    <w:rsid w:val="00BB5D80"/>
    <w:rsid w:val="00BB675F"/>
    <w:rsid w:val="00BB6C63"/>
    <w:rsid w:val="00BB6E5C"/>
    <w:rsid w:val="00BB75C9"/>
    <w:rsid w:val="00BB77D1"/>
    <w:rsid w:val="00BC00A8"/>
    <w:rsid w:val="00BC0ADA"/>
    <w:rsid w:val="00BC1AC2"/>
    <w:rsid w:val="00BC20C6"/>
    <w:rsid w:val="00BC215F"/>
    <w:rsid w:val="00BC28C8"/>
    <w:rsid w:val="00BC2AE4"/>
    <w:rsid w:val="00BC2B97"/>
    <w:rsid w:val="00BC2C39"/>
    <w:rsid w:val="00BC2FC0"/>
    <w:rsid w:val="00BC300A"/>
    <w:rsid w:val="00BC3350"/>
    <w:rsid w:val="00BC3860"/>
    <w:rsid w:val="00BC3924"/>
    <w:rsid w:val="00BC3BAA"/>
    <w:rsid w:val="00BC45AC"/>
    <w:rsid w:val="00BC4605"/>
    <w:rsid w:val="00BC496D"/>
    <w:rsid w:val="00BC4996"/>
    <w:rsid w:val="00BC4A95"/>
    <w:rsid w:val="00BC4C89"/>
    <w:rsid w:val="00BC4D0F"/>
    <w:rsid w:val="00BC4F0B"/>
    <w:rsid w:val="00BC5EB4"/>
    <w:rsid w:val="00BC6048"/>
    <w:rsid w:val="00BC6F88"/>
    <w:rsid w:val="00BC7AD5"/>
    <w:rsid w:val="00BC7F2C"/>
    <w:rsid w:val="00BD0116"/>
    <w:rsid w:val="00BD119E"/>
    <w:rsid w:val="00BD1B1E"/>
    <w:rsid w:val="00BD1B97"/>
    <w:rsid w:val="00BD2119"/>
    <w:rsid w:val="00BD2764"/>
    <w:rsid w:val="00BD2C9B"/>
    <w:rsid w:val="00BD3520"/>
    <w:rsid w:val="00BD36FE"/>
    <w:rsid w:val="00BD379E"/>
    <w:rsid w:val="00BD3CEA"/>
    <w:rsid w:val="00BD4E49"/>
    <w:rsid w:val="00BD537B"/>
    <w:rsid w:val="00BD53C0"/>
    <w:rsid w:val="00BD6061"/>
    <w:rsid w:val="00BD6192"/>
    <w:rsid w:val="00BD7791"/>
    <w:rsid w:val="00BE007C"/>
    <w:rsid w:val="00BE0332"/>
    <w:rsid w:val="00BE0927"/>
    <w:rsid w:val="00BE0AB9"/>
    <w:rsid w:val="00BE0F87"/>
    <w:rsid w:val="00BE1189"/>
    <w:rsid w:val="00BE1718"/>
    <w:rsid w:val="00BE19B4"/>
    <w:rsid w:val="00BE1A9A"/>
    <w:rsid w:val="00BE293C"/>
    <w:rsid w:val="00BE29E4"/>
    <w:rsid w:val="00BE2D8D"/>
    <w:rsid w:val="00BE3449"/>
    <w:rsid w:val="00BE3660"/>
    <w:rsid w:val="00BE3686"/>
    <w:rsid w:val="00BE3BDB"/>
    <w:rsid w:val="00BE3F05"/>
    <w:rsid w:val="00BE455C"/>
    <w:rsid w:val="00BE4A61"/>
    <w:rsid w:val="00BE5087"/>
    <w:rsid w:val="00BE5A29"/>
    <w:rsid w:val="00BE5CE6"/>
    <w:rsid w:val="00BE5DD8"/>
    <w:rsid w:val="00BE6800"/>
    <w:rsid w:val="00BE6AC3"/>
    <w:rsid w:val="00BE6FC1"/>
    <w:rsid w:val="00BE7114"/>
    <w:rsid w:val="00BE714D"/>
    <w:rsid w:val="00BE71E2"/>
    <w:rsid w:val="00BE77D0"/>
    <w:rsid w:val="00BE795B"/>
    <w:rsid w:val="00BE7C87"/>
    <w:rsid w:val="00BE7D69"/>
    <w:rsid w:val="00BF0376"/>
    <w:rsid w:val="00BF064E"/>
    <w:rsid w:val="00BF085F"/>
    <w:rsid w:val="00BF1019"/>
    <w:rsid w:val="00BF1F2B"/>
    <w:rsid w:val="00BF2057"/>
    <w:rsid w:val="00BF216F"/>
    <w:rsid w:val="00BF2C05"/>
    <w:rsid w:val="00BF31AE"/>
    <w:rsid w:val="00BF38A7"/>
    <w:rsid w:val="00BF3B2E"/>
    <w:rsid w:val="00BF4670"/>
    <w:rsid w:val="00BF5A99"/>
    <w:rsid w:val="00BF5B2D"/>
    <w:rsid w:val="00BF5B59"/>
    <w:rsid w:val="00BF616E"/>
    <w:rsid w:val="00BF62C2"/>
    <w:rsid w:val="00BF6367"/>
    <w:rsid w:val="00BF6852"/>
    <w:rsid w:val="00BF6DB8"/>
    <w:rsid w:val="00BF6DDA"/>
    <w:rsid w:val="00BF6E33"/>
    <w:rsid w:val="00BF753D"/>
    <w:rsid w:val="00BF77C2"/>
    <w:rsid w:val="00BF7A64"/>
    <w:rsid w:val="00C0055F"/>
    <w:rsid w:val="00C006E7"/>
    <w:rsid w:val="00C0129D"/>
    <w:rsid w:val="00C01B10"/>
    <w:rsid w:val="00C01F0E"/>
    <w:rsid w:val="00C02363"/>
    <w:rsid w:val="00C03085"/>
    <w:rsid w:val="00C034DA"/>
    <w:rsid w:val="00C0361F"/>
    <w:rsid w:val="00C03A68"/>
    <w:rsid w:val="00C03CBC"/>
    <w:rsid w:val="00C043BF"/>
    <w:rsid w:val="00C04525"/>
    <w:rsid w:val="00C04990"/>
    <w:rsid w:val="00C049A9"/>
    <w:rsid w:val="00C04B9B"/>
    <w:rsid w:val="00C05146"/>
    <w:rsid w:val="00C051A9"/>
    <w:rsid w:val="00C059D3"/>
    <w:rsid w:val="00C06230"/>
    <w:rsid w:val="00C06797"/>
    <w:rsid w:val="00C06948"/>
    <w:rsid w:val="00C07540"/>
    <w:rsid w:val="00C07765"/>
    <w:rsid w:val="00C10C4D"/>
    <w:rsid w:val="00C10D4E"/>
    <w:rsid w:val="00C10E25"/>
    <w:rsid w:val="00C10EAB"/>
    <w:rsid w:val="00C119DC"/>
    <w:rsid w:val="00C121D3"/>
    <w:rsid w:val="00C124D0"/>
    <w:rsid w:val="00C12B6E"/>
    <w:rsid w:val="00C12E31"/>
    <w:rsid w:val="00C13D9F"/>
    <w:rsid w:val="00C14090"/>
    <w:rsid w:val="00C143C5"/>
    <w:rsid w:val="00C14AB4"/>
    <w:rsid w:val="00C14B07"/>
    <w:rsid w:val="00C14B6D"/>
    <w:rsid w:val="00C14BAF"/>
    <w:rsid w:val="00C14D57"/>
    <w:rsid w:val="00C15018"/>
    <w:rsid w:val="00C1546C"/>
    <w:rsid w:val="00C15A50"/>
    <w:rsid w:val="00C17036"/>
    <w:rsid w:val="00C17393"/>
    <w:rsid w:val="00C1758F"/>
    <w:rsid w:val="00C17A87"/>
    <w:rsid w:val="00C17E28"/>
    <w:rsid w:val="00C17FC5"/>
    <w:rsid w:val="00C20296"/>
    <w:rsid w:val="00C20E63"/>
    <w:rsid w:val="00C21032"/>
    <w:rsid w:val="00C21095"/>
    <w:rsid w:val="00C21471"/>
    <w:rsid w:val="00C2177C"/>
    <w:rsid w:val="00C21984"/>
    <w:rsid w:val="00C21A2B"/>
    <w:rsid w:val="00C21D23"/>
    <w:rsid w:val="00C22381"/>
    <w:rsid w:val="00C22771"/>
    <w:rsid w:val="00C2277B"/>
    <w:rsid w:val="00C22E6C"/>
    <w:rsid w:val="00C231E4"/>
    <w:rsid w:val="00C23652"/>
    <w:rsid w:val="00C2378A"/>
    <w:rsid w:val="00C23CDC"/>
    <w:rsid w:val="00C24C9C"/>
    <w:rsid w:val="00C24CDB"/>
    <w:rsid w:val="00C25125"/>
    <w:rsid w:val="00C252AC"/>
    <w:rsid w:val="00C25E7F"/>
    <w:rsid w:val="00C261B1"/>
    <w:rsid w:val="00C2638E"/>
    <w:rsid w:val="00C267D4"/>
    <w:rsid w:val="00C26ACF"/>
    <w:rsid w:val="00C307B9"/>
    <w:rsid w:val="00C30EB0"/>
    <w:rsid w:val="00C31033"/>
    <w:rsid w:val="00C310CA"/>
    <w:rsid w:val="00C3181E"/>
    <w:rsid w:val="00C3196A"/>
    <w:rsid w:val="00C31AD5"/>
    <w:rsid w:val="00C31AF4"/>
    <w:rsid w:val="00C31B33"/>
    <w:rsid w:val="00C31BD9"/>
    <w:rsid w:val="00C31C15"/>
    <w:rsid w:val="00C32030"/>
    <w:rsid w:val="00C32048"/>
    <w:rsid w:val="00C3363E"/>
    <w:rsid w:val="00C337FF"/>
    <w:rsid w:val="00C33B6F"/>
    <w:rsid w:val="00C340C0"/>
    <w:rsid w:val="00C341D8"/>
    <w:rsid w:val="00C34A61"/>
    <w:rsid w:val="00C34E4A"/>
    <w:rsid w:val="00C35849"/>
    <w:rsid w:val="00C35CD7"/>
    <w:rsid w:val="00C36241"/>
    <w:rsid w:val="00C365F5"/>
    <w:rsid w:val="00C36C8D"/>
    <w:rsid w:val="00C37567"/>
    <w:rsid w:val="00C3768C"/>
    <w:rsid w:val="00C378D5"/>
    <w:rsid w:val="00C37BA1"/>
    <w:rsid w:val="00C408AB"/>
    <w:rsid w:val="00C40C69"/>
    <w:rsid w:val="00C4119B"/>
    <w:rsid w:val="00C4124F"/>
    <w:rsid w:val="00C415B4"/>
    <w:rsid w:val="00C41A72"/>
    <w:rsid w:val="00C41E1F"/>
    <w:rsid w:val="00C4201C"/>
    <w:rsid w:val="00C425F6"/>
    <w:rsid w:val="00C429D8"/>
    <w:rsid w:val="00C42B6E"/>
    <w:rsid w:val="00C43177"/>
    <w:rsid w:val="00C432DA"/>
    <w:rsid w:val="00C43352"/>
    <w:rsid w:val="00C4355D"/>
    <w:rsid w:val="00C43DAD"/>
    <w:rsid w:val="00C4483E"/>
    <w:rsid w:val="00C44AC8"/>
    <w:rsid w:val="00C44BBF"/>
    <w:rsid w:val="00C44DFC"/>
    <w:rsid w:val="00C4551D"/>
    <w:rsid w:val="00C455C2"/>
    <w:rsid w:val="00C46195"/>
    <w:rsid w:val="00C46CC1"/>
    <w:rsid w:val="00C473E9"/>
    <w:rsid w:val="00C47407"/>
    <w:rsid w:val="00C47528"/>
    <w:rsid w:val="00C476D6"/>
    <w:rsid w:val="00C47E27"/>
    <w:rsid w:val="00C47F77"/>
    <w:rsid w:val="00C501FE"/>
    <w:rsid w:val="00C508FE"/>
    <w:rsid w:val="00C50A6D"/>
    <w:rsid w:val="00C51029"/>
    <w:rsid w:val="00C5117C"/>
    <w:rsid w:val="00C51671"/>
    <w:rsid w:val="00C51AB7"/>
    <w:rsid w:val="00C51F01"/>
    <w:rsid w:val="00C52A10"/>
    <w:rsid w:val="00C52AA3"/>
    <w:rsid w:val="00C52B61"/>
    <w:rsid w:val="00C52D37"/>
    <w:rsid w:val="00C535F2"/>
    <w:rsid w:val="00C53CEC"/>
    <w:rsid w:val="00C53D2B"/>
    <w:rsid w:val="00C53DFB"/>
    <w:rsid w:val="00C53FE8"/>
    <w:rsid w:val="00C54557"/>
    <w:rsid w:val="00C546F4"/>
    <w:rsid w:val="00C54D79"/>
    <w:rsid w:val="00C54F36"/>
    <w:rsid w:val="00C55EF8"/>
    <w:rsid w:val="00C5639C"/>
    <w:rsid w:val="00C565A5"/>
    <w:rsid w:val="00C56CAD"/>
    <w:rsid w:val="00C5708E"/>
    <w:rsid w:val="00C576A5"/>
    <w:rsid w:val="00C5770F"/>
    <w:rsid w:val="00C5795D"/>
    <w:rsid w:val="00C57B3E"/>
    <w:rsid w:val="00C611C6"/>
    <w:rsid w:val="00C61446"/>
    <w:rsid w:val="00C6153A"/>
    <w:rsid w:val="00C618A6"/>
    <w:rsid w:val="00C6193D"/>
    <w:rsid w:val="00C61A43"/>
    <w:rsid w:val="00C61A54"/>
    <w:rsid w:val="00C61E6A"/>
    <w:rsid w:val="00C625FC"/>
    <w:rsid w:val="00C62756"/>
    <w:rsid w:val="00C6296C"/>
    <w:rsid w:val="00C63270"/>
    <w:rsid w:val="00C632F9"/>
    <w:rsid w:val="00C63436"/>
    <w:rsid w:val="00C63654"/>
    <w:rsid w:val="00C63920"/>
    <w:rsid w:val="00C63B8F"/>
    <w:rsid w:val="00C63E15"/>
    <w:rsid w:val="00C63E88"/>
    <w:rsid w:val="00C64203"/>
    <w:rsid w:val="00C64421"/>
    <w:rsid w:val="00C64C9A"/>
    <w:rsid w:val="00C64E41"/>
    <w:rsid w:val="00C65D42"/>
    <w:rsid w:val="00C66319"/>
    <w:rsid w:val="00C66E42"/>
    <w:rsid w:val="00C670AA"/>
    <w:rsid w:val="00C67A33"/>
    <w:rsid w:val="00C67E8F"/>
    <w:rsid w:val="00C70570"/>
    <w:rsid w:val="00C7090F"/>
    <w:rsid w:val="00C709D2"/>
    <w:rsid w:val="00C7157B"/>
    <w:rsid w:val="00C716D6"/>
    <w:rsid w:val="00C717A8"/>
    <w:rsid w:val="00C71E45"/>
    <w:rsid w:val="00C720AE"/>
    <w:rsid w:val="00C720E8"/>
    <w:rsid w:val="00C72D97"/>
    <w:rsid w:val="00C72DE8"/>
    <w:rsid w:val="00C73752"/>
    <w:rsid w:val="00C73A9E"/>
    <w:rsid w:val="00C73D34"/>
    <w:rsid w:val="00C73E26"/>
    <w:rsid w:val="00C73F17"/>
    <w:rsid w:val="00C74366"/>
    <w:rsid w:val="00C74815"/>
    <w:rsid w:val="00C75236"/>
    <w:rsid w:val="00C752E5"/>
    <w:rsid w:val="00C7575E"/>
    <w:rsid w:val="00C75AD0"/>
    <w:rsid w:val="00C75F4D"/>
    <w:rsid w:val="00C7641B"/>
    <w:rsid w:val="00C76F94"/>
    <w:rsid w:val="00C77D70"/>
    <w:rsid w:val="00C77F30"/>
    <w:rsid w:val="00C81047"/>
    <w:rsid w:val="00C813EB"/>
    <w:rsid w:val="00C82870"/>
    <w:rsid w:val="00C82F07"/>
    <w:rsid w:val="00C83306"/>
    <w:rsid w:val="00C83766"/>
    <w:rsid w:val="00C837B9"/>
    <w:rsid w:val="00C83980"/>
    <w:rsid w:val="00C8428E"/>
    <w:rsid w:val="00C84886"/>
    <w:rsid w:val="00C849DE"/>
    <w:rsid w:val="00C850BA"/>
    <w:rsid w:val="00C85184"/>
    <w:rsid w:val="00C8523B"/>
    <w:rsid w:val="00C853C7"/>
    <w:rsid w:val="00C858A4"/>
    <w:rsid w:val="00C858EC"/>
    <w:rsid w:val="00C864F0"/>
    <w:rsid w:val="00C86D07"/>
    <w:rsid w:val="00C872B5"/>
    <w:rsid w:val="00C87482"/>
    <w:rsid w:val="00C874A6"/>
    <w:rsid w:val="00C87671"/>
    <w:rsid w:val="00C87B0E"/>
    <w:rsid w:val="00C87D2A"/>
    <w:rsid w:val="00C904A7"/>
    <w:rsid w:val="00C90870"/>
    <w:rsid w:val="00C909FA"/>
    <w:rsid w:val="00C90CE9"/>
    <w:rsid w:val="00C914DA"/>
    <w:rsid w:val="00C9159A"/>
    <w:rsid w:val="00C91616"/>
    <w:rsid w:val="00C919DB"/>
    <w:rsid w:val="00C91A08"/>
    <w:rsid w:val="00C91C38"/>
    <w:rsid w:val="00C92264"/>
    <w:rsid w:val="00C92458"/>
    <w:rsid w:val="00C92700"/>
    <w:rsid w:val="00C92704"/>
    <w:rsid w:val="00C92749"/>
    <w:rsid w:val="00C9286D"/>
    <w:rsid w:val="00C92B0E"/>
    <w:rsid w:val="00C92DF4"/>
    <w:rsid w:val="00C93722"/>
    <w:rsid w:val="00C93F54"/>
    <w:rsid w:val="00C9439E"/>
    <w:rsid w:val="00C943C9"/>
    <w:rsid w:val="00C94C7D"/>
    <w:rsid w:val="00C94C99"/>
    <w:rsid w:val="00C9526F"/>
    <w:rsid w:val="00C954A7"/>
    <w:rsid w:val="00C95B93"/>
    <w:rsid w:val="00C95D3C"/>
    <w:rsid w:val="00C966A7"/>
    <w:rsid w:val="00C974CA"/>
    <w:rsid w:val="00C975C5"/>
    <w:rsid w:val="00CA0139"/>
    <w:rsid w:val="00CA0515"/>
    <w:rsid w:val="00CA05EE"/>
    <w:rsid w:val="00CA1CD1"/>
    <w:rsid w:val="00CA2B99"/>
    <w:rsid w:val="00CA2BB9"/>
    <w:rsid w:val="00CA2EC2"/>
    <w:rsid w:val="00CA41E3"/>
    <w:rsid w:val="00CA43A5"/>
    <w:rsid w:val="00CA4525"/>
    <w:rsid w:val="00CA4995"/>
    <w:rsid w:val="00CA6204"/>
    <w:rsid w:val="00CA633C"/>
    <w:rsid w:val="00CA6E3B"/>
    <w:rsid w:val="00CA73ED"/>
    <w:rsid w:val="00CA75DA"/>
    <w:rsid w:val="00CA7FB1"/>
    <w:rsid w:val="00CB00F0"/>
    <w:rsid w:val="00CB0289"/>
    <w:rsid w:val="00CB0373"/>
    <w:rsid w:val="00CB0415"/>
    <w:rsid w:val="00CB095F"/>
    <w:rsid w:val="00CB0A20"/>
    <w:rsid w:val="00CB0B50"/>
    <w:rsid w:val="00CB12AD"/>
    <w:rsid w:val="00CB1313"/>
    <w:rsid w:val="00CB156E"/>
    <w:rsid w:val="00CB2417"/>
    <w:rsid w:val="00CB2448"/>
    <w:rsid w:val="00CB2C9B"/>
    <w:rsid w:val="00CB3382"/>
    <w:rsid w:val="00CB34EC"/>
    <w:rsid w:val="00CB3D2B"/>
    <w:rsid w:val="00CB3EBD"/>
    <w:rsid w:val="00CB3F62"/>
    <w:rsid w:val="00CB41DC"/>
    <w:rsid w:val="00CB424F"/>
    <w:rsid w:val="00CB467C"/>
    <w:rsid w:val="00CB4828"/>
    <w:rsid w:val="00CB4E75"/>
    <w:rsid w:val="00CB502F"/>
    <w:rsid w:val="00CB545F"/>
    <w:rsid w:val="00CB6063"/>
    <w:rsid w:val="00CB6256"/>
    <w:rsid w:val="00CB6570"/>
    <w:rsid w:val="00CB6747"/>
    <w:rsid w:val="00CC020B"/>
    <w:rsid w:val="00CC026D"/>
    <w:rsid w:val="00CC0298"/>
    <w:rsid w:val="00CC10A8"/>
    <w:rsid w:val="00CC1723"/>
    <w:rsid w:val="00CC18EE"/>
    <w:rsid w:val="00CC1A2D"/>
    <w:rsid w:val="00CC202F"/>
    <w:rsid w:val="00CC3A80"/>
    <w:rsid w:val="00CC4A93"/>
    <w:rsid w:val="00CC4B5F"/>
    <w:rsid w:val="00CC5AA6"/>
    <w:rsid w:val="00CC5E8D"/>
    <w:rsid w:val="00CC67E3"/>
    <w:rsid w:val="00CC6BAD"/>
    <w:rsid w:val="00CC741E"/>
    <w:rsid w:val="00CC786E"/>
    <w:rsid w:val="00CC7A09"/>
    <w:rsid w:val="00CD00D2"/>
    <w:rsid w:val="00CD0169"/>
    <w:rsid w:val="00CD0824"/>
    <w:rsid w:val="00CD1577"/>
    <w:rsid w:val="00CD19B1"/>
    <w:rsid w:val="00CD1DAE"/>
    <w:rsid w:val="00CD2AEE"/>
    <w:rsid w:val="00CD2D95"/>
    <w:rsid w:val="00CD2EE6"/>
    <w:rsid w:val="00CD3AF5"/>
    <w:rsid w:val="00CD3B51"/>
    <w:rsid w:val="00CD4239"/>
    <w:rsid w:val="00CD47FD"/>
    <w:rsid w:val="00CD494B"/>
    <w:rsid w:val="00CD4BA8"/>
    <w:rsid w:val="00CD4E6A"/>
    <w:rsid w:val="00CD5650"/>
    <w:rsid w:val="00CD5827"/>
    <w:rsid w:val="00CD648B"/>
    <w:rsid w:val="00CD6E0E"/>
    <w:rsid w:val="00CE0A57"/>
    <w:rsid w:val="00CE0DC8"/>
    <w:rsid w:val="00CE1B78"/>
    <w:rsid w:val="00CE214B"/>
    <w:rsid w:val="00CE2961"/>
    <w:rsid w:val="00CE2A8C"/>
    <w:rsid w:val="00CE33D7"/>
    <w:rsid w:val="00CE36F8"/>
    <w:rsid w:val="00CE4096"/>
    <w:rsid w:val="00CE43C2"/>
    <w:rsid w:val="00CE444B"/>
    <w:rsid w:val="00CE49AB"/>
    <w:rsid w:val="00CE4B64"/>
    <w:rsid w:val="00CE4E2D"/>
    <w:rsid w:val="00CE5A84"/>
    <w:rsid w:val="00CE5B72"/>
    <w:rsid w:val="00CE5C89"/>
    <w:rsid w:val="00CE6799"/>
    <w:rsid w:val="00CE6815"/>
    <w:rsid w:val="00CE6B4C"/>
    <w:rsid w:val="00CE7238"/>
    <w:rsid w:val="00CE726B"/>
    <w:rsid w:val="00CE7DD9"/>
    <w:rsid w:val="00CF0219"/>
    <w:rsid w:val="00CF1058"/>
    <w:rsid w:val="00CF193F"/>
    <w:rsid w:val="00CF1AD6"/>
    <w:rsid w:val="00CF24CA"/>
    <w:rsid w:val="00CF2AEC"/>
    <w:rsid w:val="00CF3022"/>
    <w:rsid w:val="00CF3DE3"/>
    <w:rsid w:val="00CF3F80"/>
    <w:rsid w:val="00CF439D"/>
    <w:rsid w:val="00CF4414"/>
    <w:rsid w:val="00CF460B"/>
    <w:rsid w:val="00CF551A"/>
    <w:rsid w:val="00CF5F48"/>
    <w:rsid w:val="00CF6084"/>
    <w:rsid w:val="00CF6170"/>
    <w:rsid w:val="00CF6575"/>
    <w:rsid w:val="00CF663E"/>
    <w:rsid w:val="00CF69D4"/>
    <w:rsid w:val="00CF6A35"/>
    <w:rsid w:val="00CF6A89"/>
    <w:rsid w:val="00CF7249"/>
    <w:rsid w:val="00CF7688"/>
    <w:rsid w:val="00D00388"/>
    <w:rsid w:val="00D005BD"/>
    <w:rsid w:val="00D0091C"/>
    <w:rsid w:val="00D0095F"/>
    <w:rsid w:val="00D00F80"/>
    <w:rsid w:val="00D01462"/>
    <w:rsid w:val="00D019E7"/>
    <w:rsid w:val="00D01DE1"/>
    <w:rsid w:val="00D022E7"/>
    <w:rsid w:val="00D023BB"/>
    <w:rsid w:val="00D02700"/>
    <w:rsid w:val="00D027EA"/>
    <w:rsid w:val="00D02828"/>
    <w:rsid w:val="00D029D6"/>
    <w:rsid w:val="00D03090"/>
    <w:rsid w:val="00D035E0"/>
    <w:rsid w:val="00D037C4"/>
    <w:rsid w:val="00D03D0B"/>
    <w:rsid w:val="00D03F27"/>
    <w:rsid w:val="00D042A4"/>
    <w:rsid w:val="00D0468A"/>
    <w:rsid w:val="00D04808"/>
    <w:rsid w:val="00D04A07"/>
    <w:rsid w:val="00D04BEB"/>
    <w:rsid w:val="00D04F61"/>
    <w:rsid w:val="00D0587A"/>
    <w:rsid w:val="00D058B7"/>
    <w:rsid w:val="00D05E5C"/>
    <w:rsid w:val="00D0694A"/>
    <w:rsid w:val="00D075A3"/>
    <w:rsid w:val="00D07A76"/>
    <w:rsid w:val="00D07BB6"/>
    <w:rsid w:val="00D10A83"/>
    <w:rsid w:val="00D10C2B"/>
    <w:rsid w:val="00D10DDA"/>
    <w:rsid w:val="00D1127F"/>
    <w:rsid w:val="00D11375"/>
    <w:rsid w:val="00D114C6"/>
    <w:rsid w:val="00D11F2F"/>
    <w:rsid w:val="00D12033"/>
    <w:rsid w:val="00D129F6"/>
    <w:rsid w:val="00D12AA8"/>
    <w:rsid w:val="00D12AE4"/>
    <w:rsid w:val="00D12ED9"/>
    <w:rsid w:val="00D12F74"/>
    <w:rsid w:val="00D13985"/>
    <w:rsid w:val="00D13EF2"/>
    <w:rsid w:val="00D13FBE"/>
    <w:rsid w:val="00D14A31"/>
    <w:rsid w:val="00D15476"/>
    <w:rsid w:val="00D15656"/>
    <w:rsid w:val="00D158F3"/>
    <w:rsid w:val="00D15948"/>
    <w:rsid w:val="00D15BAC"/>
    <w:rsid w:val="00D15C91"/>
    <w:rsid w:val="00D15E29"/>
    <w:rsid w:val="00D16949"/>
    <w:rsid w:val="00D16A11"/>
    <w:rsid w:val="00D16B65"/>
    <w:rsid w:val="00D17448"/>
    <w:rsid w:val="00D177B6"/>
    <w:rsid w:val="00D179DB"/>
    <w:rsid w:val="00D179FA"/>
    <w:rsid w:val="00D17C1A"/>
    <w:rsid w:val="00D17F20"/>
    <w:rsid w:val="00D201D3"/>
    <w:rsid w:val="00D201DE"/>
    <w:rsid w:val="00D20254"/>
    <w:rsid w:val="00D20508"/>
    <w:rsid w:val="00D2050D"/>
    <w:rsid w:val="00D214BF"/>
    <w:rsid w:val="00D220C7"/>
    <w:rsid w:val="00D225A8"/>
    <w:rsid w:val="00D22BB6"/>
    <w:rsid w:val="00D22C21"/>
    <w:rsid w:val="00D235DA"/>
    <w:rsid w:val="00D23A2E"/>
    <w:rsid w:val="00D23FA1"/>
    <w:rsid w:val="00D2421A"/>
    <w:rsid w:val="00D2435A"/>
    <w:rsid w:val="00D24AED"/>
    <w:rsid w:val="00D24BD5"/>
    <w:rsid w:val="00D260B1"/>
    <w:rsid w:val="00D26EB3"/>
    <w:rsid w:val="00D27C13"/>
    <w:rsid w:val="00D30102"/>
    <w:rsid w:val="00D30668"/>
    <w:rsid w:val="00D30A1E"/>
    <w:rsid w:val="00D3141E"/>
    <w:rsid w:val="00D3172E"/>
    <w:rsid w:val="00D31B21"/>
    <w:rsid w:val="00D31D92"/>
    <w:rsid w:val="00D31E03"/>
    <w:rsid w:val="00D32744"/>
    <w:rsid w:val="00D3287D"/>
    <w:rsid w:val="00D32887"/>
    <w:rsid w:val="00D32A4A"/>
    <w:rsid w:val="00D33D08"/>
    <w:rsid w:val="00D34A00"/>
    <w:rsid w:val="00D34D8F"/>
    <w:rsid w:val="00D35A4F"/>
    <w:rsid w:val="00D36520"/>
    <w:rsid w:val="00D3655D"/>
    <w:rsid w:val="00D36F05"/>
    <w:rsid w:val="00D407BC"/>
    <w:rsid w:val="00D411C0"/>
    <w:rsid w:val="00D414A8"/>
    <w:rsid w:val="00D41706"/>
    <w:rsid w:val="00D42654"/>
    <w:rsid w:val="00D427CD"/>
    <w:rsid w:val="00D42995"/>
    <w:rsid w:val="00D42C7B"/>
    <w:rsid w:val="00D42D7D"/>
    <w:rsid w:val="00D42F3E"/>
    <w:rsid w:val="00D43935"/>
    <w:rsid w:val="00D43E55"/>
    <w:rsid w:val="00D43F4F"/>
    <w:rsid w:val="00D43FA9"/>
    <w:rsid w:val="00D44045"/>
    <w:rsid w:val="00D445AB"/>
    <w:rsid w:val="00D445FF"/>
    <w:rsid w:val="00D44A5E"/>
    <w:rsid w:val="00D451D1"/>
    <w:rsid w:val="00D4528E"/>
    <w:rsid w:val="00D452EA"/>
    <w:rsid w:val="00D4534B"/>
    <w:rsid w:val="00D456C7"/>
    <w:rsid w:val="00D4570B"/>
    <w:rsid w:val="00D45A29"/>
    <w:rsid w:val="00D45E50"/>
    <w:rsid w:val="00D45F85"/>
    <w:rsid w:val="00D460A7"/>
    <w:rsid w:val="00D461CC"/>
    <w:rsid w:val="00D4627A"/>
    <w:rsid w:val="00D46881"/>
    <w:rsid w:val="00D46C80"/>
    <w:rsid w:val="00D46E21"/>
    <w:rsid w:val="00D46EEA"/>
    <w:rsid w:val="00D46FB3"/>
    <w:rsid w:val="00D47704"/>
    <w:rsid w:val="00D50061"/>
    <w:rsid w:val="00D50825"/>
    <w:rsid w:val="00D50A44"/>
    <w:rsid w:val="00D5106B"/>
    <w:rsid w:val="00D51299"/>
    <w:rsid w:val="00D51784"/>
    <w:rsid w:val="00D517BA"/>
    <w:rsid w:val="00D51BD4"/>
    <w:rsid w:val="00D51C13"/>
    <w:rsid w:val="00D51CDC"/>
    <w:rsid w:val="00D51D09"/>
    <w:rsid w:val="00D5233F"/>
    <w:rsid w:val="00D5237F"/>
    <w:rsid w:val="00D525E4"/>
    <w:rsid w:val="00D52606"/>
    <w:rsid w:val="00D52B28"/>
    <w:rsid w:val="00D53685"/>
    <w:rsid w:val="00D54C06"/>
    <w:rsid w:val="00D553F6"/>
    <w:rsid w:val="00D55A48"/>
    <w:rsid w:val="00D55D06"/>
    <w:rsid w:val="00D55FF9"/>
    <w:rsid w:val="00D56412"/>
    <w:rsid w:val="00D564D5"/>
    <w:rsid w:val="00D565EA"/>
    <w:rsid w:val="00D567FA"/>
    <w:rsid w:val="00D56834"/>
    <w:rsid w:val="00D56A35"/>
    <w:rsid w:val="00D576C3"/>
    <w:rsid w:val="00D57BC2"/>
    <w:rsid w:val="00D57EEC"/>
    <w:rsid w:val="00D608AF"/>
    <w:rsid w:val="00D61308"/>
    <w:rsid w:val="00D617AC"/>
    <w:rsid w:val="00D619B2"/>
    <w:rsid w:val="00D619B9"/>
    <w:rsid w:val="00D61A64"/>
    <w:rsid w:val="00D61B76"/>
    <w:rsid w:val="00D61C4D"/>
    <w:rsid w:val="00D61F44"/>
    <w:rsid w:val="00D6244F"/>
    <w:rsid w:val="00D627C1"/>
    <w:rsid w:val="00D62A19"/>
    <w:rsid w:val="00D62A8F"/>
    <w:rsid w:val="00D64422"/>
    <w:rsid w:val="00D6509E"/>
    <w:rsid w:val="00D65224"/>
    <w:rsid w:val="00D653DD"/>
    <w:rsid w:val="00D6556E"/>
    <w:rsid w:val="00D65E02"/>
    <w:rsid w:val="00D6602C"/>
    <w:rsid w:val="00D66048"/>
    <w:rsid w:val="00D660D4"/>
    <w:rsid w:val="00D66C9F"/>
    <w:rsid w:val="00D67332"/>
    <w:rsid w:val="00D70085"/>
    <w:rsid w:val="00D7058A"/>
    <w:rsid w:val="00D70621"/>
    <w:rsid w:val="00D70926"/>
    <w:rsid w:val="00D70984"/>
    <w:rsid w:val="00D7181E"/>
    <w:rsid w:val="00D71A27"/>
    <w:rsid w:val="00D71C75"/>
    <w:rsid w:val="00D71C9B"/>
    <w:rsid w:val="00D71FCB"/>
    <w:rsid w:val="00D72487"/>
    <w:rsid w:val="00D72639"/>
    <w:rsid w:val="00D7306F"/>
    <w:rsid w:val="00D730D8"/>
    <w:rsid w:val="00D7328C"/>
    <w:rsid w:val="00D736D5"/>
    <w:rsid w:val="00D7386F"/>
    <w:rsid w:val="00D7394A"/>
    <w:rsid w:val="00D73A2F"/>
    <w:rsid w:val="00D73BA0"/>
    <w:rsid w:val="00D743E0"/>
    <w:rsid w:val="00D74734"/>
    <w:rsid w:val="00D749BF"/>
    <w:rsid w:val="00D7530D"/>
    <w:rsid w:val="00D7531C"/>
    <w:rsid w:val="00D756C7"/>
    <w:rsid w:val="00D75915"/>
    <w:rsid w:val="00D76136"/>
    <w:rsid w:val="00D773EE"/>
    <w:rsid w:val="00D776E4"/>
    <w:rsid w:val="00D77BD4"/>
    <w:rsid w:val="00D77E84"/>
    <w:rsid w:val="00D80A0C"/>
    <w:rsid w:val="00D80BE0"/>
    <w:rsid w:val="00D80C0B"/>
    <w:rsid w:val="00D80E96"/>
    <w:rsid w:val="00D81521"/>
    <w:rsid w:val="00D8173B"/>
    <w:rsid w:val="00D81CF7"/>
    <w:rsid w:val="00D81DD9"/>
    <w:rsid w:val="00D82038"/>
    <w:rsid w:val="00D8299C"/>
    <w:rsid w:val="00D82E67"/>
    <w:rsid w:val="00D836AD"/>
    <w:rsid w:val="00D83EAD"/>
    <w:rsid w:val="00D84256"/>
    <w:rsid w:val="00D8476A"/>
    <w:rsid w:val="00D84B3E"/>
    <w:rsid w:val="00D84DD3"/>
    <w:rsid w:val="00D8547C"/>
    <w:rsid w:val="00D8597F"/>
    <w:rsid w:val="00D8610F"/>
    <w:rsid w:val="00D86189"/>
    <w:rsid w:val="00D861EA"/>
    <w:rsid w:val="00D863D9"/>
    <w:rsid w:val="00D867E2"/>
    <w:rsid w:val="00D8737D"/>
    <w:rsid w:val="00D87C5C"/>
    <w:rsid w:val="00D9020D"/>
    <w:rsid w:val="00D90890"/>
    <w:rsid w:val="00D909A1"/>
    <w:rsid w:val="00D91249"/>
    <w:rsid w:val="00D912FC"/>
    <w:rsid w:val="00D91498"/>
    <w:rsid w:val="00D916B3"/>
    <w:rsid w:val="00D917B9"/>
    <w:rsid w:val="00D91C49"/>
    <w:rsid w:val="00D91CA3"/>
    <w:rsid w:val="00D91FAC"/>
    <w:rsid w:val="00D91FB9"/>
    <w:rsid w:val="00D92098"/>
    <w:rsid w:val="00D9286D"/>
    <w:rsid w:val="00D92A5D"/>
    <w:rsid w:val="00D92D25"/>
    <w:rsid w:val="00D930A7"/>
    <w:rsid w:val="00D93220"/>
    <w:rsid w:val="00D93384"/>
    <w:rsid w:val="00D94124"/>
    <w:rsid w:val="00D945F0"/>
    <w:rsid w:val="00D94EB8"/>
    <w:rsid w:val="00D9531A"/>
    <w:rsid w:val="00D95B48"/>
    <w:rsid w:val="00D95C90"/>
    <w:rsid w:val="00D95D10"/>
    <w:rsid w:val="00D95FEE"/>
    <w:rsid w:val="00D964D3"/>
    <w:rsid w:val="00D965E7"/>
    <w:rsid w:val="00D96911"/>
    <w:rsid w:val="00D96AE0"/>
    <w:rsid w:val="00D96E9E"/>
    <w:rsid w:val="00D97325"/>
    <w:rsid w:val="00D973B5"/>
    <w:rsid w:val="00D979F9"/>
    <w:rsid w:val="00D97A76"/>
    <w:rsid w:val="00D97F76"/>
    <w:rsid w:val="00DA0511"/>
    <w:rsid w:val="00DA0CAD"/>
    <w:rsid w:val="00DA13C2"/>
    <w:rsid w:val="00DA166C"/>
    <w:rsid w:val="00DA19AE"/>
    <w:rsid w:val="00DA1F06"/>
    <w:rsid w:val="00DA21F7"/>
    <w:rsid w:val="00DA272B"/>
    <w:rsid w:val="00DA2BBE"/>
    <w:rsid w:val="00DA2E00"/>
    <w:rsid w:val="00DA2E85"/>
    <w:rsid w:val="00DA33F0"/>
    <w:rsid w:val="00DA3578"/>
    <w:rsid w:val="00DA37F5"/>
    <w:rsid w:val="00DA3803"/>
    <w:rsid w:val="00DA3921"/>
    <w:rsid w:val="00DA3AE7"/>
    <w:rsid w:val="00DA3C47"/>
    <w:rsid w:val="00DA3CEE"/>
    <w:rsid w:val="00DA410B"/>
    <w:rsid w:val="00DA420E"/>
    <w:rsid w:val="00DA4217"/>
    <w:rsid w:val="00DA45E3"/>
    <w:rsid w:val="00DA46EB"/>
    <w:rsid w:val="00DA4C3B"/>
    <w:rsid w:val="00DA4F7E"/>
    <w:rsid w:val="00DA599A"/>
    <w:rsid w:val="00DA6004"/>
    <w:rsid w:val="00DA63A4"/>
    <w:rsid w:val="00DA66C7"/>
    <w:rsid w:val="00DB07B0"/>
    <w:rsid w:val="00DB11D8"/>
    <w:rsid w:val="00DB132A"/>
    <w:rsid w:val="00DB22F7"/>
    <w:rsid w:val="00DB268A"/>
    <w:rsid w:val="00DB2A56"/>
    <w:rsid w:val="00DB3940"/>
    <w:rsid w:val="00DB3A7E"/>
    <w:rsid w:val="00DB40FC"/>
    <w:rsid w:val="00DB46B0"/>
    <w:rsid w:val="00DB4B0D"/>
    <w:rsid w:val="00DB4C21"/>
    <w:rsid w:val="00DB52FA"/>
    <w:rsid w:val="00DB54CF"/>
    <w:rsid w:val="00DB5551"/>
    <w:rsid w:val="00DB5A63"/>
    <w:rsid w:val="00DB64A2"/>
    <w:rsid w:val="00DB6FD6"/>
    <w:rsid w:val="00DB7992"/>
    <w:rsid w:val="00DB7C5C"/>
    <w:rsid w:val="00DB7D28"/>
    <w:rsid w:val="00DB7F41"/>
    <w:rsid w:val="00DC0207"/>
    <w:rsid w:val="00DC0D0C"/>
    <w:rsid w:val="00DC143B"/>
    <w:rsid w:val="00DC2059"/>
    <w:rsid w:val="00DC243D"/>
    <w:rsid w:val="00DC2D14"/>
    <w:rsid w:val="00DC30BA"/>
    <w:rsid w:val="00DC31BB"/>
    <w:rsid w:val="00DC43C4"/>
    <w:rsid w:val="00DC45CE"/>
    <w:rsid w:val="00DC46A5"/>
    <w:rsid w:val="00DC4803"/>
    <w:rsid w:val="00DC4BD0"/>
    <w:rsid w:val="00DC5100"/>
    <w:rsid w:val="00DC540C"/>
    <w:rsid w:val="00DC54C3"/>
    <w:rsid w:val="00DC645F"/>
    <w:rsid w:val="00DC6687"/>
    <w:rsid w:val="00DC6DD1"/>
    <w:rsid w:val="00DC7034"/>
    <w:rsid w:val="00DC72AC"/>
    <w:rsid w:val="00DC7374"/>
    <w:rsid w:val="00DC73D6"/>
    <w:rsid w:val="00DC7483"/>
    <w:rsid w:val="00DD0029"/>
    <w:rsid w:val="00DD0153"/>
    <w:rsid w:val="00DD0D44"/>
    <w:rsid w:val="00DD105C"/>
    <w:rsid w:val="00DD1084"/>
    <w:rsid w:val="00DD14E0"/>
    <w:rsid w:val="00DD18EC"/>
    <w:rsid w:val="00DD18F2"/>
    <w:rsid w:val="00DD19D1"/>
    <w:rsid w:val="00DD1A61"/>
    <w:rsid w:val="00DD1BBA"/>
    <w:rsid w:val="00DD1C17"/>
    <w:rsid w:val="00DD1DB7"/>
    <w:rsid w:val="00DD27DF"/>
    <w:rsid w:val="00DD2B5A"/>
    <w:rsid w:val="00DD2BD3"/>
    <w:rsid w:val="00DD2BDF"/>
    <w:rsid w:val="00DD2CC5"/>
    <w:rsid w:val="00DD2DBE"/>
    <w:rsid w:val="00DD2FFA"/>
    <w:rsid w:val="00DD32DE"/>
    <w:rsid w:val="00DD3DDC"/>
    <w:rsid w:val="00DD4355"/>
    <w:rsid w:val="00DD441D"/>
    <w:rsid w:val="00DD46FA"/>
    <w:rsid w:val="00DD49F5"/>
    <w:rsid w:val="00DD5894"/>
    <w:rsid w:val="00DD5DBD"/>
    <w:rsid w:val="00DD5E44"/>
    <w:rsid w:val="00DD6B2C"/>
    <w:rsid w:val="00DD6C07"/>
    <w:rsid w:val="00DD6EE2"/>
    <w:rsid w:val="00DD7403"/>
    <w:rsid w:val="00DD75B0"/>
    <w:rsid w:val="00DD76D6"/>
    <w:rsid w:val="00DD7BE1"/>
    <w:rsid w:val="00DE0312"/>
    <w:rsid w:val="00DE0728"/>
    <w:rsid w:val="00DE11D6"/>
    <w:rsid w:val="00DE17D2"/>
    <w:rsid w:val="00DE1DA3"/>
    <w:rsid w:val="00DE22D4"/>
    <w:rsid w:val="00DE24C8"/>
    <w:rsid w:val="00DE2AF0"/>
    <w:rsid w:val="00DE3095"/>
    <w:rsid w:val="00DE3443"/>
    <w:rsid w:val="00DE38E7"/>
    <w:rsid w:val="00DE3BFC"/>
    <w:rsid w:val="00DE3C62"/>
    <w:rsid w:val="00DE3E70"/>
    <w:rsid w:val="00DE409B"/>
    <w:rsid w:val="00DE4214"/>
    <w:rsid w:val="00DE447D"/>
    <w:rsid w:val="00DE45CA"/>
    <w:rsid w:val="00DE4B4B"/>
    <w:rsid w:val="00DE4BAE"/>
    <w:rsid w:val="00DE5536"/>
    <w:rsid w:val="00DE5FE5"/>
    <w:rsid w:val="00DE60EE"/>
    <w:rsid w:val="00DE645F"/>
    <w:rsid w:val="00DE6612"/>
    <w:rsid w:val="00DE688C"/>
    <w:rsid w:val="00DE6B9D"/>
    <w:rsid w:val="00DE6BF1"/>
    <w:rsid w:val="00DE6ECA"/>
    <w:rsid w:val="00DE7102"/>
    <w:rsid w:val="00DE71FB"/>
    <w:rsid w:val="00DE78D7"/>
    <w:rsid w:val="00DE7CD6"/>
    <w:rsid w:val="00DE7D94"/>
    <w:rsid w:val="00DF0098"/>
    <w:rsid w:val="00DF067D"/>
    <w:rsid w:val="00DF0B3A"/>
    <w:rsid w:val="00DF0CDE"/>
    <w:rsid w:val="00DF0D08"/>
    <w:rsid w:val="00DF10F1"/>
    <w:rsid w:val="00DF14E7"/>
    <w:rsid w:val="00DF168E"/>
    <w:rsid w:val="00DF1F0D"/>
    <w:rsid w:val="00DF2458"/>
    <w:rsid w:val="00DF2605"/>
    <w:rsid w:val="00DF284B"/>
    <w:rsid w:val="00DF28A5"/>
    <w:rsid w:val="00DF2A88"/>
    <w:rsid w:val="00DF30F9"/>
    <w:rsid w:val="00DF389F"/>
    <w:rsid w:val="00DF43F5"/>
    <w:rsid w:val="00DF451E"/>
    <w:rsid w:val="00DF47F3"/>
    <w:rsid w:val="00DF4960"/>
    <w:rsid w:val="00DF4CCE"/>
    <w:rsid w:val="00DF4ED5"/>
    <w:rsid w:val="00DF5690"/>
    <w:rsid w:val="00DF58DF"/>
    <w:rsid w:val="00DF5B9B"/>
    <w:rsid w:val="00DF60E6"/>
    <w:rsid w:val="00DF64EF"/>
    <w:rsid w:val="00DF67FA"/>
    <w:rsid w:val="00DF7116"/>
    <w:rsid w:val="00DF7735"/>
    <w:rsid w:val="00DF7C06"/>
    <w:rsid w:val="00DF7F85"/>
    <w:rsid w:val="00E0017E"/>
    <w:rsid w:val="00E002B0"/>
    <w:rsid w:val="00E014C4"/>
    <w:rsid w:val="00E0165A"/>
    <w:rsid w:val="00E02C77"/>
    <w:rsid w:val="00E0400D"/>
    <w:rsid w:val="00E041E2"/>
    <w:rsid w:val="00E045EB"/>
    <w:rsid w:val="00E04F57"/>
    <w:rsid w:val="00E05048"/>
    <w:rsid w:val="00E05066"/>
    <w:rsid w:val="00E05BB8"/>
    <w:rsid w:val="00E05F3F"/>
    <w:rsid w:val="00E066AC"/>
    <w:rsid w:val="00E071EE"/>
    <w:rsid w:val="00E072A9"/>
    <w:rsid w:val="00E07302"/>
    <w:rsid w:val="00E07EA9"/>
    <w:rsid w:val="00E101F3"/>
    <w:rsid w:val="00E10419"/>
    <w:rsid w:val="00E11241"/>
    <w:rsid w:val="00E11DD0"/>
    <w:rsid w:val="00E1232A"/>
    <w:rsid w:val="00E12B42"/>
    <w:rsid w:val="00E13174"/>
    <w:rsid w:val="00E13413"/>
    <w:rsid w:val="00E13699"/>
    <w:rsid w:val="00E136E2"/>
    <w:rsid w:val="00E13B88"/>
    <w:rsid w:val="00E14969"/>
    <w:rsid w:val="00E15038"/>
    <w:rsid w:val="00E154CD"/>
    <w:rsid w:val="00E15901"/>
    <w:rsid w:val="00E16162"/>
    <w:rsid w:val="00E162B4"/>
    <w:rsid w:val="00E167CD"/>
    <w:rsid w:val="00E16D23"/>
    <w:rsid w:val="00E17A58"/>
    <w:rsid w:val="00E17B50"/>
    <w:rsid w:val="00E17F41"/>
    <w:rsid w:val="00E202B7"/>
    <w:rsid w:val="00E20BF7"/>
    <w:rsid w:val="00E21232"/>
    <w:rsid w:val="00E213C2"/>
    <w:rsid w:val="00E21A2B"/>
    <w:rsid w:val="00E22046"/>
    <w:rsid w:val="00E224E7"/>
    <w:rsid w:val="00E2274D"/>
    <w:rsid w:val="00E22793"/>
    <w:rsid w:val="00E22E2C"/>
    <w:rsid w:val="00E235EF"/>
    <w:rsid w:val="00E2367B"/>
    <w:rsid w:val="00E236B8"/>
    <w:rsid w:val="00E23D65"/>
    <w:rsid w:val="00E245B6"/>
    <w:rsid w:val="00E249AE"/>
    <w:rsid w:val="00E24BF1"/>
    <w:rsid w:val="00E24C6F"/>
    <w:rsid w:val="00E24EBF"/>
    <w:rsid w:val="00E24EE8"/>
    <w:rsid w:val="00E25256"/>
    <w:rsid w:val="00E252E2"/>
    <w:rsid w:val="00E25398"/>
    <w:rsid w:val="00E2541F"/>
    <w:rsid w:val="00E25964"/>
    <w:rsid w:val="00E26D1C"/>
    <w:rsid w:val="00E27806"/>
    <w:rsid w:val="00E30296"/>
    <w:rsid w:val="00E3081F"/>
    <w:rsid w:val="00E30AD0"/>
    <w:rsid w:val="00E30D81"/>
    <w:rsid w:val="00E3110D"/>
    <w:rsid w:val="00E3123A"/>
    <w:rsid w:val="00E319C2"/>
    <w:rsid w:val="00E324C2"/>
    <w:rsid w:val="00E325FB"/>
    <w:rsid w:val="00E328CE"/>
    <w:rsid w:val="00E32CF3"/>
    <w:rsid w:val="00E334F0"/>
    <w:rsid w:val="00E33564"/>
    <w:rsid w:val="00E351C1"/>
    <w:rsid w:val="00E366CE"/>
    <w:rsid w:val="00E378CC"/>
    <w:rsid w:val="00E401E9"/>
    <w:rsid w:val="00E4042A"/>
    <w:rsid w:val="00E4047E"/>
    <w:rsid w:val="00E40D99"/>
    <w:rsid w:val="00E4131D"/>
    <w:rsid w:val="00E4158C"/>
    <w:rsid w:val="00E41979"/>
    <w:rsid w:val="00E41D96"/>
    <w:rsid w:val="00E41E42"/>
    <w:rsid w:val="00E42638"/>
    <w:rsid w:val="00E42686"/>
    <w:rsid w:val="00E42D86"/>
    <w:rsid w:val="00E43A24"/>
    <w:rsid w:val="00E43E2C"/>
    <w:rsid w:val="00E43FEB"/>
    <w:rsid w:val="00E44258"/>
    <w:rsid w:val="00E443CA"/>
    <w:rsid w:val="00E447E4"/>
    <w:rsid w:val="00E452C1"/>
    <w:rsid w:val="00E4536E"/>
    <w:rsid w:val="00E463EA"/>
    <w:rsid w:val="00E46472"/>
    <w:rsid w:val="00E46799"/>
    <w:rsid w:val="00E46919"/>
    <w:rsid w:val="00E469D7"/>
    <w:rsid w:val="00E46A99"/>
    <w:rsid w:val="00E46D3A"/>
    <w:rsid w:val="00E47F7E"/>
    <w:rsid w:val="00E50C29"/>
    <w:rsid w:val="00E518FF"/>
    <w:rsid w:val="00E51FE2"/>
    <w:rsid w:val="00E520DE"/>
    <w:rsid w:val="00E522E6"/>
    <w:rsid w:val="00E524EF"/>
    <w:rsid w:val="00E52762"/>
    <w:rsid w:val="00E52F63"/>
    <w:rsid w:val="00E5315E"/>
    <w:rsid w:val="00E53606"/>
    <w:rsid w:val="00E5362F"/>
    <w:rsid w:val="00E538FF"/>
    <w:rsid w:val="00E53C58"/>
    <w:rsid w:val="00E54122"/>
    <w:rsid w:val="00E5433E"/>
    <w:rsid w:val="00E5439D"/>
    <w:rsid w:val="00E54463"/>
    <w:rsid w:val="00E55237"/>
    <w:rsid w:val="00E555E2"/>
    <w:rsid w:val="00E555FC"/>
    <w:rsid w:val="00E556C5"/>
    <w:rsid w:val="00E5579E"/>
    <w:rsid w:val="00E55807"/>
    <w:rsid w:val="00E55DB4"/>
    <w:rsid w:val="00E55EFD"/>
    <w:rsid w:val="00E55FB7"/>
    <w:rsid w:val="00E564A1"/>
    <w:rsid w:val="00E56F11"/>
    <w:rsid w:val="00E575F7"/>
    <w:rsid w:val="00E575FA"/>
    <w:rsid w:val="00E577B7"/>
    <w:rsid w:val="00E57BAE"/>
    <w:rsid w:val="00E57C16"/>
    <w:rsid w:val="00E57FFB"/>
    <w:rsid w:val="00E60160"/>
    <w:rsid w:val="00E60923"/>
    <w:rsid w:val="00E60E17"/>
    <w:rsid w:val="00E618DD"/>
    <w:rsid w:val="00E61B92"/>
    <w:rsid w:val="00E6290F"/>
    <w:rsid w:val="00E62965"/>
    <w:rsid w:val="00E62A44"/>
    <w:rsid w:val="00E62B1B"/>
    <w:rsid w:val="00E62EE4"/>
    <w:rsid w:val="00E63391"/>
    <w:rsid w:val="00E6349B"/>
    <w:rsid w:val="00E63FF7"/>
    <w:rsid w:val="00E6447E"/>
    <w:rsid w:val="00E648EC"/>
    <w:rsid w:val="00E64A9F"/>
    <w:rsid w:val="00E64C97"/>
    <w:rsid w:val="00E64F1D"/>
    <w:rsid w:val="00E65103"/>
    <w:rsid w:val="00E651D8"/>
    <w:rsid w:val="00E65217"/>
    <w:rsid w:val="00E655BA"/>
    <w:rsid w:val="00E6571A"/>
    <w:rsid w:val="00E65834"/>
    <w:rsid w:val="00E66468"/>
    <w:rsid w:val="00E66563"/>
    <w:rsid w:val="00E666BD"/>
    <w:rsid w:val="00E6685B"/>
    <w:rsid w:val="00E66B9E"/>
    <w:rsid w:val="00E66BFB"/>
    <w:rsid w:val="00E67215"/>
    <w:rsid w:val="00E67A2B"/>
    <w:rsid w:val="00E67D66"/>
    <w:rsid w:val="00E700DF"/>
    <w:rsid w:val="00E711E8"/>
    <w:rsid w:val="00E7124A"/>
    <w:rsid w:val="00E7128F"/>
    <w:rsid w:val="00E7147A"/>
    <w:rsid w:val="00E71817"/>
    <w:rsid w:val="00E718CB"/>
    <w:rsid w:val="00E71970"/>
    <w:rsid w:val="00E71B70"/>
    <w:rsid w:val="00E72177"/>
    <w:rsid w:val="00E722D5"/>
    <w:rsid w:val="00E728E5"/>
    <w:rsid w:val="00E72AA3"/>
    <w:rsid w:val="00E72E19"/>
    <w:rsid w:val="00E73498"/>
    <w:rsid w:val="00E741AF"/>
    <w:rsid w:val="00E7456F"/>
    <w:rsid w:val="00E756F5"/>
    <w:rsid w:val="00E758E4"/>
    <w:rsid w:val="00E75A76"/>
    <w:rsid w:val="00E76531"/>
    <w:rsid w:val="00E7673A"/>
    <w:rsid w:val="00E767CB"/>
    <w:rsid w:val="00E76F11"/>
    <w:rsid w:val="00E76F8D"/>
    <w:rsid w:val="00E7725A"/>
    <w:rsid w:val="00E77AF8"/>
    <w:rsid w:val="00E77D79"/>
    <w:rsid w:val="00E80728"/>
    <w:rsid w:val="00E8079F"/>
    <w:rsid w:val="00E80B77"/>
    <w:rsid w:val="00E80C24"/>
    <w:rsid w:val="00E81265"/>
    <w:rsid w:val="00E81602"/>
    <w:rsid w:val="00E82020"/>
    <w:rsid w:val="00E8240C"/>
    <w:rsid w:val="00E827CA"/>
    <w:rsid w:val="00E842E0"/>
    <w:rsid w:val="00E8473E"/>
    <w:rsid w:val="00E85461"/>
    <w:rsid w:val="00E85D4D"/>
    <w:rsid w:val="00E86B2C"/>
    <w:rsid w:val="00E86B6F"/>
    <w:rsid w:val="00E871C6"/>
    <w:rsid w:val="00E8749F"/>
    <w:rsid w:val="00E875E6"/>
    <w:rsid w:val="00E877D7"/>
    <w:rsid w:val="00E87AA0"/>
    <w:rsid w:val="00E905BB"/>
    <w:rsid w:val="00E90BCD"/>
    <w:rsid w:val="00E90E4F"/>
    <w:rsid w:val="00E90E6D"/>
    <w:rsid w:val="00E90E96"/>
    <w:rsid w:val="00E91261"/>
    <w:rsid w:val="00E91656"/>
    <w:rsid w:val="00E91E1F"/>
    <w:rsid w:val="00E92041"/>
    <w:rsid w:val="00E9221B"/>
    <w:rsid w:val="00E922D6"/>
    <w:rsid w:val="00E93465"/>
    <w:rsid w:val="00E93A83"/>
    <w:rsid w:val="00E94049"/>
    <w:rsid w:val="00E94074"/>
    <w:rsid w:val="00E94A22"/>
    <w:rsid w:val="00E96996"/>
    <w:rsid w:val="00E974D0"/>
    <w:rsid w:val="00E97CE3"/>
    <w:rsid w:val="00EA0B2B"/>
    <w:rsid w:val="00EA10A8"/>
    <w:rsid w:val="00EA1225"/>
    <w:rsid w:val="00EA12E6"/>
    <w:rsid w:val="00EA193B"/>
    <w:rsid w:val="00EA2461"/>
    <w:rsid w:val="00EA2480"/>
    <w:rsid w:val="00EA2983"/>
    <w:rsid w:val="00EA2B1F"/>
    <w:rsid w:val="00EA2FC0"/>
    <w:rsid w:val="00EA3156"/>
    <w:rsid w:val="00EA37EE"/>
    <w:rsid w:val="00EA3C3D"/>
    <w:rsid w:val="00EA3E3A"/>
    <w:rsid w:val="00EA3EC9"/>
    <w:rsid w:val="00EA465C"/>
    <w:rsid w:val="00EA48E8"/>
    <w:rsid w:val="00EA4A45"/>
    <w:rsid w:val="00EA59B5"/>
    <w:rsid w:val="00EA5E44"/>
    <w:rsid w:val="00EA6081"/>
    <w:rsid w:val="00EA66E9"/>
    <w:rsid w:val="00EA677D"/>
    <w:rsid w:val="00EA6799"/>
    <w:rsid w:val="00EA6A0A"/>
    <w:rsid w:val="00EA6A84"/>
    <w:rsid w:val="00EA6D2D"/>
    <w:rsid w:val="00EA71C4"/>
    <w:rsid w:val="00EA741D"/>
    <w:rsid w:val="00EA7985"/>
    <w:rsid w:val="00EA7D3C"/>
    <w:rsid w:val="00EB0114"/>
    <w:rsid w:val="00EB07F9"/>
    <w:rsid w:val="00EB0E0C"/>
    <w:rsid w:val="00EB1EFC"/>
    <w:rsid w:val="00EB2109"/>
    <w:rsid w:val="00EB2153"/>
    <w:rsid w:val="00EB2617"/>
    <w:rsid w:val="00EB2959"/>
    <w:rsid w:val="00EB2AA9"/>
    <w:rsid w:val="00EB2C67"/>
    <w:rsid w:val="00EB2EE5"/>
    <w:rsid w:val="00EB2FF4"/>
    <w:rsid w:val="00EB3021"/>
    <w:rsid w:val="00EB3537"/>
    <w:rsid w:val="00EB3649"/>
    <w:rsid w:val="00EB3822"/>
    <w:rsid w:val="00EB399D"/>
    <w:rsid w:val="00EB3AC4"/>
    <w:rsid w:val="00EB3B12"/>
    <w:rsid w:val="00EB3EC2"/>
    <w:rsid w:val="00EB477B"/>
    <w:rsid w:val="00EB4A93"/>
    <w:rsid w:val="00EB5CAD"/>
    <w:rsid w:val="00EB65E3"/>
    <w:rsid w:val="00EB6822"/>
    <w:rsid w:val="00EB6CBC"/>
    <w:rsid w:val="00EB6E58"/>
    <w:rsid w:val="00EB6FA2"/>
    <w:rsid w:val="00EB7319"/>
    <w:rsid w:val="00EB75ED"/>
    <w:rsid w:val="00EB7936"/>
    <w:rsid w:val="00EC01A5"/>
    <w:rsid w:val="00EC0A7C"/>
    <w:rsid w:val="00EC0F83"/>
    <w:rsid w:val="00EC11AD"/>
    <w:rsid w:val="00EC175C"/>
    <w:rsid w:val="00EC25CE"/>
    <w:rsid w:val="00EC2E99"/>
    <w:rsid w:val="00EC36CE"/>
    <w:rsid w:val="00EC37BF"/>
    <w:rsid w:val="00EC4D87"/>
    <w:rsid w:val="00EC4EFF"/>
    <w:rsid w:val="00EC4FCB"/>
    <w:rsid w:val="00EC53F9"/>
    <w:rsid w:val="00EC5449"/>
    <w:rsid w:val="00EC55B3"/>
    <w:rsid w:val="00EC5879"/>
    <w:rsid w:val="00EC60CB"/>
    <w:rsid w:val="00EC7180"/>
    <w:rsid w:val="00EC73A1"/>
    <w:rsid w:val="00EC7D3F"/>
    <w:rsid w:val="00EC7F94"/>
    <w:rsid w:val="00ED0199"/>
    <w:rsid w:val="00ED0324"/>
    <w:rsid w:val="00ED037B"/>
    <w:rsid w:val="00ED07CC"/>
    <w:rsid w:val="00ED1476"/>
    <w:rsid w:val="00ED153A"/>
    <w:rsid w:val="00ED16B6"/>
    <w:rsid w:val="00ED2010"/>
    <w:rsid w:val="00ED208B"/>
    <w:rsid w:val="00ED3D58"/>
    <w:rsid w:val="00ED42C5"/>
    <w:rsid w:val="00ED4D3F"/>
    <w:rsid w:val="00ED4D82"/>
    <w:rsid w:val="00ED4EBA"/>
    <w:rsid w:val="00ED4ED6"/>
    <w:rsid w:val="00ED4FED"/>
    <w:rsid w:val="00ED552D"/>
    <w:rsid w:val="00ED5FC6"/>
    <w:rsid w:val="00ED644F"/>
    <w:rsid w:val="00ED6471"/>
    <w:rsid w:val="00ED6896"/>
    <w:rsid w:val="00ED753C"/>
    <w:rsid w:val="00ED792D"/>
    <w:rsid w:val="00ED7CC5"/>
    <w:rsid w:val="00ED7DC0"/>
    <w:rsid w:val="00ED7F39"/>
    <w:rsid w:val="00EE0452"/>
    <w:rsid w:val="00EE0888"/>
    <w:rsid w:val="00EE1684"/>
    <w:rsid w:val="00EE1972"/>
    <w:rsid w:val="00EE20C8"/>
    <w:rsid w:val="00EE23CE"/>
    <w:rsid w:val="00EE2628"/>
    <w:rsid w:val="00EE2F6D"/>
    <w:rsid w:val="00EE36A3"/>
    <w:rsid w:val="00EE3737"/>
    <w:rsid w:val="00EE376C"/>
    <w:rsid w:val="00EE3AD8"/>
    <w:rsid w:val="00EE3B6E"/>
    <w:rsid w:val="00EE44BD"/>
    <w:rsid w:val="00EE5139"/>
    <w:rsid w:val="00EE51E7"/>
    <w:rsid w:val="00EE6371"/>
    <w:rsid w:val="00EE6464"/>
    <w:rsid w:val="00EE6995"/>
    <w:rsid w:val="00EE6BB3"/>
    <w:rsid w:val="00EE6C5D"/>
    <w:rsid w:val="00EE6DF0"/>
    <w:rsid w:val="00EE7AA5"/>
    <w:rsid w:val="00EF0333"/>
    <w:rsid w:val="00EF0927"/>
    <w:rsid w:val="00EF1585"/>
    <w:rsid w:val="00EF1C6E"/>
    <w:rsid w:val="00EF1DAE"/>
    <w:rsid w:val="00EF2F42"/>
    <w:rsid w:val="00EF303F"/>
    <w:rsid w:val="00EF30AE"/>
    <w:rsid w:val="00EF3133"/>
    <w:rsid w:val="00EF3440"/>
    <w:rsid w:val="00EF35A4"/>
    <w:rsid w:val="00EF395B"/>
    <w:rsid w:val="00EF3A45"/>
    <w:rsid w:val="00EF3E8D"/>
    <w:rsid w:val="00EF44E0"/>
    <w:rsid w:val="00EF4836"/>
    <w:rsid w:val="00EF4CCE"/>
    <w:rsid w:val="00EF4EFA"/>
    <w:rsid w:val="00EF5872"/>
    <w:rsid w:val="00EF624A"/>
    <w:rsid w:val="00EF633C"/>
    <w:rsid w:val="00EF6D75"/>
    <w:rsid w:val="00EF74F4"/>
    <w:rsid w:val="00EF781D"/>
    <w:rsid w:val="00EF7939"/>
    <w:rsid w:val="00EF7D0D"/>
    <w:rsid w:val="00F01308"/>
    <w:rsid w:val="00F01391"/>
    <w:rsid w:val="00F017DD"/>
    <w:rsid w:val="00F01BE2"/>
    <w:rsid w:val="00F021DC"/>
    <w:rsid w:val="00F02486"/>
    <w:rsid w:val="00F02623"/>
    <w:rsid w:val="00F02CC1"/>
    <w:rsid w:val="00F02E6E"/>
    <w:rsid w:val="00F02EFA"/>
    <w:rsid w:val="00F032AA"/>
    <w:rsid w:val="00F036DB"/>
    <w:rsid w:val="00F03B69"/>
    <w:rsid w:val="00F04488"/>
    <w:rsid w:val="00F045FA"/>
    <w:rsid w:val="00F04EEB"/>
    <w:rsid w:val="00F04FDD"/>
    <w:rsid w:val="00F0517F"/>
    <w:rsid w:val="00F05A72"/>
    <w:rsid w:val="00F05F85"/>
    <w:rsid w:val="00F060B5"/>
    <w:rsid w:val="00F063A3"/>
    <w:rsid w:val="00F063BD"/>
    <w:rsid w:val="00F06454"/>
    <w:rsid w:val="00F06463"/>
    <w:rsid w:val="00F06876"/>
    <w:rsid w:val="00F0697C"/>
    <w:rsid w:val="00F0700F"/>
    <w:rsid w:val="00F07420"/>
    <w:rsid w:val="00F075F9"/>
    <w:rsid w:val="00F07F02"/>
    <w:rsid w:val="00F103CA"/>
    <w:rsid w:val="00F10F13"/>
    <w:rsid w:val="00F10F23"/>
    <w:rsid w:val="00F11000"/>
    <w:rsid w:val="00F110B6"/>
    <w:rsid w:val="00F114DF"/>
    <w:rsid w:val="00F116E1"/>
    <w:rsid w:val="00F11BA5"/>
    <w:rsid w:val="00F11D3F"/>
    <w:rsid w:val="00F11D5B"/>
    <w:rsid w:val="00F11E7C"/>
    <w:rsid w:val="00F12AA0"/>
    <w:rsid w:val="00F131AA"/>
    <w:rsid w:val="00F13257"/>
    <w:rsid w:val="00F13C98"/>
    <w:rsid w:val="00F13CFD"/>
    <w:rsid w:val="00F13E9D"/>
    <w:rsid w:val="00F1406E"/>
    <w:rsid w:val="00F14628"/>
    <w:rsid w:val="00F14865"/>
    <w:rsid w:val="00F149B4"/>
    <w:rsid w:val="00F14B59"/>
    <w:rsid w:val="00F151FA"/>
    <w:rsid w:val="00F15FF5"/>
    <w:rsid w:val="00F165E4"/>
    <w:rsid w:val="00F174FC"/>
    <w:rsid w:val="00F17AFB"/>
    <w:rsid w:val="00F17C8E"/>
    <w:rsid w:val="00F17EE0"/>
    <w:rsid w:val="00F202E6"/>
    <w:rsid w:val="00F21813"/>
    <w:rsid w:val="00F21968"/>
    <w:rsid w:val="00F2290A"/>
    <w:rsid w:val="00F22E70"/>
    <w:rsid w:val="00F2302B"/>
    <w:rsid w:val="00F23182"/>
    <w:rsid w:val="00F2320D"/>
    <w:rsid w:val="00F23356"/>
    <w:rsid w:val="00F235BB"/>
    <w:rsid w:val="00F238BF"/>
    <w:rsid w:val="00F23BD3"/>
    <w:rsid w:val="00F23F05"/>
    <w:rsid w:val="00F2453E"/>
    <w:rsid w:val="00F24C99"/>
    <w:rsid w:val="00F257E2"/>
    <w:rsid w:val="00F25990"/>
    <w:rsid w:val="00F259FC"/>
    <w:rsid w:val="00F2681B"/>
    <w:rsid w:val="00F26A32"/>
    <w:rsid w:val="00F274C3"/>
    <w:rsid w:val="00F27CA7"/>
    <w:rsid w:val="00F3051B"/>
    <w:rsid w:val="00F30603"/>
    <w:rsid w:val="00F30761"/>
    <w:rsid w:val="00F308E6"/>
    <w:rsid w:val="00F30A1E"/>
    <w:rsid w:val="00F30F8D"/>
    <w:rsid w:val="00F311A3"/>
    <w:rsid w:val="00F314B4"/>
    <w:rsid w:val="00F31776"/>
    <w:rsid w:val="00F31869"/>
    <w:rsid w:val="00F31CA5"/>
    <w:rsid w:val="00F31DE4"/>
    <w:rsid w:val="00F32259"/>
    <w:rsid w:val="00F32912"/>
    <w:rsid w:val="00F32936"/>
    <w:rsid w:val="00F32AC0"/>
    <w:rsid w:val="00F32BFD"/>
    <w:rsid w:val="00F32FA3"/>
    <w:rsid w:val="00F3344B"/>
    <w:rsid w:val="00F337FC"/>
    <w:rsid w:val="00F33C57"/>
    <w:rsid w:val="00F3475E"/>
    <w:rsid w:val="00F34A8C"/>
    <w:rsid w:val="00F350C3"/>
    <w:rsid w:val="00F355FC"/>
    <w:rsid w:val="00F35B4F"/>
    <w:rsid w:val="00F35C6F"/>
    <w:rsid w:val="00F36157"/>
    <w:rsid w:val="00F3617B"/>
    <w:rsid w:val="00F3730D"/>
    <w:rsid w:val="00F37BC6"/>
    <w:rsid w:val="00F37DCB"/>
    <w:rsid w:val="00F400F8"/>
    <w:rsid w:val="00F40634"/>
    <w:rsid w:val="00F40D93"/>
    <w:rsid w:val="00F41154"/>
    <w:rsid w:val="00F411F9"/>
    <w:rsid w:val="00F41514"/>
    <w:rsid w:val="00F42296"/>
    <w:rsid w:val="00F42448"/>
    <w:rsid w:val="00F4326A"/>
    <w:rsid w:val="00F437E1"/>
    <w:rsid w:val="00F44D45"/>
    <w:rsid w:val="00F451DA"/>
    <w:rsid w:val="00F4539C"/>
    <w:rsid w:val="00F45622"/>
    <w:rsid w:val="00F45B40"/>
    <w:rsid w:val="00F46063"/>
    <w:rsid w:val="00F46210"/>
    <w:rsid w:val="00F467C0"/>
    <w:rsid w:val="00F4696A"/>
    <w:rsid w:val="00F473DA"/>
    <w:rsid w:val="00F474E2"/>
    <w:rsid w:val="00F4758A"/>
    <w:rsid w:val="00F4794D"/>
    <w:rsid w:val="00F47D9D"/>
    <w:rsid w:val="00F47EB3"/>
    <w:rsid w:val="00F501A7"/>
    <w:rsid w:val="00F501CF"/>
    <w:rsid w:val="00F50474"/>
    <w:rsid w:val="00F50D5F"/>
    <w:rsid w:val="00F50D94"/>
    <w:rsid w:val="00F51398"/>
    <w:rsid w:val="00F5190A"/>
    <w:rsid w:val="00F5239A"/>
    <w:rsid w:val="00F528C6"/>
    <w:rsid w:val="00F52B31"/>
    <w:rsid w:val="00F52C90"/>
    <w:rsid w:val="00F52CFA"/>
    <w:rsid w:val="00F52E07"/>
    <w:rsid w:val="00F531FD"/>
    <w:rsid w:val="00F53455"/>
    <w:rsid w:val="00F53864"/>
    <w:rsid w:val="00F5404C"/>
    <w:rsid w:val="00F54067"/>
    <w:rsid w:val="00F54ADC"/>
    <w:rsid w:val="00F54BB0"/>
    <w:rsid w:val="00F54C91"/>
    <w:rsid w:val="00F555A2"/>
    <w:rsid w:val="00F55894"/>
    <w:rsid w:val="00F55D94"/>
    <w:rsid w:val="00F569E7"/>
    <w:rsid w:val="00F56CD2"/>
    <w:rsid w:val="00F56E9F"/>
    <w:rsid w:val="00F5765F"/>
    <w:rsid w:val="00F57A16"/>
    <w:rsid w:val="00F57D1D"/>
    <w:rsid w:val="00F60577"/>
    <w:rsid w:val="00F606C1"/>
    <w:rsid w:val="00F60D32"/>
    <w:rsid w:val="00F61580"/>
    <w:rsid w:val="00F616BE"/>
    <w:rsid w:val="00F618C6"/>
    <w:rsid w:val="00F61AB4"/>
    <w:rsid w:val="00F61D60"/>
    <w:rsid w:val="00F62C21"/>
    <w:rsid w:val="00F63BDE"/>
    <w:rsid w:val="00F63C5C"/>
    <w:rsid w:val="00F64883"/>
    <w:rsid w:val="00F64C96"/>
    <w:rsid w:val="00F64E26"/>
    <w:rsid w:val="00F65986"/>
    <w:rsid w:val="00F65A51"/>
    <w:rsid w:val="00F6651D"/>
    <w:rsid w:val="00F66549"/>
    <w:rsid w:val="00F66590"/>
    <w:rsid w:val="00F668FE"/>
    <w:rsid w:val="00F67520"/>
    <w:rsid w:val="00F6759E"/>
    <w:rsid w:val="00F675CF"/>
    <w:rsid w:val="00F6777D"/>
    <w:rsid w:val="00F7024A"/>
    <w:rsid w:val="00F70495"/>
    <w:rsid w:val="00F705D7"/>
    <w:rsid w:val="00F707B7"/>
    <w:rsid w:val="00F70CDB"/>
    <w:rsid w:val="00F70E3F"/>
    <w:rsid w:val="00F7109D"/>
    <w:rsid w:val="00F711BD"/>
    <w:rsid w:val="00F71B66"/>
    <w:rsid w:val="00F722E0"/>
    <w:rsid w:val="00F72565"/>
    <w:rsid w:val="00F727D6"/>
    <w:rsid w:val="00F72E28"/>
    <w:rsid w:val="00F73437"/>
    <w:rsid w:val="00F73AE2"/>
    <w:rsid w:val="00F73C5B"/>
    <w:rsid w:val="00F749BF"/>
    <w:rsid w:val="00F74D00"/>
    <w:rsid w:val="00F75097"/>
    <w:rsid w:val="00F75340"/>
    <w:rsid w:val="00F75D7E"/>
    <w:rsid w:val="00F76102"/>
    <w:rsid w:val="00F7689D"/>
    <w:rsid w:val="00F76A7A"/>
    <w:rsid w:val="00F76AC6"/>
    <w:rsid w:val="00F803A0"/>
    <w:rsid w:val="00F8196D"/>
    <w:rsid w:val="00F82250"/>
    <w:rsid w:val="00F823C7"/>
    <w:rsid w:val="00F82444"/>
    <w:rsid w:val="00F824EF"/>
    <w:rsid w:val="00F82A68"/>
    <w:rsid w:val="00F82CAB"/>
    <w:rsid w:val="00F82E30"/>
    <w:rsid w:val="00F8373E"/>
    <w:rsid w:val="00F83B54"/>
    <w:rsid w:val="00F840EA"/>
    <w:rsid w:val="00F8443E"/>
    <w:rsid w:val="00F84741"/>
    <w:rsid w:val="00F84FBA"/>
    <w:rsid w:val="00F86193"/>
    <w:rsid w:val="00F86FCC"/>
    <w:rsid w:val="00F87212"/>
    <w:rsid w:val="00F87438"/>
    <w:rsid w:val="00F874B4"/>
    <w:rsid w:val="00F877C4"/>
    <w:rsid w:val="00F87B5C"/>
    <w:rsid w:val="00F87CEF"/>
    <w:rsid w:val="00F87D63"/>
    <w:rsid w:val="00F87EEE"/>
    <w:rsid w:val="00F90182"/>
    <w:rsid w:val="00F901E1"/>
    <w:rsid w:val="00F90261"/>
    <w:rsid w:val="00F90A47"/>
    <w:rsid w:val="00F90CCE"/>
    <w:rsid w:val="00F91308"/>
    <w:rsid w:val="00F91422"/>
    <w:rsid w:val="00F918FD"/>
    <w:rsid w:val="00F91DBC"/>
    <w:rsid w:val="00F91F05"/>
    <w:rsid w:val="00F92080"/>
    <w:rsid w:val="00F9234F"/>
    <w:rsid w:val="00F924AC"/>
    <w:rsid w:val="00F92730"/>
    <w:rsid w:val="00F92914"/>
    <w:rsid w:val="00F92B1A"/>
    <w:rsid w:val="00F92E47"/>
    <w:rsid w:val="00F93294"/>
    <w:rsid w:val="00F93394"/>
    <w:rsid w:val="00F9342D"/>
    <w:rsid w:val="00F9446D"/>
    <w:rsid w:val="00F94995"/>
    <w:rsid w:val="00F94A10"/>
    <w:rsid w:val="00F952D1"/>
    <w:rsid w:val="00F95B5D"/>
    <w:rsid w:val="00F9610A"/>
    <w:rsid w:val="00F962B7"/>
    <w:rsid w:val="00F9644B"/>
    <w:rsid w:val="00F9725C"/>
    <w:rsid w:val="00F974DB"/>
    <w:rsid w:val="00F975E4"/>
    <w:rsid w:val="00F9771C"/>
    <w:rsid w:val="00F97EAA"/>
    <w:rsid w:val="00F97F4F"/>
    <w:rsid w:val="00FA0041"/>
    <w:rsid w:val="00FA1EBC"/>
    <w:rsid w:val="00FA212A"/>
    <w:rsid w:val="00FA22C5"/>
    <w:rsid w:val="00FA2648"/>
    <w:rsid w:val="00FA3B03"/>
    <w:rsid w:val="00FA4202"/>
    <w:rsid w:val="00FA473A"/>
    <w:rsid w:val="00FA4BD8"/>
    <w:rsid w:val="00FA4E8A"/>
    <w:rsid w:val="00FA5332"/>
    <w:rsid w:val="00FA5B0C"/>
    <w:rsid w:val="00FA67AA"/>
    <w:rsid w:val="00FA6952"/>
    <w:rsid w:val="00FA710A"/>
    <w:rsid w:val="00FA7315"/>
    <w:rsid w:val="00FA74D9"/>
    <w:rsid w:val="00FA7672"/>
    <w:rsid w:val="00FA7B98"/>
    <w:rsid w:val="00FA7CC9"/>
    <w:rsid w:val="00FA7F8B"/>
    <w:rsid w:val="00FA7FDD"/>
    <w:rsid w:val="00FB0108"/>
    <w:rsid w:val="00FB06EC"/>
    <w:rsid w:val="00FB0F0A"/>
    <w:rsid w:val="00FB1844"/>
    <w:rsid w:val="00FB184A"/>
    <w:rsid w:val="00FB23B2"/>
    <w:rsid w:val="00FB2788"/>
    <w:rsid w:val="00FB2B49"/>
    <w:rsid w:val="00FB2D73"/>
    <w:rsid w:val="00FB3334"/>
    <w:rsid w:val="00FB3337"/>
    <w:rsid w:val="00FB35EB"/>
    <w:rsid w:val="00FB3999"/>
    <w:rsid w:val="00FB3AF5"/>
    <w:rsid w:val="00FB430C"/>
    <w:rsid w:val="00FB438C"/>
    <w:rsid w:val="00FB43ED"/>
    <w:rsid w:val="00FB4531"/>
    <w:rsid w:val="00FB478F"/>
    <w:rsid w:val="00FB5605"/>
    <w:rsid w:val="00FB569C"/>
    <w:rsid w:val="00FB6035"/>
    <w:rsid w:val="00FB6231"/>
    <w:rsid w:val="00FB6509"/>
    <w:rsid w:val="00FB745E"/>
    <w:rsid w:val="00FB776E"/>
    <w:rsid w:val="00FB7A5E"/>
    <w:rsid w:val="00FC095E"/>
    <w:rsid w:val="00FC0F78"/>
    <w:rsid w:val="00FC13CE"/>
    <w:rsid w:val="00FC1DF9"/>
    <w:rsid w:val="00FC1E8B"/>
    <w:rsid w:val="00FC22CA"/>
    <w:rsid w:val="00FC23A4"/>
    <w:rsid w:val="00FC2807"/>
    <w:rsid w:val="00FC29DA"/>
    <w:rsid w:val="00FC2A4B"/>
    <w:rsid w:val="00FC2CFB"/>
    <w:rsid w:val="00FC2D41"/>
    <w:rsid w:val="00FC32EF"/>
    <w:rsid w:val="00FC342A"/>
    <w:rsid w:val="00FC3C55"/>
    <w:rsid w:val="00FC45A8"/>
    <w:rsid w:val="00FC4682"/>
    <w:rsid w:val="00FC48C1"/>
    <w:rsid w:val="00FC4B1C"/>
    <w:rsid w:val="00FC4DFD"/>
    <w:rsid w:val="00FC4EBB"/>
    <w:rsid w:val="00FC5255"/>
    <w:rsid w:val="00FC54E8"/>
    <w:rsid w:val="00FC5618"/>
    <w:rsid w:val="00FC59B4"/>
    <w:rsid w:val="00FC5A22"/>
    <w:rsid w:val="00FC5D23"/>
    <w:rsid w:val="00FC5D8C"/>
    <w:rsid w:val="00FC651F"/>
    <w:rsid w:val="00FC6E6C"/>
    <w:rsid w:val="00FC7A54"/>
    <w:rsid w:val="00FC7BF1"/>
    <w:rsid w:val="00FC7E92"/>
    <w:rsid w:val="00FD0198"/>
    <w:rsid w:val="00FD02A9"/>
    <w:rsid w:val="00FD0660"/>
    <w:rsid w:val="00FD0850"/>
    <w:rsid w:val="00FD0B36"/>
    <w:rsid w:val="00FD0C25"/>
    <w:rsid w:val="00FD0C6F"/>
    <w:rsid w:val="00FD15EC"/>
    <w:rsid w:val="00FD187F"/>
    <w:rsid w:val="00FD1938"/>
    <w:rsid w:val="00FD1AB4"/>
    <w:rsid w:val="00FD1E99"/>
    <w:rsid w:val="00FD1E9F"/>
    <w:rsid w:val="00FD22F0"/>
    <w:rsid w:val="00FD276C"/>
    <w:rsid w:val="00FD31C9"/>
    <w:rsid w:val="00FD4636"/>
    <w:rsid w:val="00FD5145"/>
    <w:rsid w:val="00FD5160"/>
    <w:rsid w:val="00FD53E4"/>
    <w:rsid w:val="00FD5683"/>
    <w:rsid w:val="00FD67AD"/>
    <w:rsid w:val="00FD6923"/>
    <w:rsid w:val="00FD6B3B"/>
    <w:rsid w:val="00FE07AD"/>
    <w:rsid w:val="00FE07E4"/>
    <w:rsid w:val="00FE1960"/>
    <w:rsid w:val="00FE1A6E"/>
    <w:rsid w:val="00FE24C9"/>
    <w:rsid w:val="00FE276C"/>
    <w:rsid w:val="00FE296B"/>
    <w:rsid w:val="00FE2983"/>
    <w:rsid w:val="00FE34B1"/>
    <w:rsid w:val="00FE3556"/>
    <w:rsid w:val="00FE38CB"/>
    <w:rsid w:val="00FE39A3"/>
    <w:rsid w:val="00FE39BA"/>
    <w:rsid w:val="00FE3A44"/>
    <w:rsid w:val="00FE403A"/>
    <w:rsid w:val="00FE474C"/>
    <w:rsid w:val="00FE48E1"/>
    <w:rsid w:val="00FE4A3F"/>
    <w:rsid w:val="00FE4E64"/>
    <w:rsid w:val="00FE4EE3"/>
    <w:rsid w:val="00FE4F4E"/>
    <w:rsid w:val="00FE521A"/>
    <w:rsid w:val="00FE54FF"/>
    <w:rsid w:val="00FE5700"/>
    <w:rsid w:val="00FE5832"/>
    <w:rsid w:val="00FE6485"/>
    <w:rsid w:val="00FE6731"/>
    <w:rsid w:val="00FE69E4"/>
    <w:rsid w:val="00FE6AF7"/>
    <w:rsid w:val="00FE6F2C"/>
    <w:rsid w:val="00FE7051"/>
    <w:rsid w:val="00FE7083"/>
    <w:rsid w:val="00FE72CC"/>
    <w:rsid w:val="00FE7A59"/>
    <w:rsid w:val="00FE7FC8"/>
    <w:rsid w:val="00FF0524"/>
    <w:rsid w:val="00FF0AB2"/>
    <w:rsid w:val="00FF0E3D"/>
    <w:rsid w:val="00FF146D"/>
    <w:rsid w:val="00FF1918"/>
    <w:rsid w:val="00FF19D3"/>
    <w:rsid w:val="00FF2561"/>
    <w:rsid w:val="00FF27D5"/>
    <w:rsid w:val="00FF3108"/>
    <w:rsid w:val="00FF310B"/>
    <w:rsid w:val="00FF3788"/>
    <w:rsid w:val="00FF39B1"/>
    <w:rsid w:val="00FF3D57"/>
    <w:rsid w:val="00FF3EF3"/>
    <w:rsid w:val="00FF4236"/>
    <w:rsid w:val="00FF42E9"/>
    <w:rsid w:val="00FF4E2F"/>
    <w:rsid w:val="00FF5780"/>
    <w:rsid w:val="00FF57FA"/>
    <w:rsid w:val="00FF63DC"/>
    <w:rsid w:val="00FF68B8"/>
    <w:rsid w:val="00FF6BCD"/>
    <w:rsid w:val="00FF6E74"/>
    <w:rsid w:val="00FF7442"/>
    <w:rsid w:val="00FF7C45"/>
    <w:rsid w:val="00FF7D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1fcc8,#e1fcdb,#e1fddb,#f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qFormat="1"/>
    <w:lsdException w:name="FollowedHyperlink" w:uiPriority="0"/>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603"/>
    <w:pPr>
      <w:spacing w:line="340" w:lineRule="atLeast"/>
      <w:jc w:val="both"/>
    </w:pPr>
    <w:rPr>
      <w:color w:val="000000"/>
      <w:sz w:val="24"/>
      <w:lang w:eastAsia="de-DE"/>
    </w:rPr>
  </w:style>
  <w:style w:type="paragraph" w:styleId="Heading1">
    <w:name w:val="heading 1"/>
    <w:aliases w:val="x"/>
    <w:basedOn w:val="Normal"/>
    <w:next w:val="Normal"/>
    <w:link w:val="Heading1Char"/>
    <w:qFormat/>
    <w:rsid w:val="00B46EF3"/>
    <w:pPr>
      <w:spacing w:before="240"/>
      <w:outlineLvl w:val="0"/>
    </w:pPr>
    <w:rPr>
      <w:rFonts w:ascii="Arial" w:hAnsi="Arial"/>
      <w:b/>
      <w:u w:val="single"/>
    </w:rPr>
  </w:style>
  <w:style w:type="paragraph" w:styleId="Heading2">
    <w:name w:val="heading 2"/>
    <w:basedOn w:val="Normal"/>
    <w:next w:val="Normal"/>
    <w:link w:val="Heading2Char"/>
    <w:qFormat/>
    <w:rsid w:val="00B46EF3"/>
    <w:pPr>
      <w:spacing w:before="120"/>
      <w:outlineLvl w:val="1"/>
    </w:pPr>
    <w:rPr>
      <w:rFonts w:ascii="Arial" w:hAnsi="Arial"/>
      <w:b/>
    </w:rPr>
  </w:style>
  <w:style w:type="paragraph" w:styleId="Heading3">
    <w:name w:val="heading 3"/>
    <w:basedOn w:val="Normal"/>
    <w:next w:val="Normal"/>
    <w:link w:val="Heading3Char"/>
    <w:qFormat/>
    <w:rsid w:val="00B46EF3"/>
    <w:pPr>
      <w:ind w:left="354"/>
      <w:outlineLvl w:val="2"/>
    </w:pPr>
    <w:rPr>
      <w:b/>
    </w:rPr>
  </w:style>
  <w:style w:type="paragraph" w:styleId="Heading4">
    <w:name w:val="heading 4"/>
    <w:basedOn w:val="Normal"/>
    <w:next w:val="Normal"/>
    <w:link w:val="Heading4Char"/>
    <w:qFormat/>
    <w:rsid w:val="00B46EF3"/>
    <w:pPr>
      <w:keepNext/>
      <w:keepLines/>
      <w:spacing w:before="240" w:line="480" w:lineRule="atLeast"/>
      <w:ind w:left="907" w:hanging="907"/>
      <w:outlineLvl w:val="3"/>
    </w:pPr>
    <w:rPr>
      <w:rFonts w:ascii="Arial" w:hAnsi="Arial"/>
      <w:b/>
      <w:color w:val="auto"/>
      <w:sz w:val="22"/>
    </w:rPr>
  </w:style>
  <w:style w:type="paragraph" w:styleId="Heading5">
    <w:name w:val="heading 5"/>
    <w:basedOn w:val="Normal"/>
    <w:next w:val="Normal"/>
    <w:link w:val="Heading5Char"/>
    <w:qFormat/>
    <w:rsid w:val="00B46EF3"/>
    <w:pPr>
      <w:ind w:left="708"/>
      <w:outlineLvl w:val="4"/>
    </w:pPr>
    <w:rPr>
      <w:b/>
    </w:rPr>
  </w:style>
  <w:style w:type="paragraph" w:styleId="Heading6">
    <w:name w:val="heading 6"/>
    <w:basedOn w:val="Normal"/>
    <w:next w:val="Normal"/>
    <w:link w:val="Heading6Char"/>
    <w:qFormat/>
    <w:rsid w:val="00B46EF3"/>
    <w:pPr>
      <w:ind w:left="708"/>
      <w:outlineLvl w:val="5"/>
    </w:pPr>
    <w:rPr>
      <w:u w:val="single"/>
    </w:rPr>
  </w:style>
  <w:style w:type="paragraph" w:styleId="Heading7">
    <w:name w:val="heading 7"/>
    <w:basedOn w:val="Normal"/>
    <w:next w:val="Normal"/>
    <w:link w:val="Heading7Char"/>
    <w:qFormat/>
    <w:rsid w:val="00B46EF3"/>
    <w:pPr>
      <w:ind w:left="708"/>
      <w:outlineLvl w:val="6"/>
    </w:pPr>
    <w:rPr>
      <w:i/>
    </w:rPr>
  </w:style>
  <w:style w:type="paragraph" w:styleId="Heading8">
    <w:name w:val="heading 8"/>
    <w:basedOn w:val="Normal"/>
    <w:next w:val="Normal"/>
    <w:link w:val="Heading8Char"/>
    <w:qFormat/>
    <w:rsid w:val="00B46EF3"/>
    <w:pPr>
      <w:ind w:left="708"/>
      <w:outlineLvl w:val="7"/>
    </w:pPr>
    <w:rPr>
      <w:i/>
    </w:rPr>
  </w:style>
  <w:style w:type="paragraph" w:styleId="Heading9">
    <w:name w:val="heading 9"/>
    <w:basedOn w:val="Normal"/>
    <w:next w:val="Normal"/>
    <w:link w:val="Heading9Char"/>
    <w:qFormat/>
    <w:rsid w:val="00B46EF3"/>
    <w:pPr>
      <w:ind w:left="708"/>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x Char"/>
    <w:basedOn w:val="DefaultParagraphFont"/>
    <w:link w:val="Heading1"/>
    <w:rsid w:val="00566134"/>
    <w:rPr>
      <w:rFonts w:ascii="Arial" w:hAnsi="Arial"/>
      <w:b/>
      <w:color w:val="000000"/>
      <w:sz w:val="24"/>
      <w:u w:val="single"/>
      <w:lang w:eastAsia="de-DE"/>
    </w:rPr>
  </w:style>
  <w:style w:type="character" w:customStyle="1" w:styleId="Heading2Char">
    <w:name w:val="Heading 2 Char"/>
    <w:basedOn w:val="DefaultParagraphFont"/>
    <w:link w:val="Heading2"/>
    <w:rsid w:val="00566134"/>
    <w:rPr>
      <w:rFonts w:ascii="Arial" w:hAnsi="Arial"/>
      <w:b/>
      <w:color w:val="000000"/>
      <w:sz w:val="24"/>
      <w:lang w:eastAsia="de-DE"/>
    </w:rPr>
  </w:style>
  <w:style w:type="character" w:customStyle="1" w:styleId="Heading3Char">
    <w:name w:val="Heading 3 Char"/>
    <w:basedOn w:val="DefaultParagraphFont"/>
    <w:link w:val="Heading3"/>
    <w:uiPriority w:val="9"/>
    <w:rsid w:val="00566134"/>
    <w:rPr>
      <w:b/>
      <w:color w:val="000000"/>
      <w:sz w:val="24"/>
      <w:lang w:eastAsia="de-DE"/>
    </w:rPr>
  </w:style>
  <w:style w:type="character" w:customStyle="1" w:styleId="Heading4Char">
    <w:name w:val="Heading 4 Char"/>
    <w:basedOn w:val="DefaultParagraphFont"/>
    <w:link w:val="Heading4"/>
    <w:rsid w:val="00566134"/>
    <w:rPr>
      <w:rFonts w:ascii="Arial" w:hAnsi="Arial"/>
      <w:b/>
      <w:sz w:val="22"/>
      <w:lang w:eastAsia="de-DE"/>
    </w:rPr>
  </w:style>
  <w:style w:type="character" w:customStyle="1" w:styleId="Heading5Char">
    <w:name w:val="Heading 5 Char"/>
    <w:basedOn w:val="DefaultParagraphFont"/>
    <w:link w:val="Heading5"/>
    <w:uiPriority w:val="9"/>
    <w:rsid w:val="00566134"/>
    <w:rPr>
      <w:b/>
      <w:color w:val="000000"/>
      <w:sz w:val="24"/>
      <w:lang w:eastAsia="de-DE"/>
    </w:rPr>
  </w:style>
  <w:style w:type="character" w:customStyle="1" w:styleId="Heading6Char">
    <w:name w:val="Heading 6 Char"/>
    <w:basedOn w:val="DefaultParagraphFont"/>
    <w:link w:val="Heading6"/>
    <w:rsid w:val="00566134"/>
    <w:rPr>
      <w:color w:val="000000"/>
      <w:sz w:val="24"/>
      <w:u w:val="single"/>
      <w:lang w:eastAsia="de-DE"/>
    </w:rPr>
  </w:style>
  <w:style w:type="character" w:customStyle="1" w:styleId="Heading7Char">
    <w:name w:val="Heading 7 Char"/>
    <w:basedOn w:val="DefaultParagraphFont"/>
    <w:link w:val="Heading7"/>
    <w:uiPriority w:val="9"/>
    <w:rsid w:val="00566134"/>
    <w:rPr>
      <w:i/>
      <w:color w:val="000000"/>
      <w:sz w:val="24"/>
      <w:lang w:eastAsia="de-DE"/>
    </w:rPr>
  </w:style>
  <w:style w:type="character" w:customStyle="1" w:styleId="Heading8Char">
    <w:name w:val="Heading 8 Char"/>
    <w:basedOn w:val="DefaultParagraphFont"/>
    <w:link w:val="Heading8"/>
    <w:rsid w:val="00566134"/>
    <w:rPr>
      <w:i/>
      <w:color w:val="000000"/>
      <w:sz w:val="24"/>
      <w:lang w:eastAsia="de-DE"/>
    </w:rPr>
  </w:style>
  <w:style w:type="character" w:customStyle="1" w:styleId="Heading9Char">
    <w:name w:val="Heading 9 Char"/>
    <w:basedOn w:val="DefaultParagraphFont"/>
    <w:link w:val="Heading9"/>
    <w:rsid w:val="00566134"/>
    <w:rPr>
      <w:i/>
      <w:color w:val="000000"/>
      <w:sz w:val="24"/>
      <w:lang w:eastAsia="de-DE"/>
    </w:rPr>
  </w:style>
  <w:style w:type="paragraph" w:styleId="Title">
    <w:name w:val="Title"/>
    <w:basedOn w:val="Normal"/>
    <w:next w:val="Normal"/>
    <w:link w:val="TitleChar"/>
    <w:qFormat/>
    <w:rsid w:val="0056613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566134"/>
    <w:rPr>
      <w:rFonts w:asciiTheme="majorHAnsi" w:eastAsiaTheme="majorEastAsia" w:hAnsiTheme="majorHAnsi" w:cstheme="majorBidi"/>
      <w:b/>
      <w:bCs/>
      <w:color w:val="000000"/>
      <w:kern w:val="28"/>
      <w:sz w:val="32"/>
      <w:szCs w:val="32"/>
      <w:lang w:eastAsia="de-DE"/>
    </w:rPr>
  </w:style>
  <w:style w:type="paragraph" w:styleId="Subtitle">
    <w:name w:val="Subtitle"/>
    <w:basedOn w:val="Normal"/>
    <w:next w:val="Normal"/>
    <w:link w:val="SubtitleChar"/>
    <w:uiPriority w:val="11"/>
    <w:qFormat/>
    <w:rsid w:val="00566134"/>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566134"/>
    <w:rPr>
      <w:rFonts w:asciiTheme="majorHAnsi" w:eastAsiaTheme="majorEastAsia" w:hAnsiTheme="majorHAnsi" w:cstheme="majorBidi"/>
      <w:color w:val="000000"/>
      <w:sz w:val="24"/>
      <w:szCs w:val="24"/>
      <w:lang w:eastAsia="de-DE"/>
    </w:rPr>
  </w:style>
  <w:style w:type="character" w:styleId="Strong">
    <w:name w:val="Strong"/>
    <w:uiPriority w:val="22"/>
    <w:qFormat/>
    <w:rsid w:val="00566134"/>
    <w:rPr>
      <w:b/>
      <w:bCs/>
    </w:rPr>
  </w:style>
  <w:style w:type="character" w:styleId="Emphasis">
    <w:name w:val="Emphasis"/>
    <w:uiPriority w:val="20"/>
    <w:qFormat/>
    <w:rsid w:val="00B46EF3"/>
    <w:rPr>
      <w:i/>
      <w:iCs/>
    </w:rPr>
  </w:style>
  <w:style w:type="paragraph" w:styleId="NoSpacing">
    <w:name w:val="No Spacing"/>
    <w:aliases w:val="Copy"/>
    <w:basedOn w:val="Normal"/>
    <w:link w:val="NoSpacingChar"/>
    <w:uiPriority w:val="1"/>
    <w:qFormat/>
    <w:rsid w:val="00566134"/>
    <w:pPr>
      <w:spacing w:line="240" w:lineRule="auto"/>
    </w:pPr>
  </w:style>
  <w:style w:type="paragraph" w:styleId="ListParagraph">
    <w:name w:val="List Paragraph"/>
    <w:aliases w:val="Appendix"/>
    <w:basedOn w:val="Normal"/>
    <w:link w:val="ListParagraphChar"/>
    <w:uiPriority w:val="1"/>
    <w:qFormat/>
    <w:rsid w:val="00566134"/>
    <w:pPr>
      <w:ind w:left="720"/>
    </w:pPr>
  </w:style>
  <w:style w:type="paragraph" w:styleId="Quote">
    <w:name w:val="Quote"/>
    <w:basedOn w:val="Normal"/>
    <w:next w:val="Normal"/>
    <w:link w:val="QuoteChar"/>
    <w:uiPriority w:val="29"/>
    <w:qFormat/>
    <w:rsid w:val="00566134"/>
    <w:rPr>
      <w:i/>
      <w:iCs/>
      <w:color w:val="000000" w:themeColor="text1"/>
    </w:rPr>
  </w:style>
  <w:style w:type="character" w:customStyle="1" w:styleId="QuoteChar">
    <w:name w:val="Quote Char"/>
    <w:basedOn w:val="DefaultParagraphFont"/>
    <w:link w:val="Quote"/>
    <w:uiPriority w:val="29"/>
    <w:rsid w:val="00566134"/>
    <w:rPr>
      <w:i/>
      <w:iCs/>
      <w:color w:val="000000" w:themeColor="text1"/>
      <w:sz w:val="24"/>
      <w:lang w:eastAsia="de-DE"/>
    </w:rPr>
  </w:style>
  <w:style w:type="paragraph" w:styleId="IntenseQuote">
    <w:name w:val="Intense Quote"/>
    <w:basedOn w:val="Normal"/>
    <w:next w:val="Normal"/>
    <w:link w:val="IntenseQuoteChar"/>
    <w:uiPriority w:val="30"/>
    <w:qFormat/>
    <w:rsid w:val="0056613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66134"/>
    <w:rPr>
      <w:b/>
      <w:bCs/>
      <w:i/>
      <w:iCs/>
      <w:color w:val="4F81BD" w:themeColor="accent1"/>
      <w:sz w:val="24"/>
      <w:lang w:eastAsia="de-DE"/>
    </w:rPr>
  </w:style>
  <w:style w:type="character" w:styleId="SubtleEmphasis">
    <w:name w:val="Subtle Emphasis"/>
    <w:uiPriority w:val="19"/>
    <w:qFormat/>
    <w:rsid w:val="00566134"/>
    <w:rPr>
      <w:i/>
      <w:iCs/>
      <w:color w:val="808080" w:themeColor="text1" w:themeTint="7F"/>
    </w:rPr>
  </w:style>
  <w:style w:type="character" w:styleId="IntenseEmphasis">
    <w:name w:val="Intense Emphasis"/>
    <w:uiPriority w:val="21"/>
    <w:qFormat/>
    <w:rsid w:val="00566134"/>
    <w:rPr>
      <w:b/>
      <w:bCs/>
      <w:i/>
      <w:iCs/>
      <w:color w:val="4F81BD" w:themeColor="accent1"/>
    </w:rPr>
  </w:style>
  <w:style w:type="character" w:styleId="SubtleReference">
    <w:name w:val="Subtle Reference"/>
    <w:basedOn w:val="DefaultParagraphFont"/>
    <w:uiPriority w:val="31"/>
    <w:qFormat/>
    <w:rsid w:val="00566134"/>
    <w:rPr>
      <w:smallCaps/>
      <w:color w:val="C0504D" w:themeColor="accent2"/>
      <w:u w:val="single"/>
    </w:rPr>
  </w:style>
  <w:style w:type="character" w:styleId="IntenseReference">
    <w:name w:val="Intense Reference"/>
    <w:uiPriority w:val="32"/>
    <w:qFormat/>
    <w:rsid w:val="00566134"/>
    <w:rPr>
      <w:b/>
      <w:bCs/>
      <w:smallCaps/>
      <w:color w:val="C0504D" w:themeColor="accent2"/>
      <w:spacing w:val="5"/>
      <w:u w:val="single"/>
    </w:rPr>
  </w:style>
  <w:style w:type="character" w:styleId="BookTitle">
    <w:name w:val="Book Title"/>
    <w:basedOn w:val="DefaultParagraphFont"/>
    <w:uiPriority w:val="33"/>
    <w:qFormat/>
    <w:rsid w:val="00566134"/>
    <w:rPr>
      <w:b/>
      <w:bCs/>
      <w:smallCaps/>
      <w:spacing w:val="5"/>
    </w:rPr>
  </w:style>
  <w:style w:type="paragraph" w:styleId="TOCHeading">
    <w:name w:val="TOC Heading"/>
    <w:basedOn w:val="Heading1"/>
    <w:next w:val="Normal"/>
    <w:uiPriority w:val="39"/>
    <w:semiHidden/>
    <w:unhideWhenUsed/>
    <w:qFormat/>
    <w:rsid w:val="00566134"/>
    <w:pPr>
      <w:keepNext/>
      <w:spacing w:after="60"/>
      <w:outlineLvl w:val="9"/>
    </w:pPr>
    <w:rPr>
      <w:rFonts w:asciiTheme="majorHAnsi" w:eastAsiaTheme="majorEastAsia" w:hAnsiTheme="majorHAnsi" w:cstheme="majorBidi"/>
      <w:bCs/>
      <w:kern w:val="32"/>
      <w:sz w:val="32"/>
      <w:szCs w:val="32"/>
      <w:u w:val="none"/>
    </w:rPr>
  </w:style>
  <w:style w:type="character" w:styleId="Hyperlink">
    <w:name w:val="Hyperlink"/>
    <w:basedOn w:val="DefaultParagraphFont"/>
    <w:uiPriority w:val="99"/>
    <w:unhideWhenUsed/>
    <w:qFormat/>
    <w:rsid w:val="006102CC"/>
    <w:rPr>
      <w:color w:val="0000FF" w:themeColor="hyperlink"/>
      <w:u w:val="single"/>
    </w:rPr>
  </w:style>
  <w:style w:type="paragraph" w:styleId="BalloonText">
    <w:name w:val="Balloon Text"/>
    <w:basedOn w:val="Normal"/>
    <w:link w:val="BalloonTextChar"/>
    <w:uiPriority w:val="99"/>
    <w:unhideWhenUsed/>
    <w:qFormat/>
    <w:rsid w:val="001433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143343"/>
    <w:rPr>
      <w:rFonts w:ascii="Tahoma" w:hAnsi="Tahoma" w:cs="Tahoma"/>
      <w:color w:val="000000"/>
      <w:sz w:val="16"/>
      <w:szCs w:val="16"/>
      <w:lang w:eastAsia="de-DE"/>
    </w:rPr>
  </w:style>
  <w:style w:type="paragraph" w:customStyle="1" w:styleId="Default">
    <w:name w:val="Default"/>
    <w:qFormat/>
    <w:rsid w:val="00574421"/>
    <w:pPr>
      <w:autoSpaceDE w:val="0"/>
      <w:autoSpaceDN w:val="0"/>
      <w:adjustRightInd w:val="0"/>
    </w:pPr>
    <w:rPr>
      <w:rFonts w:eastAsia="Calibri"/>
      <w:color w:val="000000"/>
      <w:sz w:val="24"/>
      <w:szCs w:val="24"/>
      <w:lang w:val="cs-CZ" w:eastAsia="cs-CZ"/>
    </w:rPr>
  </w:style>
  <w:style w:type="paragraph" w:styleId="BodyText">
    <w:name w:val="Body Text"/>
    <w:basedOn w:val="Normal"/>
    <w:link w:val="BodyTextChar"/>
    <w:rsid w:val="00574421"/>
    <w:pPr>
      <w:autoSpaceDE w:val="0"/>
      <w:autoSpaceDN w:val="0"/>
      <w:spacing w:after="120" w:line="240" w:lineRule="auto"/>
      <w:jc w:val="left"/>
    </w:pPr>
    <w:rPr>
      <w:rFonts w:eastAsia="PMingLiU"/>
      <w:color w:val="auto"/>
      <w:sz w:val="20"/>
      <w:lang w:eastAsia="en-US"/>
    </w:rPr>
  </w:style>
  <w:style w:type="character" w:customStyle="1" w:styleId="BodyTextChar">
    <w:name w:val="Body Text Char"/>
    <w:basedOn w:val="DefaultParagraphFont"/>
    <w:link w:val="BodyText"/>
    <w:rsid w:val="00574421"/>
    <w:rPr>
      <w:rFonts w:eastAsia="PMingLiU"/>
    </w:rPr>
  </w:style>
  <w:style w:type="paragraph" w:customStyle="1" w:styleId="References">
    <w:name w:val="References"/>
    <w:basedOn w:val="Normal"/>
    <w:rsid w:val="00EE23CE"/>
    <w:pPr>
      <w:numPr>
        <w:numId w:val="1"/>
      </w:numPr>
      <w:autoSpaceDE w:val="0"/>
      <w:autoSpaceDN w:val="0"/>
      <w:spacing w:line="240" w:lineRule="auto"/>
    </w:pPr>
    <w:rPr>
      <w:rFonts w:eastAsia="PMingLiU"/>
      <w:color w:val="auto"/>
      <w:sz w:val="16"/>
      <w:szCs w:val="16"/>
      <w:lang w:eastAsia="en-US"/>
    </w:rPr>
  </w:style>
  <w:style w:type="paragraph" w:customStyle="1" w:styleId="Abstract">
    <w:name w:val="Abstract"/>
    <w:basedOn w:val="Normal"/>
    <w:next w:val="Normal"/>
    <w:uiPriority w:val="99"/>
    <w:rsid w:val="00CA41E3"/>
    <w:pPr>
      <w:autoSpaceDE w:val="0"/>
      <w:autoSpaceDN w:val="0"/>
      <w:spacing w:before="20" w:line="240" w:lineRule="auto"/>
      <w:ind w:firstLine="202"/>
    </w:pPr>
    <w:rPr>
      <w:rFonts w:eastAsia="PMingLiU"/>
      <w:b/>
      <w:bCs/>
      <w:color w:val="auto"/>
      <w:sz w:val="18"/>
      <w:szCs w:val="18"/>
      <w:lang w:eastAsia="en-US"/>
    </w:rPr>
  </w:style>
  <w:style w:type="paragraph" w:customStyle="1" w:styleId="FigureCaption">
    <w:name w:val="Figure Caption"/>
    <w:basedOn w:val="Normal"/>
    <w:rsid w:val="00DB3940"/>
    <w:pPr>
      <w:autoSpaceDE w:val="0"/>
      <w:autoSpaceDN w:val="0"/>
      <w:spacing w:line="240" w:lineRule="auto"/>
    </w:pPr>
    <w:rPr>
      <w:rFonts w:eastAsia="PMingLiU"/>
      <w:color w:val="auto"/>
      <w:sz w:val="16"/>
      <w:szCs w:val="16"/>
      <w:lang w:eastAsia="en-US"/>
    </w:rPr>
  </w:style>
  <w:style w:type="character" w:customStyle="1" w:styleId="NoSpacingChar">
    <w:name w:val="No Spacing Char"/>
    <w:aliases w:val="Copy Char"/>
    <w:link w:val="NoSpacing"/>
    <w:uiPriority w:val="1"/>
    <w:locked/>
    <w:rsid w:val="009F5550"/>
    <w:rPr>
      <w:color w:val="000000"/>
      <w:sz w:val="24"/>
      <w:lang w:eastAsia="de-DE"/>
    </w:rPr>
  </w:style>
  <w:style w:type="paragraph" w:customStyle="1" w:styleId="Text">
    <w:name w:val="Text"/>
    <w:basedOn w:val="Normal"/>
    <w:link w:val="TextChar"/>
    <w:rsid w:val="005478BB"/>
    <w:pPr>
      <w:widowControl w:val="0"/>
      <w:autoSpaceDE w:val="0"/>
      <w:autoSpaceDN w:val="0"/>
      <w:spacing w:line="252" w:lineRule="auto"/>
      <w:ind w:firstLine="202"/>
    </w:pPr>
    <w:rPr>
      <w:rFonts w:eastAsia="PMingLiU"/>
      <w:color w:val="auto"/>
      <w:sz w:val="20"/>
      <w:lang w:eastAsia="en-US"/>
    </w:rPr>
  </w:style>
  <w:style w:type="paragraph" w:styleId="BodyTextIndent2">
    <w:name w:val="Body Text Indent 2"/>
    <w:basedOn w:val="Normal"/>
    <w:link w:val="BodyTextIndent2Char"/>
    <w:uiPriority w:val="99"/>
    <w:unhideWhenUsed/>
    <w:rsid w:val="00DD2B5A"/>
    <w:pPr>
      <w:spacing w:after="120" w:line="480" w:lineRule="auto"/>
      <w:ind w:left="360"/>
      <w:jc w:val="left"/>
    </w:pPr>
    <w:rPr>
      <w:rFonts w:asciiTheme="minorHAnsi" w:eastAsiaTheme="minorEastAsia" w:hAnsiTheme="minorHAnsi" w:cstheme="minorBidi"/>
      <w:color w:val="auto"/>
      <w:sz w:val="22"/>
      <w:szCs w:val="22"/>
      <w:lang w:eastAsia="en-US"/>
    </w:rPr>
  </w:style>
  <w:style w:type="character" w:customStyle="1" w:styleId="BodyTextIndent2Char">
    <w:name w:val="Body Text Indent 2 Char"/>
    <w:basedOn w:val="DefaultParagraphFont"/>
    <w:link w:val="BodyTextIndent2"/>
    <w:uiPriority w:val="99"/>
    <w:rsid w:val="00DD2B5A"/>
    <w:rPr>
      <w:rFonts w:asciiTheme="minorHAnsi" w:eastAsiaTheme="minorEastAsia" w:hAnsiTheme="minorHAnsi" w:cstheme="minorBidi"/>
      <w:sz w:val="22"/>
      <w:szCs w:val="22"/>
    </w:rPr>
  </w:style>
  <w:style w:type="paragraph" w:customStyle="1" w:styleId="Authors">
    <w:name w:val="Authors"/>
    <w:basedOn w:val="Normal"/>
    <w:next w:val="Normal"/>
    <w:rsid w:val="004D6C4A"/>
    <w:pPr>
      <w:framePr w:w="9072" w:hSpace="187" w:vSpace="187" w:wrap="notBeside" w:vAnchor="text" w:hAnchor="page" w:xAlign="center" w:y="1"/>
      <w:autoSpaceDE w:val="0"/>
      <w:autoSpaceDN w:val="0"/>
      <w:spacing w:after="320" w:line="240" w:lineRule="auto"/>
      <w:jc w:val="center"/>
    </w:pPr>
    <w:rPr>
      <w:rFonts w:eastAsia="PMingLiU"/>
      <w:color w:val="auto"/>
      <w:sz w:val="22"/>
      <w:szCs w:val="22"/>
      <w:lang w:eastAsia="en-US"/>
    </w:rPr>
  </w:style>
  <w:style w:type="paragraph" w:customStyle="1" w:styleId="Style">
    <w:name w:val="Style"/>
    <w:uiPriority w:val="99"/>
    <w:rsid w:val="00342E7C"/>
    <w:pPr>
      <w:widowControl w:val="0"/>
      <w:autoSpaceDE w:val="0"/>
      <w:autoSpaceDN w:val="0"/>
      <w:adjustRightInd w:val="0"/>
    </w:pPr>
    <w:rPr>
      <w:rFonts w:ascii="Arial" w:eastAsia="Times New Roman" w:hAnsi="Arial" w:cs="Arial"/>
      <w:sz w:val="24"/>
      <w:szCs w:val="24"/>
    </w:rPr>
  </w:style>
  <w:style w:type="paragraph" w:styleId="Header">
    <w:name w:val="header"/>
    <w:basedOn w:val="Normal"/>
    <w:link w:val="HeaderChar"/>
    <w:unhideWhenUsed/>
    <w:rsid w:val="0097384C"/>
    <w:pPr>
      <w:tabs>
        <w:tab w:val="center" w:pos="4680"/>
        <w:tab w:val="right" w:pos="9360"/>
      </w:tabs>
      <w:spacing w:line="240" w:lineRule="auto"/>
    </w:pPr>
  </w:style>
  <w:style w:type="character" w:customStyle="1" w:styleId="HeaderChar">
    <w:name w:val="Header Char"/>
    <w:basedOn w:val="DefaultParagraphFont"/>
    <w:link w:val="Header"/>
    <w:uiPriority w:val="99"/>
    <w:rsid w:val="0097384C"/>
    <w:rPr>
      <w:color w:val="000000"/>
      <w:sz w:val="24"/>
      <w:lang w:eastAsia="de-DE"/>
    </w:rPr>
  </w:style>
  <w:style w:type="paragraph" w:styleId="Footer">
    <w:name w:val="footer"/>
    <w:basedOn w:val="Normal"/>
    <w:link w:val="FooterChar"/>
    <w:uiPriority w:val="99"/>
    <w:semiHidden/>
    <w:unhideWhenUsed/>
    <w:rsid w:val="0097384C"/>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97384C"/>
    <w:rPr>
      <w:color w:val="000000"/>
      <w:sz w:val="24"/>
      <w:lang w:eastAsia="de-DE"/>
    </w:rPr>
  </w:style>
  <w:style w:type="paragraph" w:styleId="NormalWeb">
    <w:name w:val="Normal (Web)"/>
    <w:basedOn w:val="Normal"/>
    <w:link w:val="NormalWebChar"/>
    <w:uiPriority w:val="99"/>
    <w:unhideWhenUsed/>
    <w:qFormat/>
    <w:rsid w:val="00C2277B"/>
    <w:pPr>
      <w:spacing w:before="100" w:beforeAutospacing="1" w:after="100" w:afterAutospacing="1" w:line="240" w:lineRule="auto"/>
      <w:jc w:val="left"/>
    </w:pPr>
    <w:rPr>
      <w:rFonts w:eastAsia="Times New Roman"/>
      <w:color w:val="auto"/>
      <w:szCs w:val="24"/>
      <w:lang w:eastAsia="en-US"/>
    </w:rPr>
  </w:style>
  <w:style w:type="character" w:styleId="HTMLCite">
    <w:name w:val="HTML Cite"/>
    <w:basedOn w:val="DefaultParagraphFont"/>
    <w:uiPriority w:val="99"/>
    <w:semiHidden/>
    <w:unhideWhenUsed/>
    <w:rsid w:val="00C2277B"/>
    <w:rPr>
      <w:i/>
      <w:iCs/>
    </w:rPr>
  </w:style>
  <w:style w:type="character" w:customStyle="1" w:styleId="submitted-date">
    <w:name w:val="submitted-date"/>
    <w:basedOn w:val="DefaultParagraphFont"/>
    <w:rsid w:val="00A4504E"/>
  </w:style>
  <w:style w:type="character" w:customStyle="1" w:styleId="Title1">
    <w:name w:val="Title1"/>
    <w:basedOn w:val="DefaultParagraphFont"/>
    <w:rsid w:val="00A4504E"/>
  </w:style>
  <w:style w:type="character" w:customStyle="1" w:styleId="sub-title">
    <w:name w:val="sub-title"/>
    <w:basedOn w:val="DefaultParagraphFont"/>
    <w:rsid w:val="00A4504E"/>
  </w:style>
  <w:style w:type="character" w:customStyle="1" w:styleId="a-size-large">
    <w:name w:val="a-size-large"/>
    <w:basedOn w:val="DefaultParagraphFont"/>
    <w:rsid w:val="000C2E4F"/>
  </w:style>
  <w:style w:type="character" w:customStyle="1" w:styleId="ListParagraphChar">
    <w:name w:val="List Paragraph Char"/>
    <w:aliases w:val="Appendix Char"/>
    <w:link w:val="ListParagraph"/>
    <w:uiPriority w:val="1"/>
    <w:qFormat/>
    <w:rsid w:val="00D31D92"/>
    <w:rPr>
      <w:color w:val="000000"/>
      <w:sz w:val="24"/>
      <w:lang w:eastAsia="de-DE"/>
    </w:rPr>
  </w:style>
  <w:style w:type="paragraph" w:customStyle="1" w:styleId="references0">
    <w:name w:val="references"/>
    <w:rsid w:val="00F23BD3"/>
    <w:pPr>
      <w:numPr>
        <w:numId w:val="2"/>
      </w:numPr>
      <w:spacing w:after="50" w:line="180" w:lineRule="exact"/>
      <w:jc w:val="both"/>
    </w:pPr>
    <w:rPr>
      <w:rFonts w:eastAsia="Times New Roman"/>
      <w:noProof/>
      <w:sz w:val="16"/>
      <w:szCs w:val="16"/>
    </w:rPr>
  </w:style>
  <w:style w:type="character" w:customStyle="1" w:styleId="mo">
    <w:name w:val="mo"/>
    <w:basedOn w:val="DefaultParagraphFont"/>
    <w:rsid w:val="00527EE1"/>
  </w:style>
  <w:style w:type="character" w:customStyle="1" w:styleId="addmd">
    <w:name w:val="addmd"/>
    <w:basedOn w:val="DefaultParagraphFont"/>
    <w:rsid w:val="00527EE1"/>
  </w:style>
  <w:style w:type="paragraph" w:customStyle="1" w:styleId="tablefootnote">
    <w:name w:val="table footnote"/>
    <w:rsid w:val="001167A2"/>
    <w:pPr>
      <w:numPr>
        <w:numId w:val="3"/>
      </w:numPr>
      <w:spacing w:before="60" w:after="30"/>
      <w:ind w:left="58" w:hanging="29"/>
      <w:jc w:val="right"/>
    </w:pPr>
    <w:rPr>
      <w:rFonts w:eastAsia="SimSun"/>
      <w:sz w:val="12"/>
      <w:szCs w:val="12"/>
    </w:rPr>
  </w:style>
  <w:style w:type="character" w:styleId="FollowedHyperlink">
    <w:name w:val="FollowedHyperlink"/>
    <w:rsid w:val="006C18C8"/>
    <w:rPr>
      <w:color w:val="800080"/>
      <w:u w:val="single"/>
    </w:rPr>
  </w:style>
  <w:style w:type="paragraph" w:customStyle="1" w:styleId="Standard">
    <w:name w:val="Standard"/>
    <w:qFormat/>
    <w:rsid w:val="00FB6231"/>
    <w:rPr>
      <w:rFonts w:ascii="Liberation Serif" w:eastAsia="Noto Sans CJK SC Regular" w:hAnsi="Liberation Serif" w:cs="FreeSans"/>
      <w:color w:val="00000A"/>
      <w:sz w:val="24"/>
      <w:szCs w:val="24"/>
      <w:lang w:val="en-IN" w:eastAsia="zh-CN" w:bidi="hi-IN"/>
    </w:rPr>
  </w:style>
  <w:style w:type="character" w:customStyle="1" w:styleId="element-citation">
    <w:name w:val="element-citation"/>
    <w:basedOn w:val="DefaultParagraphFont"/>
    <w:rsid w:val="00AD6B13"/>
  </w:style>
  <w:style w:type="character" w:customStyle="1" w:styleId="ref-journal">
    <w:name w:val="ref-journal"/>
    <w:basedOn w:val="DefaultParagraphFont"/>
    <w:rsid w:val="00AD6B13"/>
  </w:style>
  <w:style w:type="character" w:customStyle="1" w:styleId="ref-vol">
    <w:name w:val="ref-vol"/>
    <w:basedOn w:val="DefaultParagraphFont"/>
    <w:rsid w:val="00AD6B13"/>
  </w:style>
  <w:style w:type="paragraph" w:customStyle="1" w:styleId="Index">
    <w:name w:val="Index"/>
    <w:basedOn w:val="Normal"/>
    <w:rsid w:val="00092975"/>
    <w:pPr>
      <w:suppressLineNumbers/>
      <w:suppressAutoHyphens/>
      <w:spacing w:after="200" w:line="276" w:lineRule="auto"/>
      <w:jc w:val="left"/>
    </w:pPr>
    <w:rPr>
      <w:rFonts w:ascii="Calibri" w:eastAsia="Calibri" w:hAnsi="Calibri" w:cs="DejaVu Sans"/>
      <w:color w:val="auto"/>
      <w:sz w:val="22"/>
      <w:szCs w:val="22"/>
      <w:lang w:eastAsia="zh-CN"/>
    </w:rPr>
  </w:style>
  <w:style w:type="character" w:customStyle="1" w:styleId="FootnoteTextChar1">
    <w:name w:val="Footnote Text Char1"/>
    <w:uiPriority w:val="99"/>
    <w:semiHidden/>
    <w:rsid w:val="00ED7CC5"/>
    <w:rPr>
      <w:rFonts w:ascii="Times New Roman" w:eastAsia="Times New Roman" w:hAnsi="Times New Roman"/>
    </w:rPr>
  </w:style>
  <w:style w:type="character" w:customStyle="1" w:styleId="ng-scope">
    <w:name w:val="ng-scope"/>
    <w:basedOn w:val="DefaultParagraphFont"/>
    <w:rsid w:val="004051AC"/>
  </w:style>
  <w:style w:type="character" w:customStyle="1" w:styleId="ng-binding">
    <w:name w:val="ng-binding"/>
    <w:basedOn w:val="DefaultParagraphFont"/>
    <w:rsid w:val="004051AC"/>
  </w:style>
  <w:style w:type="character" w:customStyle="1" w:styleId="previewtxt">
    <w:name w:val="previewtxt"/>
    <w:basedOn w:val="DefaultParagraphFont"/>
    <w:rsid w:val="004051AC"/>
  </w:style>
  <w:style w:type="paragraph" w:customStyle="1" w:styleId="FigureCaptions">
    <w:name w:val="Figure Captions"/>
    <w:rsid w:val="008A4EAE"/>
    <w:pPr>
      <w:jc w:val="center"/>
    </w:pPr>
    <w:rPr>
      <w:rFonts w:eastAsia="Times New Roman"/>
      <w:smallCaps/>
      <w:sz w:val="16"/>
      <w:szCs w:val="16"/>
    </w:rPr>
  </w:style>
  <w:style w:type="paragraph" w:styleId="FootnoteText">
    <w:name w:val="footnote text"/>
    <w:basedOn w:val="Normal"/>
    <w:link w:val="FootnoteTextChar"/>
    <w:rsid w:val="00D61B76"/>
    <w:pPr>
      <w:autoSpaceDE w:val="0"/>
      <w:autoSpaceDN w:val="0"/>
      <w:spacing w:line="240" w:lineRule="auto"/>
      <w:ind w:firstLine="202"/>
    </w:pPr>
    <w:rPr>
      <w:rFonts w:eastAsia="PMingLiU"/>
      <w:color w:val="auto"/>
      <w:sz w:val="16"/>
      <w:szCs w:val="16"/>
      <w:lang w:eastAsia="en-US"/>
    </w:rPr>
  </w:style>
  <w:style w:type="character" w:customStyle="1" w:styleId="FootnoteTextChar">
    <w:name w:val="Footnote Text Char"/>
    <w:basedOn w:val="DefaultParagraphFont"/>
    <w:link w:val="FootnoteText"/>
    <w:rsid w:val="00D61B76"/>
    <w:rPr>
      <w:rFonts w:eastAsia="PMingLiU"/>
      <w:sz w:val="16"/>
      <w:szCs w:val="16"/>
    </w:rPr>
  </w:style>
  <w:style w:type="character" w:styleId="FootnoteReference">
    <w:name w:val="footnote reference"/>
    <w:basedOn w:val="DefaultParagraphFont"/>
    <w:semiHidden/>
    <w:unhideWhenUsed/>
    <w:rsid w:val="0070435A"/>
    <w:rPr>
      <w:vertAlign w:val="superscript"/>
    </w:rPr>
  </w:style>
  <w:style w:type="paragraph" w:customStyle="1" w:styleId="IEEEReferenceItem">
    <w:name w:val="IEEE Reference Item"/>
    <w:basedOn w:val="Normal"/>
    <w:rsid w:val="00CF6575"/>
    <w:pPr>
      <w:numPr>
        <w:numId w:val="4"/>
      </w:numPr>
      <w:adjustRightInd w:val="0"/>
      <w:snapToGrid w:val="0"/>
      <w:spacing w:line="240" w:lineRule="auto"/>
    </w:pPr>
    <w:rPr>
      <w:rFonts w:eastAsia="SimSun"/>
      <w:color w:val="auto"/>
      <w:sz w:val="16"/>
      <w:szCs w:val="24"/>
      <w:lang w:eastAsia="zh-CN"/>
    </w:rPr>
  </w:style>
  <w:style w:type="paragraph" w:customStyle="1" w:styleId="EndNoteBibliography">
    <w:name w:val="EndNote Bibliography"/>
    <w:basedOn w:val="Normal"/>
    <w:link w:val="EndNoteBibliographyChar"/>
    <w:rsid w:val="001B1F10"/>
    <w:pPr>
      <w:spacing w:line="240" w:lineRule="auto"/>
      <w:jc w:val="center"/>
    </w:pPr>
    <w:rPr>
      <w:rFonts w:eastAsia="Times New Roman"/>
      <w:noProof/>
      <w:color w:val="auto"/>
      <w:sz w:val="20"/>
      <w:lang w:eastAsia="en-US"/>
    </w:rPr>
  </w:style>
  <w:style w:type="character" w:customStyle="1" w:styleId="EndNoteBibliographyChar">
    <w:name w:val="EndNote Bibliography Char"/>
    <w:link w:val="EndNoteBibliography"/>
    <w:rsid w:val="001B1F10"/>
    <w:rPr>
      <w:rFonts w:eastAsia="Times New Roman"/>
      <w:noProof/>
    </w:rPr>
  </w:style>
  <w:style w:type="paragraph" w:customStyle="1" w:styleId="Reference">
    <w:name w:val="Reference"/>
    <w:basedOn w:val="Normal"/>
    <w:rsid w:val="00C75236"/>
    <w:pPr>
      <w:spacing w:before="120" w:line="240" w:lineRule="auto"/>
      <w:ind w:left="720" w:hanging="720"/>
      <w:jc w:val="left"/>
    </w:pPr>
    <w:rPr>
      <w:rFonts w:eastAsia="Times New Roman"/>
      <w:color w:val="auto"/>
      <w:szCs w:val="24"/>
      <w:lang w:eastAsia="en-US"/>
    </w:rPr>
  </w:style>
  <w:style w:type="paragraph" w:customStyle="1" w:styleId="Normal1">
    <w:name w:val="Normal1"/>
    <w:rsid w:val="00272D0F"/>
    <w:pPr>
      <w:ind w:left="714" w:hanging="357"/>
    </w:pPr>
    <w:rPr>
      <w:rFonts w:ascii="Calibri" w:eastAsia="Calibri" w:hAnsi="Calibri" w:cs="Calibri"/>
      <w:sz w:val="22"/>
      <w:szCs w:val="22"/>
      <w:lang w:val="en-IN"/>
    </w:rPr>
  </w:style>
  <w:style w:type="character" w:customStyle="1" w:styleId="a-size-base">
    <w:name w:val="a-size-base"/>
    <w:rsid w:val="006002C1"/>
  </w:style>
  <w:style w:type="paragraph" w:styleId="Bibliography">
    <w:name w:val="Bibliography"/>
    <w:basedOn w:val="Normal"/>
    <w:next w:val="Normal"/>
    <w:uiPriority w:val="37"/>
    <w:unhideWhenUsed/>
    <w:rsid w:val="00F04488"/>
    <w:pPr>
      <w:autoSpaceDE w:val="0"/>
      <w:autoSpaceDN w:val="0"/>
      <w:spacing w:line="240" w:lineRule="auto"/>
      <w:jc w:val="left"/>
    </w:pPr>
    <w:rPr>
      <w:rFonts w:eastAsia="PMingLiU"/>
      <w:color w:val="auto"/>
      <w:sz w:val="20"/>
      <w:lang w:eastAsia="en-US"/>
    </w:rPr>
  </w:style>
  <w:style w:type="paragraph" w:styleId="TableofFigures">
    <w:name w:val="table of figures"/>
    <w:basedOn w:val="Normal"/>
    <w:next w:val="Normal"/>
    <w:uiPriority w:val="99"/>
    <w:unhideWhenUsed/>
    <w:rsid w:val="005720A9"/>
    <w:pPr>
      <w:spacing w:line="276" w:lineRule="auto"/>
      <w:jc w:val="left"/>
    </w:pPr>
    <w:rPr>
      <w:rFonts w:asciiTheme="minorHAnsi" w:hAnsiTheme="minorHAnsi" w:cstheme="minorBidi"/>
      <w:color w:val="auto"/>
      <w:sz w:val="22"/>
      <w:szCs w:val="22"/>
      <w:lang w:eastAsia="en-US"/>
    </w:rPr>
  </w:style>
  <w:style w:type="paragraph" w:customStyle="1" w:styleId="tablehead">
    <w:name w:val="table head"/>
    <w:rsid w:val="00AA4F54"/>
    <w:pPr>
      <w:numPr>
        <w:numId w:val="5"/>
      </w:numPr>
      <w:spacing w:before="240" w:after="120" w:line="216" w:lineRule="auto"/>
      <w:jc w:val="center"/>
    </w:pPr>
    <w:rPr>
      <w:rFonts w:eastAsia="SimSun"/>
      <w:smallCaps/>
      <w:sz w:val="16"/>
    </w:rPr>
  </w:style>
  <w:style w:type="character" w:customStyle="1" w:styleId="text0">
    <w:name w:val="text"/>
    <w:basedOn w:val="DefaultParagraphFont"/>
    <w:rsid w:val="00CB2417"/>
  </w:style>
  <w:style w:type="character" w:customStyle="1" w:styleId="title-text">
    <w:name w:val="title-text"/>
    <w:basedOn w:val="DefaultParagraphFont"/>
    <w:rsid w:val="00CB2417"/>
  </w:style>
  <w:style w:type="paragraph" w:customStyle="1" w:styleId="IndexTerms">
    <w:name w:val="IndexTerms"/>
    <w:basedOn w:val="Normal"/>
    <w:next w:val="Normal"/>
    <w:rsid w:val="00F114DF"/>
    <w:pPr>
      <w:autoSpaceDE w:val="0"/>
      <w:autoSpaceDN w:val="0"/>
      <w:spacing w:line="240" w:lineRule="auto"/>
      <w:ind w:firstLine="202"/>
    </w:pPr>
    <w:rPr>
      <w:rFonts w:eastAsia="PMingLiU"/>
      <w:b/>
      <w:bCs/>
      <w:color w:val="auto"/>
      <w:sz w:val="18"/>
      <w:szCs w:val="18"/>
      <w:lang w:eastAsia="en-US"/>
    </w:rPr>
  </w:style>
  <w:style w:type="character" w:customStyle="1" w:styleId="fontstyle21">
    <w:name w:val="fontstyle21"/>
    <w:basedOn w:val="DefaultParagraphFont"/>
    <w:rsid w:val="00E94049"/>
    <w:rPr>
      <w:rFonts w:ascii="Times-Italic" w:hAnsi="Times-Italic" w:hint="default"/>
      <w:b w:val="0"/>
      <w:bCs w:val="0"/>
      <w:i/>
      <w:iCs/>
      <w:color w:val="231F20"/>
      <w:sz w:val="16"/>
      <w:szCs w:val="16"/>
    </w:rPr>
  </w:style>
  <w:style w:type="character" w:customStyle="1" w:styleId="apple-converted-space">
    <w:name w:val="apple-converted-space"/>
    <w:basedOn w:val="DefaultParagraphFont"/>
    <w:rsid w:val="00E94049"/>
  </w:style>
  <w:style w:type="character" w:customStyle="1" w:styleId="fontstyle01">
    <w:name w:val="fontstyle01"/>
    <w:basedOn w:val="DefaultParagraphFont"/>
    <w:rsid w:val="00E94049"/>
    <w:rPr>
      <w:rFonts w:ascii="Times-Roman" w:hAnsi="Times-Roman" w:hint="default"/>
      <w:b w:val="0"/>
      <w:bCs w:val="0"/>
      <w:i w:val="0"/>
      <w:iCs w:val="0"/>
      <w:color w:val="231F20"/>
      <w:sz w:val="16"/>
      <w:szCs w:val="16"/>
    </w:rPr>
  </w:style>
  <w:style w:type="table" w:styleId="TableGrid">
    <w:name w:val="Table Grid"/>
    <w:basedOn w:val="TableNormal"/>
    <w:rsid w:val="004666B4"/>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F47D9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Head">
    <w:name w:val="Reference Head"/>
    <w:basedOn w:val="Heading1"/>
    <w:rsid w:val="00FA710A"/>
    <w:pPr>
      <w:keepNext/>
      <w:autoSpaceDE w:val="0"/>
      <w:autoSpaceDN w:val="0"/>
      <w:spacing w:after="80" w:line="240" w:lineRule="auto"/>
      <w:jc w:val="center"/>
    </w:pPr>
    <w:rPr>
      <w:rFonts w:ascii="Times New Roman" w:eastAsia="PMingLiU" w:hAnsi="Times New Roman"/>
      <w:b w:val="0"/>
      <w:smallCaps/>
      <w:color w:val="auto"/>
      <w:kern w:val="28"/>
      <w:sz w:val="20"/>
      <w:u w:val="none"/>
    </w:rPr>
  </w:style>
  <w:style w:type="character" w:customStyle="1" w:styleId="journaltitle">
    <w:name w:val="journaltitle"/>
    <w:rsid w:val="00821C67"/>
  </w:style>
  <w:style w:type="character" w:customStyle="1" w:styleId="articlecitationvolume">
    <w:name w:val="articlecitation_volume"/>
    <w:rsid w:val="00821C67"/>
  </w:style>
  <w:style w:type="character" w:customStyle="1" w:styleId="articlecitationpages">
    <w:name w:val="articlecitation_pages"/>
    <w:rsid w:val="00821C67"/>
  </w:style>
  <w:style w:type="character" w:customStyle="1" w:styleId="authorsname">
    <w:name w:val="authors__name"/>
    <w:rsid w:val="00821C67"/>
  </w:style>
  <w:style w:type="character" w:customStyle="1" w:styleId="authorscontact">
    <w:name w:val="authors__contact"/>
    <w:rsid w:val="00821C67"/>
  </w:style>
  <w:style w:type="table" w:customStyle="1" w:styleId="TableGrid4">
    <w:name w:val="Table Grid4"/>
    <w:basedOn w:val="TableNormal"/>
    <w:next w:val="TableGrid"/>
    <w:uiPriority w:val="59"/>
    <w:rsid w:val="00E46D3A"/>
    <w:pPr>
      <w:spacing w:after="160" w:line="259" w:lineRule="auto"/>
    </w:pPr>
    <w:rPr>
      <w:rFonts w:eastAsia="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s-info">
    <w:name w:val="authors-info"/>
    <w:basedOn w:val="DefaultParagraphFont"/>
    <w:rsid w:val="0089131C"/>
  </w:style>
  <w:style w:type="character" w:customStyle="1" w:styleId="blue-tooltip">
    <w:name w:val="blue-tooltip"/>
    <w:basedOn w:val="DefaultParagraphFont"/>
    <w:rsid w:val="0089131C"/>
  </w:style>
  <w:style w:type="character" w:customStyle="1" w:styleId="epub-date">
    <w:name w:val="epub-date"/>
    <w:basedOn w:val="DefaultParagraphFont"/>
    <w:rsid w:val="00343D03"/>
  </w:style>
  <w:style w:type="character" w:customStyle="1" w:styleId="A4">
    <w:name w:val="A4"/>
    <w:uiPriority w:val="99"/>
    <w:rsid w:val="00FE521A"/>
    <w:rPr>
      <w:rFonts w:cs="Myriad Pro Light"/>
      <w:b/>
      <w:bCs/>
      <w:color w:val="000000"/>
      <w:sz w:val="14"/>
      <w:szCs w:val="14"/>
    </w:rPr>
  </w:style>
  <w:style w:type="character" w:customStyle="1" w:styleId="A1">
    <w:name w:val="A1"/>
    <w:uiPriority w:val="99"/>
    <w:rsid w:val="00FE521A"/>
    <w:rPr>
      <w:rFonts w:cs="Minion Pro"/>
      <w:b/>
      <w:bCs/>
      <w:color w:val="000000"/>
      <w:sz w:val="19"/>
      <w:szCs w:val="19"/>
    </w:rPr>
  </w:style>
  <w:style w:type="paragraph" w:customStyle="1" w:styleId="IJOPCMTitle">
    <w:name w:val="IJOPCM Title"/>
    <w:basedOn w:val="Heading1"/>
    <w:rsid w:val="00CB0415"/>
    <w:pPr>
      <w:keepNext/>
      <w:spacing w:before="0" w:after="240" w:line="520" w:lineRule="exact"/>
      <w:jc w:val="center"/>
    </w:pPr>
    <w:rPr>
      <w:rFonts w:ascii="Times New Roman" w:eastAsia="Batang" w:hAnsi="Times New Roman" w:cs="Arial"/>
      <w:bCs/>
      <w:color w:val="auto"/>
      <w:kern w:val="32"/>
      <w:sz w:val="40"/>
      <w:szCs w:val="32"/>
      <w:u w:val="none"/>
      <w:lang w:eastAsia="ko-KR"/>
    </w:rPr>
  </w:style>
  <w:style w:type="character" w:customStyle="1" w:styleId="citation">
    <w:name w:val="citation"/>
    <w:rsid w:val="008A58A1"/>
  </w:style>
  <w:style w:type="paragraph" w:customStyle="1" w:styleId="mainheader">
    <w:name w:val="mainheader"/>
    <w:basedOn w:val="Normal"/>
    <w:rsid w:val="008A58A1"/>
    <w:pPr>
      <w:spacing w:before="100" w:beforeAutospacing="1" w:after="100" w:afterAutospacing="1" w:line="240" w:lineRule="auto"/>
      <w:jc w:val="left"/>
    </w:pPr>
    <w:rPr>
      <w:rFonts w:ascii="Verdana" w:eastAsia="Times New Roman" w:hAnsi="Verdana"/>
      <w:b/>
      <w:bCs/>
      <w:color w:val="auto"/>
      <w:sz w:val="27"/>
      <w:szCs w:val="27"/>
      <w:lang w:val="en-GB" w:eastAsia="en-GB"/>
    </w:rPr>
  </w:style>
  <w:style w:type="paragraph" w:customStyle="1" w:styleId="PaperTitle">
    <w:name w:val="Paper Title"/>
    <w:basedOn w:val="Normal"/>
    <w:next w:val="Normal"/>
    <w:rsid w:val="00203B88"/>
    <w:pPr>
      <w:spacing w:before="1200" w:line="240" w:lineRule="auto"/>
      <w:jc w:val="center"/>
    </w:pPr>
    <w:rPr>
      <w:rFonts w:eastAsia="Times New Roman"/>
      <w:b/>
      <w:color w:val="auto"/>
      <w:sz w:val="36"/>
      <w:lang w:eastAsia="en-US"/>
    </w:rPr>
  </w:style>
  <w:style w:type="paragraph" w:customStyle="1" w:styleId="IJASEITReferenceItem">
    <w:name w:val="IJASEIT Reference Item"/>
    <w:basedOn w:val="Normal"/>
    <w:rsid w:val="007E02C7"/>
    <w:pPr>
      <w:tabs>
        <w:tab w:val="num" w:pos="432"/>
      </w:tabs>
      <w:adjustRightInd w:val="0"/>
      <w:snapToGrid w:val="0"/>
      <w:spacing w:line="240" w:lineRule="auto"/>
      <w:ind w:left="432" w:hanging="432"/>
    </w:pPr>
    <w:rPr>
      <w:rFonts w:eastAsia="SimSun"/>
      <w:color w:val="auto"/>
      <w:sz w:val="16"/>
      <w:szCs w:val="24"/>
      <w:lang w:eastAsia="zh-CN"/>
    </w:rPr>
  </w:style>
  <w:style w:type="paragraph" w:customStyle="1" w:styleId="AuthorName">
    <w:name w:val="Author Name"/>
    <w:basedOn w:val="Normal"/>
    <w:next w:val="Normal"/>
    <w:rsid w:val="00637ABC"/>
    <w:pPr>
      <w:spacing w:before="360" w:after="360" w:line="240" w:lineRule="auto"/>
      <w:jc w:val="center"/>
    </w:pPr>
    <w:rPr>
      <w:rFonts w:eastAsia="Times New Roman"/>
      <w:color w:val="auto"/>
      <w:sz w:val="28"/>
      <w:lang w:eastAsia="en-US"/>
    </w:rPr>
  </w:style>
  <w:style w:type="paragraph" w:customStyle="1" w:styleId="AuthorEmail">
    <w:name w:val="Author Email"/>
    <w:basedOn w:val="Normal"/>
    <w:qFormat/>
    <w:rsid w:val="00460116"/>
    <w:pPr>
      <w:spacing w:line="240" w:lineRule="auto"/>
      <w:jc w:val="center"/>
    </w:pPr>
    <w:rPr>
      <w:rFonts w:eastAsia="Times New Roman"/>
      <w:color w:val="auto"/>
      <w:sz w:val="20"/>
      <w:lang w:eastAsia="en-US"/>
    </w:rPr>
  </w:style>
  <w:style w:type="paragraph" w:customStyle="1" w:styleId="HeaderAbs">
    <w:name w:val="Header (Abs."/>
    <w:aliases w:val="Ref.,Ack.)"/>
    <w:basedOn w:val="Heading1"/>
    <w:rsid w:val="001225CD"/>
    <w:pPr>
      <w:keepNext/>
      <w:tabs>
        <w:tab w:val="left" w:pos="567"/>
      </w:tabs>
      <w:spacing w:after="240" w:line="240" w:lineRule="auto"/>
      <w:jc w:val="left"/>
    </w:pPr>
    <w:rPr>
      <w:rFonts w:ascii="Times New Roman" w:eastAsia="Times New Roman" w:hAnsi="Times New Roman"/>
      <w:caps/>
      <w:color w:val="auto"/>
      <w:sz w:val="22"/>
      <w:u w:val="none"/>
      <w:lang w:eastAsia="en-US"/>
    </w:rPr>
  </w:style>
  <w:style w:type="character" w:customStyle="1" w:styleId="NormalWebChar">
    <w:name w:val="Normal (Web) Char"/>
    <w:link w:val="NormalWeb"/>
    <w:rsid w:val="00533A10"/>
    <w:rPr>
      <w:rFonts w:eastAsia="Times New Roman"/>
      <w:sz w:val="24"/>
      <w:szCs w:val="24"/>
    </w:rPr>
  </w:style>
  <w:style w:type="paragraph" w:customStyle="1" w:styleId="ReferenceList1">
    <w:name w:val="Reference List1"/>
    <w:basedOn w:val="Normal"/>
    <w:qFormat/>
    <w:rsid w:val="00C81047"/>
    <w:pPr>
      <w:numPr>
        <w:numId w:val="6"/>
      </w:numPr>
      <w:tabs>
        <w:tab w:val="left" w:pos="1080"/>
      </w:tabs>
      <w:spacing w:before="240" w:line="240" w:lineRule="auto"/>
      <w:ind w:left="1080" w:hanging="720"/>
    </w:pPr>
    <w:rPr>
      <w:rFonts w:eastAsia="Times New Roman"/>
      <w:color w:val="auto"/>
      <w:sz w:val="22"/>
      <w:szCs w:val="22"/>
      <w:lang w:eastAsia="en-US"/>
    </w:rPr>
  </w:style>
  <w:style w:type="paragraph" w:customStyle="1" w:styleId="TFReferencesSection">
    <w:name w:val="TF_References_Section"/>
    <w:basedOn w:val="Normal"/>
    <w:rsid w:val="009B119D"/>
    <w:pPr>
      <w:spacing w:line="150" w:lineRule="exact"/>
      <w:ind w:left="346" w:hanging="346"/>
    </w:pPr>
    <w:rPr>
      <w:rFonts w:ascii="Times" w:eastAsia="Times New Roman" w:hAnsi="Times"/>
      <w:color w:val="auto"/>
      <w:sz w:val="15"/>
      <w:lang w:eastAsia="en-US"/>
    </w:rPr>
  </w:style>
  <w:style w:type="character" w:customStyle="1" w:styleId="nlmarticle-title">
    <w:name w:val="nlm_article-title"/>
    <w:basedOn w:val="DefaultParagraphFont"/>
    <w:rsid w:val="007528A4"/>
  </w:style>
  <w:style w:type="character" w:customStyle="1" w:styleId="hlfld-contribauthor">
    <w:name w:val="hlfld-contribauthor"/>
    <w:basedOn w:val="DefaultParagraphFont"/>
    <w:rsid w:val="00294E63"/>
  </w:style>
  <w:style w:type="character" w:customStyle="1" w:styleId="nlmgiven-names">
    <w:name w:val="nlm_given-names"/>
    <w:basedOn w:val="DefaultParagraphFont"/>
    <w:rsid w:val="00294E63"/>
  </w:style>
  <w:style w:type="character" w:customStyle="1" w:styleId="nlmyear">
    <w:name w:val="nlm_year"/>
    <w:basedOn w:val="DefaultParagraphFont"/>
    <w:rsid w:val="00294E63"/>
  </w:style>
  <w:style w:type="character" w:customStyle="1" w:styleId="nlmpub-id">
    <w:name w:val="nlm_pub-id"/>
    <w:basedOn w:val="DefaultParagraphFont"/>
    <w:rsid w:val="00294E63"/>
  </w:style>
  <w:style w:type="character" w:customStyle="1" w:styleId="Url">
    <w:name w:val="Url"/>
    <w:rsid w:val="002D0039"/>
    <w:rPr>
      <w:rFonts w:ascii="Helvetica Condensed" w:hAnsi="Helvetica Condensed"/>
      <w:color w:val="008000"/>
      <w:sz w:val="18"/>
    </w:rPr>
  </w:style>
  <w:style w:type="paragraph" w:customStyle="1" w:styleId="ReferencesText">
    <w:name w:val="References Text"/>
    <w:basedOn w:val="Normal"/>
    <w:rsid w:val="007D74AE"/>
    <w:pPr>
      <w:spacing w:after="40" w:line="240" w:lineRule="auto"/>
      <w:ind w:left="284" w:hanging="284"/>
    </w:pPr>
    <w:rPr>
      <w:rFonts w:eastAsia="Times New Roman"/>
      <w:color w:val="auto"/>
      <w:sz w:val="20"/>
      <w:szCs w:val="24"/>
      <w:lang w:val="en-AU" w:eastAsia="en-US"/>
    </w:rPr>
  </w:style>
  <w:style w:type="character" w:customStyle="1" w:styleId="selectable">
    <w:name w:val="selectable"/>
    <w:rsid w:val="009D34EA"/>
  </w:style>
  <w:style w:type="character" w:customStyle="1" w:styleId="personname">
    <w:name w:val="person_name"/>
    <w:basedOn w:val="DefaultParagraphFont"/>
    <w:rsid w:val="001A395F"/>
  </w:style>
  <w:style w:type="paragraph" w:styleId="CommentText">
    <w:name w:val="annotation text"/>
    <w:basedOn w:val="Normal"/>
    <w:link w:val="CommentTextChar"/>
    <w:uiPriority w:val="99"/>
    <w:unhideWhenUsed/>
    <w:rsid w:val="00A932AE"/>
    <w:pPr>
      <w:spacing w:before="120" w:after="200" w:line="240" w:lineRule="auto"/>
      <w:jc w:val="left"/>
    </w:pPr>
    <w:rPr>
      <w:rFonts w:asciiTheme="minorHAnsi" w:eastAsiaTheme="minorEastAsia" w:hAnsiTheme="minorHAnsi" w:cstheme="minorBidi"/>
      <w:color w:val="auto"/>
      <w:sz w:val="22"/>
      <w:lang w:eastAsia="ja-JP"/>
    </w:rPr>
  </w:style>
  <w:style w:type="character" w:customStyle="1" w:styleId="CommentTextChar">
    <w:name w:val="Comment Text Char"/>
    <w:basedOn w:val="DefaultParagraphFont"/>
    <w:link w:val="CommentText"/>
    <w:uiPriority w:val="99"/>
    <w:rsid w:val="00A932AE"/>
    <w:rPr>
      <w:rFonts w:asciiTheme="minorHAnsi" w:eastAsiaTheme="minorEastAsia" w:hAnsiTheme="minorHAnsi" w:cstheme="minorBidi"/>
      <w:sz w:val="22"/>
      <w:lang w:eastAsia="ja-JP"/>
    </w:rPr>
  </w:style>
  <w:style w:type="paragraph" w:customStyle="1" w:styleId="SPIEAuthors-Affils">
    <w:name w:val="SPIE Authors-Affils"/>
    <w:basedOn w:val="Normal"/>
    <w:next w:val="Normal"/>
    <w:link w:val="SPIEAuthors-AffilsCharChar"/>
    <w:rsid w:val="003B0348"/>
    <w:pPr>
      <w:spacing w:line="240" w:lineRule="auto"/>
      <w:jc w:val="center"/>
    </w:pPr>
    <w:rPr>
      <w:rFonts w:eastAsia="Times New Roman"/>
      <w:color w:val="auto"/>
      <w:lang w:eastAsia="en-US"/>
    </w:rPr>
  </w:style>
  <w:style w:type="character" w:customStyle="1" w:styleId="SPIEAuthors-AffilsCharChar">
    <w:name w:val="SPIE Authors-Affils Char Char"/>
    <w:link w:val="SPIEAuthors-Affils"/>
    <w:rsid w:val="003B0348"/>
    <w:rPr>
      <w:rFonts w:eastAsia="Times New Roman"/>
      <w:sz w:val="24"/>
    </w:rPr>
  </w:style>
  <w:style w:type="paragraph" w:customStyle="1" w:styleId="papertitle0">
    <w:name w:val="paper title"/>
    <w:uiPriority w:val="99"/>
    <w:rsid w:val="00F23182"/>
    <w:pPr>
      <w:spacing w:after="120" w:line="240" w:lineRule="auto"/>
      <w:jc w:val="center"/>
    </w:pPr>
    <w:rPr>
      <w:rFonts w:eastAsia="Times New Roman"/>
      <w:bCs/>
      <w:noProof/>
      <w:sz w:val="48"/>
      <w:szCs w:val="48"/>
    </w:rPr>
  </w:style>
  <w:style w:type="paragraph" w:customStyle="1" w:styleId="IEEEAuthorName">
    <w:name w:val="IEEE Author Name"/>
    <w:basedOn w:val="Normal"/>
    <w:next w:val="Normal"/>
    <w:rsid w:val="00080CD9"/>
    <w:pPr>
      <w:adjustRightInd w:val="0"/>
      <w:snapToGrid w:val="0"/>
      <w:spacing w:before="120" w:after="120" w:line="240" w:lineRule="auto"/>
      <w:jc w:val="center"/>
    </w:pPr>
    <w:rPr>
      <w:rFonts w:eastAsia="Times New Roman"/>
      <w:color w:val="auto"/>
      <w:sz w:val="22"/>
      <w:szCs w:val="24"/>
      <w:lang w:val="en-GB" w:eastAsia="en-GB"/>
    </w:rPr>
  </w:style>
  <w:style w:type="character" w:customStyle="1" w:styleId="byline-author">
    <w:name w:val="byline-author"/>
    <w:basedOn w:val="DefaultParagraphFont"/>
    <w:rsid w:val="00E2367B"/>
  </w:style>
  <w:style w:type="paragraph" w:styleId="HTMLPreformatted">
    <w:name w:val="HTML Preformatted"/>
    <w:basedOn w:val="Normal"/>
    <w:link w:val="HTMLPreformattedChar"/>
    <w:uiPriority w:val="99"/>
    <w:unhideWhenUsed/>
    <w:rsid w:val="00B6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olor w:val="auto"/>
      <w:sz w:val="20"/>
      <w:lang w:eastAsia="ru-RU"/>
    </w:rPr>
  </w:style>
  <w:style w:type="character" w:customStyle="1" w:styleId="HTMLPreformattedChar">
    <w:name w:val="HTML Preformatted Char"/>
    <w:basedOn w:val="DefaultParagraphFont"/>
    <w:link w:val="HTMLPreformatted"/>
    <w:uiPriority w:val="99"/>
    <w:rsid w:val="00B62055"/>
    <w:rPr>
      <w:rFonts w:ascii="Courier New" w:eastAsia="Times New Roman" w:hAnsi="Courier New"/>
      <w:lang w:eastAsia="ru-RU"/>
    </w:rPr>
  </w:style>
  <w:style w:type="paragraph" w:styleId="List">
    <w:name w:val="List"/>
    <w:basedOn w:val="Normal"/>
    <w:unhideWhenUsed/>
    <w:rsid w:val="004F45D0"/>
    <w:pPr>
      <w:spacing w:after="200" w:line="276" w:lineRule="auto"/>
      <w:ind w:left="283" w:hanging="283"/>
      <w:contextualSpacing/>
      <w:jc w:val="left"/>
    </w:pPr>
    <w:rPr>
      <w:rFonts w:ascii="Calibri" w:eastAsia="Times New Roman" w:hAnsi="Calibri"/>
      <w:color w:val="auto"/>
      <w:sz w:val="22"/>
      <w:szCs w:val="22"/>
      <w:lang w:val="ru-RU" w:eastAsia="ru-RU"/>
    </w:rPr>
  </w:style>
  <w:style w:type="character" w:customStyle="1" w:styleId="page-numbers-info">
    <w:name w:val="page-numbers-info"/>
    <w:uiPriority w:val="99"/>
    <w:rsid w:val="00D92D25"/>
  </w:style>
  <w:style w:type="character" w:customStyle="1" w:styleId="a">
    <w:name w:val="Основной текст_"/>
    <w:link w:val="4"/>
    <w:rsid w:val="00FE276C"/>
    <w:rPr>
      <w:rFonts w:ascii="Century Schoolbook" w:eastAsia="Century Schoolbook" w:hAnsi="Century Schoolbook"/>
      <w:spacing w:val="-3"/>
      <w:sz w:val="16"/>
      <w:szCs w:val="16"/>
      <w:shd w:val="clear" w:color="auto" w:fill="FFFFFF"/>
    </w:rPr>
  </w:style>
  <w:style w:type="paragraph" w:customStyle="1" w:styleId="4">
    <w:name w:val="Основной текст4"/>
    <w:basedOn w:val="Normal"/>
    <w:link w:val="a"/>
    <w:rsid w:val="00FE276C"/>
    <w:pPr>
      <w:widowControl w:val="0"/>
      <w:shd w:val="clear" w:color="auto" w:fill="FFFFFF"/>
      <w:spacing w:line="240" w:lineRule="exact"/>
      <w:ind w:hanging="2480"/>
      <w:jc w:val="left"/>
    </w:pPr>
    <w:rPr>
      <w:rFonts w:ascii="Century Schoolbook" w:eastAsia="Century Schoolbook" w:hAnsi="Century Schoolbook"/>
      <w:color w:val="auto"/>
      <w:spacing w:val="-3"/>
      <w:sz w:val="16"/>
      <w:szCs w:val="16"/>
      <w:shd w:val="clear" w:color="auto" w:fill="FFFFFF"/>
      <w:lang w:eastAsia="en-US"/>
    </w:rPr>
  </w:style>
  <w:style w:type="character" w:customStyle="1" w:styleId="citationjournal">
    <w:name w:val="citation journal"/>
    <w:rsid w:val="007B7D2A"/>
  </w:style>
  <w:style w:type="character" w:customStyle="1" w:styleId="reference-text">
    <w:name w:val="reference-text"/>
    <w:basedOn w:val="DefaultParagraphFont"/>
    <w:rsid w:val="000D0B80"/>
  </w:style>
  <w:style w:type="paragraph" w:customStyle="1" w:styleId="icsmbodytext">
    <w:name w:val="icsm_bodytext"/>
    <w:basedOn w:val="Normal"/>
    <w:rsid w:val="00367C3F"/>
    <w:pPr>
      <w:spacing w:line="240" w:lineRule="auto"/>
      <w:ind w:firstLine="240"/>
    </w:pPr>
    <w:rPr>
      <w:rFonts w:eastAsia="Times New Roman"/>
      <w:color w:val="auto"/>
      <w:sz w:val="20"/>
      <w:lang w:val="en-GB" w:eastAsia="it-IT"/>
    </w:rPr>
  </w:style>
  <w:style w:type="paragraph" w:customStyle="1" w:styleId="m6380763310043256359gmail-msolistparagraph">
    <w:name w:val="m_6380763310043256359gmail-msolistparagraph"/>
    <w:basedOn w:val="Normal"/>
    <w:rsid w:val="00367C3F"/>
    <w:pPr>
      <w:spacing w:before="100" w:beforeAutospacing="1" w:after="100" w:afterAutospacing="1" w:line="240" w:lineRule="auto"/>
      <w:jc w:val="left"/>
    </w:pPr>
    <w:rPr>
      <w:rFonts w:eastAsia="Times New Roman"/>
      <w:color w:val="auto"/>
      <w:szCs w:val="24"/>
      <w:lang w:eastAsia="en-US"/>
    </w:rPr>
  </w:style>
  <w:style w:type="character" w:customStyle="1" w:styleId="this-person">
    <w:name w:val="this-person"/>
    <w:basedOn w:val="DefaultParagraphFont"/>
    <w:rsid w:val="00721759"/>
  </w:style>
  <w:style w:type="character" w:styleId="PageNumber">
    <w:name w:val="page number"/>
    <w:basedOn w:val="DefaultParagraphFont"/>
    <w:rsid w:val="00337060"/>
  </w:style>
  <w:style w:type="character" w:customStyle="1" w:styleId="fontstyle31">
    <w:name w:val="fontstyle31"/>
    <w:rsid w:val="003A76B2"/>
    <w:rPr>
      <w:rFonts w:ascii="Times-Italic" w:hAnsi="Times-Italic" w:hint="default"/>
      <w:b w:val="0"/>
      <w:bCs w:val="0"/>
      <w:i/>
      <w:iCs/>
      <w:color w:val="000000"/>
      <w:sz w:val="16"/>
      <w:szCs w:val="16"/>
    </w:rPr>
  </w:style>
  <w:style w:type="character" w:customStyle="1" w:styleId="A2">
    <w:name w:val="A2"/>
    <w:uiPriority w:val="99"/>
    <w:rsid w:val="00283E46"/>
    <w:rPr>
      <w:color w:val="000000"/>
      <w:sz w:val="16"/>
      <w:szCs w:val="16"/>
    </w:rPr>
  </w:style>
  <w:style w:type="paragraph" w:customStyle="1" w:styleId="Keywords">
    <w:name w:val="Keywords"/>
    <w:basedOn w:val="Abstract"/>
    <w:qFormat/>
    <w:rsid w:val="004365E7"/>
    <w:pPr>
      <w:autoSpaceDE/>
      <w:autoSpaceDN/>
      <w:spacing w:before="0" w:after="120"/>
      <w:ind w:firstLine="274"/>
    </w:pPr>
    <w:rPr>
      <w:rFonts w:eastAsia="SimSun"/>
      <w:i/>
    </w:rPr>
  </w:style>
  <w:style w:type="paragraph" w:customStyle="1" w:styleId="FirstPara">
    <w:name w:val="FirstPara"/>
    <w:aliases w:val="FP"/>
    <w:basedOn w:val="Normal"/>
    <w:next w:val="Normal"/>
    <w:rsid w:val="00797C26"/>
    <w:pPr>
      <w:spacing w:before="120" w:line="240" w:lineRule="atLeast"/>
    </w:pPr>
    <w:rPr>
      <w:rFonts w:eastAsia="Times New Roman"/>
      <w:color w:val="auto"/>
      <w:sz w:val="20"/>
      <w:lang w:val="en-GB" w:eastAsia="en-US"/>
    </w:rPr>
  </w:style>
  <w:style w:type="paragraph" w:customStyle="1" w:styleId="Body">
    <w:name w:val="Body"/>
    <w:rsid w:val="00397BBE"/>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IN" w:eastAsia="en-IN"/>
    </w:rPr>
  </w:style>
  <w:style w:type="paragraph" w:customStyle="1" w:styleId="PARAICOCI">
    <w:name w:val="PARA_ICOCI"/>
    <w:basedOn w:val="Normal"/>
    <w:link w:val="PARAICOCIChar"/>
    <w:qFormat/>
    <w:rsid w:val="009F0074"/>
    <w:pPr>
      <w:spacing w:after="120" w:line="240" w:lineRule="auto"/>
      <w:ind w:firstLine="288"/>
    </w:pPr>
    <w:rPr>
      <w:rFonts w:eastAsia="Times New Roman"/>
      <w:color w:val="auto"/>
      <w:sz w:val="22"/>
      <w:szCs w:val="24"/>
      <w:lang w:eastAsia="en-US"/>
    </w:rPr>
  </w:style>
  <w:style w:type="character" w:customStyle="1" w:styleId="PARAICOCIChar">
    <w:name w:val="PARA_ICOCI Char"/>
    <w:basedOn w:val="DefaultParagraphFont"/>
    <w:link w:val="PARAICOCI"/>
    <w:rsid w:val="009F0074"/>
    <w:rPr>
      <w:rFonts w:eastAsia="Times New Roman"/>
      <w:sz w:val="22"/>
      <w:szCs w:val="24"/>
    </w:rPr>
  </w:style>
  <w:style w:type="paragraph" w:customStyle="1" w:styleId="REFICOCI">
    <w:name w:val="REF_ICOCI"/>
    <w:basedOn w:val="Normal"/>
    <w:link w:val="REFICOCIChar"/>
    <w:qFormat/>
    <w:rsid w:val="00C576A5"/>
    <w:pPr>
      <w:spacing w:after="120" w:line="240" w:lineRule="auto"/>
      <w:ind w:left="540" w:hanging="540"/>
    </w:pPr>
    <w:rPr>
      <w:rFonts w:eastAsiaTheme="minorEastAsia"/>
      <w:color w:val="auto"/>
      <w:sz w:val="20"/>
      <w:lang w:eastAsia="en-US"/>
    </w:rPr>
  </w:style>
  <w:style w:type="character" w:customStyle="1" w:styleId="REFICOCIChar">
    <w:name w:val="REF_ICOCI Char"/>
    <w:basedOn w:val="DefaultParagraphFont"/>
    <w:link w:val="REFICOCI"/>
    <w:rsid w:val="00C576A5"/>
    <w:rPr>
      <w:rFonts w:eastAsiaTheme="minorEastAsia"/>
    </w:rPr>
  </w:style>
  <w:style w:type="character" w:customStyle="1" w:styleId="citation-publication-date">
    <w:name w:val="citation-publication-date"/>
    <w:rsid w:val="00750AA2"/>
  </w:style>
  <w:style w:type="paragraph" w:customStyle="1" w:styleId="Bulletlist">
    <w:name w:val="Bullet list"/>
    <w:basedOn w:val="BodyText"/>
    <w:uiPriority w:val="99"/>
    <w:rsid w:val="000E50F6"/>
    <w:pPr>
      <w:numPr>
        <w:numId w:val="7"/>
      </w:numPr>
      <w:tabs>
        <w:tab w:val="left" w:pos="648"/>
      </w:tabs>
      <w:autoSpaceDE/>
      <w:autoSpaceDN/>
      <w:spacing w:after="6"/>
      <w:jc w:val="both"/>
    </w:pPr>
    <w:rPr>
      <w:rFonts w:eastAsia="SimSun"/>
      <w:spacing w:val="-1"/>
      <w:lang w:eastAsia="zh-CN"/>
    </w:rPr>
  </w:style>
  <w:style w:type="character" w:customStyle="1" w:styleId="Element-citation0">
    <w:name w:val="Element-citation"/>
    <w:basedOn w:val="DefaultParagraphFont"/>
    <w:uiPriority w:val="99"/>
    <w:rsid w:val="00207B54"/>
  </w:style>
  <w:style w:type="character" w:customStyle="1" w:styleId="Ref-journal0">
    <w:name w:val="Ref-journal"/>
    <w:basedOn w:val="DefaultParagraphFont"/>
    <w:uiPriority w:val="99"/>
    <w:rsid w:val="00207B54"/>
  </w:style>
  <w:style w:type="character" w:customStyle="1" w:styleId="Ref-vol0">
    <w:name w:val="Ref-vol"/>
    <w:basedOn w:val="DefaultParagraphFont"/>
    <w:uiPriority w:val="99"/>
    <w:rsid w:val="00207B54"/>
  </w:style>
  <w:style w:type="character" w:customStyle="1" w:styleId="15">
    <w:name w:val="15"/>
    <w:basedOn w:val="DefaultParagraphFont"/>
    <w:uiPriority w:val="99"/>
    <w:qFormat/>
    <w:rsid w:val="004A0526"/>
    <w:rPr>
      <w:rFonts w:ascii="Times New Roman" w:hAnsi="Times New Roman" w:cs="Times New Roman"/>
      <w:color w:val="0000FF"/>
      <w:u w:val="single"/>
    </w:rPr>
  </w:style>
  <w:style w:type="character" w:customStyle="1" w:styleId="19">
    <w:name w:val="19"/>
    <w:basedOn w:val="DefaultParagraphFont"/>
    <w:uiPriority w:val="99"/>
    <w:qFormat/>
    <w:rsid w:val="004A0526"/>
    <w:rPr>
      <w:rFonts w:ascii="Times New Roman" w:hAnsi="Times New Roman" w:cs="Times New Roman"/>
      <w:b/>
      <w:bCs/>
    </w:rPr>
  </w:style>
  <w:style w:type="character" w:customStyle="1" w:styleId="17">
    <w:name w:val="17"/>
    <w:basedOn w:val="DefaultParagraphFont"/>
    <w:uiPriority w:val="99"/>
    <w:qFormat/>
    <w:rsid w:val="004A0526"/>
    <w:rPr>
      <w:rFonts w:ascii="Times New Roman" w:hAnsi="Times New Roman" w:cs="Times New Roman"/>
      <w:color w:val="0000FF"/>
      <w:u w:val="single"/>
    </w:rPr>
  </w:style>
  <w:style w:type="character" w:customStyle="1" w:styleId="ff6">
    <w:name w:val="ff6"/>
    <w:basedOn w:val="DefaultParagraphFont"/>
    <w:rsid w:val="00D10DDA"/>
  </w:style>
  <w:style w:type="paragraph" w:customStyle="1" w:styleId="0referenceitem">
    <w:name w:val="0_referenceitem"/>
    <w:basedOn w:val="Normal"/>
    <w:rsid w:val="008D6291"/>
    <w:pPr>
      <w:numPr>
        <w:numId w:val="8"/>
      </w:numPr>
      <w:overflowPunct w:val="0"/>
      <w:autoSpaceDE w:val="0"/>
      <w:autoSpaceDN w:val="0"/>
      <w:adjustRightInd w:val="0"/>
      <w:spacing w:line="220" w:lineRule="atLeast"/>
      <w:textAlignment w:val="baseline"/>
    </w:pPr>
    <w:rPr>
      <w:rFonts w:eastAsia="Times New Roman"/>
      <w:color w:val="auto"/>
      <w:sz w:val="18"/>
    </w:rPr>
  </w:style>
  <w:style w:type="character" w:customStyle="1" w:styleId="normalchar">
    <w:name w:val="normal__char"/>
    <w:basedOn w:val="DefaultParagraphFont"/>
    <w:rsid w:val="00C30EB0"/>
  </w:style>
  <w:style w:type="character" w:customStyle="1" w:styleId="achar">
    <w:name w:val="a__char"/>
    <w:basedOn w:val="DefaultParagraphFont"/>
    <w:rsid w:val="00C30EB0"/>
  </w:style>
  <w:style w:type="paragraph" w:customStyle="1" w:styleId="BodyofPaper">
    <w:name w:val="*Body of Paper*"/>
    <w:basedOn w:val="Normal"/>
    <w:link w:val="BodyofPaperChar"/>
    <w:rsid w:val="00B84297"/>
    <w:pPr>
      <w:spacing w:line="240" w:lineRule="auto"/>
    </w:pPr>
    <w:rPr>
      <w:rFonts w:eastAsia="Times New Roman"/>
      <w:color w:val="auto"/>
      <w:sz w:val="20"/>
      <w:lang w:eastAsia="en-US"/>
    </w:rPr>
  </w:style>
  <w:style w:type="character" w:customStyle="1" w:styleId="BodyofPaperChar">
    <w:name w:val="*Body of Paper* Char"/>
    <w:link w:val="BodyofPaper"/>
    <w:rsid w:val="00B84297"/>
    <w:rPr>
      <w:rFonts w:eastAsia="Times New Roman"/>
    </w:rPr>
  </w:style>
  <w:style w:type="character" w:customStyle="1" w:styleId="j-username">
    <w:name w:val="j-username"/>
    <w:basedOn w:val="DefaultParagraphFont"/>
    <w:rsid w:val="002C18CA"/>
  </w:style>
  <w:style w:type="character" w:customStyle="1" w:styleId="j-title-breadcrumb">
    <w:name w:val="j-title-breadcrumb"/>
    <w:basedOn w:val="DefaultParagraphFont"/>
    <w:rsid w:val="002C18CA"/>
  </w:style>
  <w:style w:type="paragraph" w:customStyle="1" w:styleId="StyleBodyCharNotBoldItalic">
    <w:name w:val="Style Body Char + Not Bold Italic"/>
    <w:link w:val="StyleBodyCharNotBoldItalicChar"/>
    <w:semiHidden/>
    <w:rsid w:val="005A12B8"/>
    <w:pPr>
      <w:spacing w:line="240" w:lineRule="auto"/>
    </w:pPr>
    <w:rPr>
      <w:rFonts w:eastAsia="Times New Roman"/>
      <w:i/>
      <w:iCs/>
      <w:color w:val="000000"/>
      <w:sz w:val="22"/>
      <w:szCs w:val="22"/>
      <w:lang w:val="en-GB"/>
    </w:rPr>
  </w:style>
  <w:style w:type="character" w:customStyle="1" w:styleId="StyleBodyCharNotBoldItalicChar">
    <w:name w:val="Style Body Char + Not Bold Italic Char"/>
    <w:link w:val="StyleBodyCharNotBoldItalic"/>
    <w:semiHidden/>
    <w:rsid w:val="005A12B8"/>
    <w:rPr>
      <w:rFonts w:eastAsia="Times New Roman"/>
      <w:i/>
      <w:iCs/>
      <w:color w:val="000000"/>
      <w:sz w:val="22"/>
      <w:szCs w:val="22"/>
      <w:lang w:val="en-GB"/>
    </w:rPr>
  </w:style>
  <w:style w:type="paragraph" w:customStyle="1" w:styleId="LISTTYPE2aNumber">
    <w:name w:val="LIST TYPE 2a (Number)"/>
    <w:basedOn w:val="Normal"/>
    <w:next w:val="Normal"/>
    <w:uiPriority w:val="99"/>
    <w:rsid w:val="007B7B8C"/>
    <w:pPr>
      <w:spacing w:before="80" w:line="230" w:lineRule="exact"/>
      <w:ind w:left="480" w:hanging="240"/>
    </w:pPr>
    <w:rPr>
      <w:rFonts w:ascii="Palatino" w:eastAsia="Times New Roman" w:hAnsi="Palatino"/>
      <w:color w:val="auto"/>
      <w:sz w:val="19"/>
      <w:lang w:eastAsia="en-US"/>
    </w:rPr>
  </w:style>
  <w:style w:type="paragraph" w:customStyle="1" w:styleId="LISTTYPE1Bullet">
    <w:name w:val="LIST TYPE 1 (Bullet)"/>
    <w:basedOn w:val="Normal"/>
    <w:uiPriority w:val="99"/>
    <w:rsid w:val="007B7B8C"/>
    <w:pPr>
      <w:numPr>
        <w:numId w:val="9"/>
      </w:numPr>
      <w:tabs>
        <w:tab w:val="clear" w:pos="576"/>
      </w:tabs>
      <w:spacing w:line="230" w:lineRule="exact"/>
      <w:ind w:left="480" w:hanging="240"/>
    </w:pPr>
    <w:rPr>
      <w:rFonts w:ascii="Palatino" w:eastAsia="Times New Roman" w:hAnsi="Palatino"/>
      <w:color w:val="auto"/>
      <w:sz w:val="19"/>
      <w:lang w:eastAsia="en-US"/>
    </w:rPr>
  </w:style>
  <w:style w:type="paragraph" w:customStyle="1" w:styleId="DecimalAligned">
    <w:name w:val="Decimal Aligned"/>
    <w:basedOn w:val="Normal"/>
    <w:uiPriority w:val="40"/>
    <w:qFormat/>
    <w:rsid w:val="00C03A68"/>
    <w:pPr>
      <w:tabs>
        <w:tab w:val="decimal" w:pos="360"/>
      </w:tabs>
      <w:spacing w:after="200" w:line="276" w:lineRule="auto"/>
      <w:jc w:val="left"/>
    </w:pPr>
    <w:rPr>
      <w:rFonts w:asciiTheme="minorHAnsi" w:eastAsiaTheme="minorEastAsia" w:hAnsiTheme="minorHAnsi" w:cstheme="minorBidi"/>
      <w:color w:val="auto"/>
      <w:sz w:val="22"/>
      <w:szCs w:val="22"/>
      <w:lang w:eastAsia="en-US"/>
    </w:rPr>
  </w:style>
  <w:style w:type="character" w:customStyle="1" w:styleId="A7">
    <w:name w:val="A7"/>
    <w:uiPriority w:val="99"/>
    <w:rsid w:val="00EE3B6E"/>
    <w:rPr>
      <w:color w:val="000000"/>
      <w:sz w:val="14"/>
      <w:szCs w:val="14"/>
    </w:rPr>
  </w:style>
  <w:style w:type="character" w:customStyle="1" w:styleId="Spelle">
    <w:name w:val="Spelle"/>
    <w:basedOn w:val="DefaultParagraphFont"/>
    <w:uiPriority w:val="99"/>
    <w:rsid w:val="0057693B"/>
  </w:style>
  <w:style w:type="character" w:customStyle="1" w:styleId="TextChar">
    <w:name w:val="Text Char"/>
    <w:link w:val="Text"/>
    <w:rsid w:val="00333964"/>
    <w:rPr>
      <w:rFonts w:eastAsia="PMingLiU"/>
    </w:rPr>
  </w:style>
  <w:style w:type="paragraph" w:customStyle="1" w:styleId="reference0">
    <w:name w:val="reference"/>
    <w:basedOn w:val="Normal"/>
    <w:rsid w:val="00160058"/>
    <w:pPr>
      <w:spacing w:line="240" w:lineRule="auto"/>
      <w:ind w:left="227" w:hanging="227"/>
    </w:pPr>
    <w:rPr>
      <w:rFonts w:ascii="Times" w:eastAsia="Times New Roman" w:hAnsi="Times"/>
      <w:color w:val="auto"/>
      <w:sz w:val="18"/>
      <w:szCs w:val="18"/>
    </w:rPr>
  </w:style>
  <w:style w:type="paragraph" w:customStyle="1" w:styleId="StyleAuthorAsianMSMincho">
    <w:name w:val="Style Author + (Asian) MS Mincho"/>
    <w:basedOn w:val="Normal"/>
    <w:rsid w:val="00806288"/>
    <w:pPr>
      <w:spacing w:line="240" w:lineRule="auto"/>
      <w:jc w:val="center"/>
    </w:pPr>
    <w:rPr>
      <w:rFonts w:eastAsia="MS Mincho"/>
      <w:color w:val="auto"/>
      <w:sz w:val="22"/>
      <w:lang w:eastAsia="en-US"/>
    </w:rPr>
  </w:style>
  <w:style w:type="paragraph" w:customStyle="1" w:styleId="keywords0">
    <w:name w:val="key words"/>
    <w:uiPriority w:val="99"/>
    <w:rsid w:val="000B3499"/>
    <w:pPr>
      <w:suppressAutoHyphens/>
      <w:spacing w:after="120" w:line="240" w:lineRule="auto"/>
      <w:ind w:firstLine="274"/>
      <w:jc w:val="both"/>
    </w:pPr>
    <w:rPr>
      <w:rFonts w:eastAsia="Times New Roman"/>
    </w:rPr>
  </w:style>
  <w:style w:type="paragraph" w:customStyle="1" w:styleId="Paper-References">
    <w:name w:val="Paper-References"/>
    <w:basedOn w:val="Normal"/>
    <w:qFormat/>
    <w:rsid w:val="000B3499"/>
    <w:pPr>
      <w:spacing w:before="200" w:after="200" w:line="276" w:lineRule="auto"/>
      <w:ind w:left="284" w:hanging="284"/>
    </w:pPr>
    <w:rPr>
      <w:rFonts w:eastAsiaTheme="minorEastAsia" w:cstheme="minorBidi"/>
      <w:color w:val="auto"/>
      <w:sz w:val="16"/>
      <w:szCs w:val="16"/>
      <w:lang w:val="en-GB" w:eastAsia="en-US"/>
    </w:rPr>
  </w:style>
  <w:style w:type="paragraph" w:customStyle="1" w:styleId="Keywords1">
    <w:name w:val="Key words"/>
    <w:uiPriority w:val="99"/>
    <w:rsid w:val="00002EC4"/>
    <w:pPr>
      <w:spacing w:after="120" w:line="240" w:lineRule="auto"/>
      <w:ind w:firstLine="274"/>
      <w:jc w:val="both"/>
    </w:pPr>
    <w:rPr>
      <w:rFonts w:eastAsia="Times New Roman"/>
      <w:b/>
      <w:bCs/>
      <w:i/>
      <w:iCs/>
      <w:sz w:val="18"/>
      <w:szCs w:val="18"/>
    </w:rPr>
  </w:style>
</w:styles>
</file>

<file path=word/webSettings.xml><?xml version="1.0" encoding="utf-8"?>
<w:webSettings xmlns:r="http://schemas.openxmlformats.org/officeDocument/2006/relationships" xmlns:w="http://schemas.openxmlformats.org/wordprocessingml/2006/main">
  <w:divs>
    <w:div w:id="3869096">
      <w:bodyDiv w:val="1"/>
      <w:marLeft w:val="0"/>
      <w:marRight w:val="0"/>
      <w:marTop w:val="0"/>
      <w:marBottom w:val="0"/>
      <w:divBdr>
        <w:top w:val="none" w:sz="0" w:space="0" w:color="auto"/>
        <w:left w:val="none" w:sz="0" w:space="0" w:color="auto"/>
        <w:bottom w:val="none" w:sz="0" w:space="0" w:color="auto"/>
        <w:right w:val="none" w:sz="0" w:space="0" w:color="auto"/>
      </w:divBdr>
    </w:div>
    <w:div w:id="3946331">
      <w:bodyDiv w:val="1"/>
      <w:marLeft w:val="0"/>
      <w:marRight w:val="0"/>
      <w:marTop w:val="0"/>
      <w:marBottom w:val="0"/>
      <w:divBdr>
        <w:top w:val="none" w:sz="0" w:space="0" w:color="auto"/>
        <w:left w:val="none" w:sz="0" w:space="0" w:color="auto"/>
        <w:bottom w:val="none" w:sz="0" w:space="0" w:color="auto"/>
        <w:right w:val="none" w:sz="0" w:space="0" w:color="auto"/>
      </w:divBdr>
    </w:div>
    <w:div w:id="70662747">
      <w:bodyDiv w:val="1"/>
      <w:marLeft w:val="0"/>
      <w:marRight w:val="0"/>
      <w:marTop w:val="0"/>
      <w:marBottom w:val="0"/>
      <w:divBdr>
        <w:top w:val="none" w:sz="0" w:space="0" w:color="auto"/>
        <w:left w:val="none" w:sz="0" w:space="0" w:color="auto"/>
        <w:bottom w:val="none" w:sz="0" w:space="0" w:color="auto"/>
        <w:right w:val="none" w:sz="0" w:space="0" w:color="auto"/>
      </w:divBdr>
    </w:div>
    <w:div w:id="96216968">
      <w:bodyDiv w:val="1"/>
      <w:marLeft w:val="0"/>
      <w:marRight w:val="0"/>
      <w:marTop w:val="0"/>
      <w:marBottom w:val="0"/>
      <w:divBdr>
        <w:top w:val="none" w:sz="0" w:space="0" w:color="auto"/>
        <w:left w:val="none" w:sz="0" w:space="0" w:color="auto"/>
        <w:bottom w:val="none" w:sz="0" w:space="0" w:color="auto"/>
        <w:right w:val="none" w:sz="0" w:space="0" w:color="auto"/>
      </w:divBdr>
    </w:div>
    <w:div w:id="146872104">
      <w:bodyDiv w:val="1"/>
      <w:marLeft w:val="0"/>
      <w:marRight w:val="0"/>
      <w:marTop w:val="0"/>
      <w:marBottom w:val="0"/>
      <w:divBdr>
        <w:top w:val="none" w:sz="0" w:space="0" w:color="auto"/>
        <w:left w:val="none" w:sz="0" w:space="0" w:color="auto"/>
        <w:bottom w:val="none" w:sz="0" w:space="0" w:color="auto"/>
        <w:right w:val="none" w:sz="0" w:space="0" w:color="auto"/>
      </w:divBdr>
    </w:div>
    <w:div w:id="147022074">
      <w:bodyDiv w:val="1"/>
      <w:marLeft w:val="0"/>
      <w:marRight w:val="0"/>
      <w:marTop w:val="0"/>
      <w:marBottom w:val="0"/>
      <w:divBdr>
        <w:top w:val="none" w:sz="0" w:space="0" w:color="auto"/>
        <w:left w:val="none" w:sz="0" w:space="0" w:color="auto"/>
        <w:bottom w:val="none" w:sz="0" w:space="0" w:color="auto"/>
        <w:right w:val="none" w:sz="0" w:space="0" w:color="auto"/>
      </w:divBdr>
    </w:div>
    <w:div w:id="154997227">
      <w:bodyDiv w:val="1"/>
      <w:marLeft w:val="0"/>
      <w:marRight w:val="0"/>
      <w:marTop w:val="0"/>
      <w:marBottom w:val="0"/>
      <w:divBdr>
        <w:top w:val="none" w:sz="0" w:space="0" w:color="auto"/>
        <w:left w:val="none" w:sz="0" w:space="0" w:color="auto"/>
        <w:bottom w:val="none" w:sz="0" w:space="0" w:color="auto"/>
        <w:right w:val="none" w:sz="0" w:space="0" w:color="auto"/>
      </w:divBdr>
    </w:div>
    <w:div w:id="163979604">
      <w:bodyDiv w:val="1"/>
      <w:marLeft w:val="0"/>
      <w:marRight w:val="0"/>
      <w:marTop w:val="0"/>
      <w:marBottom w:val="0"/>
      <w:divBdr>
        <w:top w:val="none" w:sz="0" w:space="0" w:color="auto"/>
        <w:left w:val="none" w:sz="0" w:space="0" w:color="auto"/>
        <w:bottom w:val="none" w:sz="0" w:space="0" w:color="auto"/>
        <w:right w:val="none" w:sz="0" w:space="0" w:color="auto"/>
      </w:divBdr>
    </w:div>
    <w:div w:id="191698828">
      <w:bodyDiv w:val="1"/>
      <w:marLeft w:val="0"/>
      <w:marRight w:val="0"/>
      <w:marTop w:val="0"/>
      <w:marBottom w:val="0"/>
      <w:divBdr>
        <w:top w:val="none" w:sz="0" w:space="0" w:color="auto"/>
        <w:left w:val="none" w:sz="0" w:space="0" w:color="auto"/>
        <w:bottom w:val="none" w:sz="0" w:space="0" w:color="auto"/>
        <w:right w:val="none" w:sz="0" w:space="0" w:color="auto"/>
      </w:divBdr>
    </w:div>
    <w:div w:id="209460602">
      <w:bodyDiv w:val="1"/>
      <w:marLeft w:val="0"/>
      <w:marRight w:val="0"/>
      <w:marTop w:val="0"/>
      <w:marBottom w:val="0"/>
      <w:divBdr>
        <w:top w:val="none" w:sz="0" w:space="0" w:color="auto"/>
        <w:left w:val="none" w:sz="0" w:space="0" w:color="auto"/>
        <w:bottom w:val="none" w:sz="0" w:space="0" w:color="auto"/>
        <w:right w:val="none" w:sz="0" w:space="0" w:color="auto"/>
      </w:divBdr>
    </w:div>
    <w:div w:id="248125788">
      <w:bodyDiv w:val="1"/>
      <w:marLeft w:val="0"/>
      <w:marRight w:val="0"/>
      <w:marTop w:val="0"/>
      <w:marBottom w:val="0"/>
      <w:divBdr>
        <w:top w:val="none" w:sz="0" w:space="0" w:color="auto"/>
        <w:left w:val="none" w:sz="0" w:space="0" w:color="auto"/>
        <w:bottom w:val="none" w:sz="0" w:space="0" w:color="auto"/>
        <w:right w:val="none" w:sz="0" w:space="0" w:color="auto"/>
      </w:divBdr>
    </w:div>
    <w:div w:id="252008996">
      <w:bodyDiv w:val="1"/>
      <w:marLeft w:val="0"/>
      <w:marRight w:val="0"/>
      <w:marTop w:val="0"/>
      <w:marBottom w:val="0"/>
      <w:divBdr>
        <w:top w:val="none" w:sz="0" w:space="0" w:color="auto"/>
        <w:left w:val="none" w:sz="0" w:space="0" w:color="auto"/>
        <w:bottom w:val="none" w:sz="0" w:space="0" w:color="auto"/>
        <w:right w:val="none" w:sz="0" w:space="0" w:color="auto"/>
      </w:divBdr>
    </w:div>
    <w:div w:id="290745127">
      <w:bodyDiv w:val="1"/>
      <w:marLeft w:val="0"/>
      <w:marRight w:val="0"/>
      <w:marTop w:val="0"/>
      <w:marBottom w:val="0"/>
      <w:divBdr>
        <w:top w:val="none" w:sz="0" w:space="0" w:color="auto"/>
        <w:left w:val="none" w:sz="0" w:space="0" w:color="auto"/>
        <w:bottom w:val="none" w:sz="0" w:space="0" w:color="auto"/>
        <w:right w:val="none" w:sz="0" w:space="0" w:color="auto"/>
      </w:divBdr>
    </w:div>
    <w:div w:id="316226528">
      <w:bodyDiv w:val="1"/>
      <w:marLeft w:val="0"/>
      <w:marRight w:val="0"/>
      <w:marTop w:val="0"/>
      <w:marBottom w:val="0"/>
      <w:divBdr>
        <w:top w:val="none" w:sz="0" w:space="0" w:color="auto"/>
        <w:left w:val="none" w:sz="0" w:space="0" w:color="auto"/>
        <w:bottom w:val="none" w:sz="0" w:space="0" w:color="auto"/>
        <w:right w:val="none" w:sz="0" w:space="0" w:color="auto"/>
      </w:divBdr>
    </w:div>
    <w:div w:id="322271893">
      <w:bodyDiv w:val="1"/>
      <w:marLeft w:val="0"/>
      <w:marRight w:val="0"/>
      <w:marTop w:val="0"/>
      <w:marBottom w:val="0"/>
      <w:divBdr>
        <w:top w:val="none" w:sz="0" w:space="0" w:color="auto"/>
        <w:left w:val="none" w:sz="0" w:space="0" w:color="auto"/>
        <w:bottom w:val="none" w:sz="0" w:space="0" w:color="auto"/>
        <w:right w:val="none" w:sz="0" w:space="0" w:color="auto"/>
      </w:divBdr>
    </w:div>
    <w:div w:id="347175300">
      <w:bodyDiv w:val="1"/>
      <w:marLeft w:val="0"/>
      <w:marRight w:val="0"/>
      <w:marTop w:val="0"/>
      <w:marBottom w:val="0"/>
      <w:divBdr>
        <w:top w:val="none" w:sz="0" w:space="0" w:color="auto"/>
        <w:left w:val="none" w:sz="0" w:space="0" w:color="auto"/>
        <w:bottom w:val="none" w:sz="0" w:space="0" w:color="auto"/>
        <w:right w:val="none" w:sz="0" w:space="0" w:color="auto"/>
      </w:divBdr>
    </w:div>
    <w:div w:id="701366815">
      <w:bodyDiv w:val="1"/>
      <w:marLeft w:val="0"/>
      <w:marRight w:val="0"/>
      <w:marTop w:val="0"/>
      <w:marBottom w:val="0"/>
      <w:divBdr>
        <w:top w:val="none" w:sz="0" w:space="0" w:color="auto"/>
        <w:left w:val="none" w:sz="0" w:space="0" w:color="auto"/>
        <w:bottom w:val="none" w:sz="0" w:space="0" w:color="auto"/>
        <w:right w:val="none" w:sz="0" w:space="0" w:color="auto"/>
      </w:divBdr>
    </w:div>
    <w:div w:id="711656987">
      <w:bodyDiv w:val="1"/>
      <w:marLeft w:val="0"/>
      <w:marRight w:val="0"/>
      <w:marTop w:val="0"/>
      <w:marBottom w:val="0"/>
      <w:divBdr>
        <w:top w:val="none" w:sz="0" w:space="0" w:color="auto"/>
        <w:left w:val="none" w:sz="0" w:space="0" w:color="auto"/>
        <w:bottom w:val="none" w:sz="0" w:space="0" w:color="auto"/>
        <w:right w:val="none" w:sz="0" w:space="0" w:color="auto"/>
      </w:divBdr>
    </w:div>
    <w:div w:id="750472514">
      <w:bodyDiv w:val="1"/>
      <w:marLeft w:val="0"/>
      <w:marRight w:val="0"/>
      <w:marTop w:val="0"/>
      <w:marBottom w:val="0"/>
      <w:divBdr>
        <w:top w:val="none" w:sz="0" w:space="0" w:color="auto"/>
        <w:left w:val="none" w:sz="0" w:space="0" w:color="auto"/>
        <w:bottom w:val="none" w:sz="0" w:space="0" w:color="auto"/>
        <w:right w:val="none" w:sz="0" w:space="0" w:color="auto"/>
      </w:divBdr>
    </w:div>
    <w:div w:id="761414624">
      <w:bodyDiv w:val="1"/>
      <w:marLeft w:val="0"/>
      <w:marRight w:val="0"/>
      <w:marTop w:val="0"/>
      <w:marBottom w:val="0"/>
      <w:divBdr>
        <w:top w:val="none" w:sz="0" w:space="0" w:color="auto"/>
        <w:left w:val="none" w:sz="0" w:space="0" w:color="auto"/>
        <w:bottom w:val="none" w:sz="0" w:space="0" w:color="auto"/>
        <w:right w:val="none" w:sz="0" w:space="0" w:color="auto"/>
      </w:divBdr>
    </w:div>
    <w:div w:id="763961048">
      <w:bodyDiv w:val="1"/>
      <w:marLeft w:val="0"/>
      <w:marRight w:val="0"/>
      <w:marTop w:val="0"/>
      <w:marBottom w:val="0"/>
      <w:divBdr>
        <w:top w:val="none" w:sz="0" w:space="0" w:color="auto"/>
        <w:left w:val="none" w:sz="0" w:space="0" w:color="auto"/>
        <w:bottom w:val="none" w:sz="0" w:space="0" w:color="auto"/>
        <w:right w:val="none" w:sz="0" w:space="0" w:color="auto"/>
      </w:divBdr>
    </w:div>
    <w:div w:id="789858459">
      <w:bodyDiv w:val="1"/>
      <w:marLeft w:val="0"/>
      <w:marRight w:val="0"/>
      <w:marTop w:val="0"/>
      <w:marBottom w:val="0"/>
      <w:divBdr>
        <w:top w:val="none" w:sz="0" w:space="0" w:color="auto"/>
        <w:left w:val="none" w:sz="0" w:space="0" w:color="auto"/>
        <w:bottom w:val="none" w:sz="0" w:space="0" w:color="auto"/>
        <w:right w:val="none" w:sz="0" w:space="0" w:color="auto"/>
      </w:divBdr>
    </w:div>
    <w:div w:id="856122416">
      <w:bodyDiv w:val="1"/>
      <w:marLeft w:val="0"/>
      <w:marRight w:val="0"/>
      <w:marTop w:val="0"/>
      <w:marBottom w:val="0"/>
      <w:divBdr>
        <w:top w:val="none" w:sz="0" w:space="0" w:color="auto"/>
        <w:left w:val="none" w:sz="0" w:space="0" w:color="auto"/>
        <w:bottom w:val="none" w:sz="0" w:space="0" w:color="auto"/>
        <w:right w:val="none" w:sz="0" w:space="0" w:color="auto"/>
      </w:divBdr>
    </w:div>
    <w:div w:id="881288575">
      <w:bodyDiv w:val="1"/>
      <w:marLeft w:val="0"/>
      <w:marRight w:val="0"/>
      <w:marTop w:val="0"/>
      <w:marBottom w:val="0"/>
      <w:divBdr>
        <w:top w:val="none" w:sz="0" w:space="0" w:color="auto"/>
        <w:left w:val="none" w:sz="0" w:space="0" w:color="auto"/>
        <w:bottom w:val="none" w:sz="0" w:space="0" w:color="auto"/>
        <w:right w:val="none" w:sz="0" w:space="0" w:color="auto"/>
      </w:divBdr>
    </w:div>
    <w:div w:id="947735026">
      <w:bodyDiv w:val="1"/>
      <w:marLeft w:val="0"/>
      <w:marRight w:val="0"/>
      <w:marTop w:val="0"/>
      <w:marBottom w:val="0"/>
      <w:divBdr>
        <w:top w:val="none" w:sz="0" w:space="0" w:color="auto"/>
        <w:left w:val="none" w:sz="0" w:space="0" w:color="auto"/>
        <w:bottom w:val="none" w:sz="0" w:space="0" w:color="auto"/>
        <w:right w:val="none" w:sz="0" w:space="0" w:color="auto"/>
      </w:divBdr>
    </w:div>
    <w:div w:id="959335811">
      <w:bodyDiv w:val="1"/>
      <w:marLeft w:val="0"/>
      <w:marRight w:val="0"/>
      <w:marTop w:val="0"/>
      <w:marBottom w:val="0"/>
      <w:divBdr>
        <w:top w:val="none" w:sz="0" w:space="0" w:color="auto"/>
        <w:left w:val="none" w:sz="0" w:space="0" w:color="auto"/>
        <w:bottom w:val="none" w:sz="0" w:space="0" w:color="auto"/>
        <w:right w:val="none" w:sz="0" w:space="0" w:color="auto"/>
      </w:divBdr>
    </w:div>
    <w:div w:id="967589621">
      <w:bodyDiv w:val="1"/>
      <w:marLeft w:val="0"/>
      <w:marRight w:val="0"/>
      <w:marTop w:val="0"/>
      <w:marBottom w:val="0"/>
      <w:divBdr>
        <w:top w:val="none" w:sz="0" w:space="0" w:color="auto"/>
        <w:left w:val="none" w:sz="0" w:space="0" w:color="auto"/>
        <w:bottom w:val="none" w:sz="0" w:space="0" w:color="auto"/>
        <w:right w:val="none" w:sz="0" w:space="0" w:color="auto"/>
      </w:divBdr>
    </w:div>
    <w:div w:id="1002052783">
      <w:bodyDiv w:val="1"/>
      <w:marLeft w:val="0"/>
      <w:marRight w:val="0"/>
      <w:marTop w:val="0"/>
      <w:marBottom w:val="0"/>
      <w:divBdr>
        <w:top w:val="none" w:sz="0" w:space="0" w:color="auto"/>
        <w:left w:val="none" w:sz="0" w:space="0" w:color="auto"/>
        <w:bottom w:val="none" w:sz="0" w:space="0" w:color="auto"/>
        <w:right w:val="none" w:sz="0" w:space="0" w:color="auto"/>
      </w:divBdr>
    </w:div>
    <w:div w:id="1054045341">
      <w:bodyDiv w:val="1"/>
      <w:marLeft w:val="0"/>
      <w:marRight w:val="0"/>
      <w:marTop w:val="0"/>
      <w:marBottom w:val="0"/>
      <w:divBdr>
        <w:top w:val="none" w:sz="0" w:space="0" w:color="auto"/>
        <w:left w:val="none" w:sz="0" w:space="0" w:color="auto"/>
        <w:bottom w:val="none" w:sz="0" w:space="0" w:color="auto"/>
        <w:right w:val="none" w:sz="0" w:space="0" w:color="auto"/>
      </w:divBdr>
    </w:div>
    <w:div w:id="1078526621">
      <w:bodyDiv w:val="1"/>
      <w:marLeft w:val="0"/>
      <w:marRight w:val="0"/>
      <w:marTop w:val="0"/>
      <w:marBottom w:val="0"/>
      <w:divBdr>
        <w:top w:val="none" w:sz="0" w:space="0" w:color="auto"/>
        <w:left w:val="none" w:sz="0" w:space="0" w:color="auto"/>
        <w:bottom w:val="none" w:sz="0" w:space="0" w:color="auto"/>
        <w:right w:val="none" w:sz="0" w:space="0" w:color="auto"/>
      </w:divBdr>
    </w:div>
    <w:div w:id="1122845999">
      <w:bodyDiv w:val="1"/>
      <w:marLeft w:val="0"/>
      <w:marRight w:val="0"/>
      <w:marTop w:val="0"/>
      <w:marBottom w:val="0"/>
      <w:divBdr>
        <w:top w:val="none" w:sz="0" w:space="0" w:color="auto"/>
        <w:left w:val="none" w:sz="0" w:space="0" w:color="auto"/>
        <w:bottom w:val="none" w:sz="0" w:space="0" w:color="auto"/>
        <w:right w:val="none" w:sz="0" w:space="0" w:color="auto"/>
      </w:divBdr>
    </w:div>
    <w:div w:id="1144935093">
      <w:bodyDiv w:val="1"/>
      <w:marLeft w:val="0"/>
      <w:marRight w:val="0"/>
      <w:marTop w:val="0"/>
      <w:marBottom w:val="0"/>
      <w:divBdr>
        <w:top w:val="none" w:sz="0" w:space="0" w:color="auto"/>
        <w:left w:val="none" w:sz="0" w:space="0" w:color="auto"/>
        <w:bottom w:val="none" w:sz="0" w:space="0" w:color="auto"/>
        <w:right w:val="none" w:sz="0" w:space="0" w:color="auto"/>
      </w:divBdr>
    </w:div>
    <w:div w:id="1178887023">
      <w:bodyDiv w:val="1"/>
      <w:marLeft w:val="0"/>
      <w:marRight w:val="0"/>
      <w:marTop w:val="0"/>
      <w:marBottom w:val="0"/>
      <w:divBdr>
        <w:top w:val="none" w:sz="0" w:space="0" w:color="auto"/>
        <w:left w:val="none" w:sz="0" w:space="0" w:color="auto"/>
        <w:bottom w:val="none" w:sz="0" w:space="0" w:color="auto"/>
        <w:right w:val="none" w:sz="0" w:space="0" w:color="auto"/>
      </w:divBdr>
    </w:div>
    <w:div w:id="1205210854">
      <w:bodyDiv w:val="1"/>
      <w:marLeft w:val="0"/>
      <w:marRight w:val="0"/>
      <w:marTop w:val="0"/>
      <w:marBottom w:val="0"/>
      <w:divBdr>
        <w:top w:val="none" w:sz="0" w:space="0" w:color="auto"/>
        <w:left w:val="none" w:sz="0" w:space="0" w:color="auto"/>
        <w:bottom w:val="none" w:sz="0" w:space="0" w:color="auto"/>
        <w:right w:val="none" w:sz="0" w:space="0" w:color="auto"/>
      </w:divBdr>
    </w:div>
    <w:div w:id="1207529530">
      <w:bodyDiv w:val="1"/>
      <w:marLeft w:val="0"/>
      <w:marRight w:val="0"/>
      <w:marTop w:val="0"/>
      <w:marBottom w:val="0"/>
      <w:divBdr>
        <w:top w:val="none" w:sz="0" w:space="0" w:color="auto"/>
        <w:left w:val="none" w:sz="0" w:space="0" w:color="auto"/>
        <w:bottom w:val="none" w:sz="0" w:space="0" w:color="auto"/>
        <w:right w:val="none" w:sz="0" w:space="0" w:color="auto"/>
      </w:divBdr>
    </w:div>
    <w:div w:id="1212426928">
      <w:bodyDiv w:val="1"/>
      <w:marLeft w:val="0"/>
      <w:marRight w:val="0"/>
      <w:marTop w:val="0"/>
      <w:marBottom w:val="0"/>
      <w:divBdr>
        <w:top w:val="none" w:sz="0" w:space="0" w:color="auto"/>
        <w:left w:val="none" w:sz="0" w:space="0" w:color="auto"/>
        <w:bottom w:val="none" w:sz="0" w:space="0" w:color="auto"/>
        <w:right w:val="none" w:sz="0" w:space="0" w:color="auto"/>
      </w:divBdr>
    </w:div>
    <w:div w:id="1226523930">
      <w:bodyDiv w:val="1"/>
      <w:marLeft w:val="0"/>
      <w:marRight w:val="0"/>
      <w:marTop w:val="0"/>
      <w:marBottom w:val="0"/>
      <w:divBdr>
        <w:top w:val="none" w:sz="0" w:space="0" w:color="auto"/>
        <w:left w:val="none" w:sz="0" w:space="0" w:color="auto"/>
        <w:bottom w:val="none" w:sz="0" w:space="0" w:color="auto"/>
        <w:right w:val="none" w:sz="0" w:space="0" w:color="auto"/>
      </w:divBdr>
    </w:div>
    <w:div w:id="1240990042">
      <w:bodyDiv w:val="1"/>
      <w:marLeft w:val="0"/>
      <w:marRight w:val="0"/>
      <w:marTop w:val="0"/>
      <w:marBottom w:val="0"/>
      <w:divBdr>
        <w:top w:val="none" w:sz="0" w:space="0" w:color="auto"/>
        <w:left w:val="none" w:sz="0" w:space="0" w:color="auto"/>
        <w:bottom w:val="none" w:sz="0" w:space="0" w:color="auto"/>
        <w:right w:val="none" w:sz="0" w:space="0" w:color="auto"/>
      </w:divBdr>
    </w:div>
    <w:div w:id="1246718699">
      <w:bodyDiv w:val="1"/>
      <w:marLeft w:val="0"/>
      <w:marRight w:val="0"/>
      <w:marTop w:val="0"/>
      <w:marBottom w:val="0"/>
      <w:divBdr>
        <w:top w:val="none" w:sz="0" w:space="0" w:color="auto"/>
        <w:left w:val="none" w:sz="0" w:space="0" w:color="auto"/>
        <w:bottom w:val="none" w:sz="0" w:space="0" w:color="auto"/>
        <w:right w:val="none" w:sz="0" w:space="0" w:color="auto"/>
      </w:divBdr>
    </w:div>
    <w:div w:id="1253390132">
      <w:bodyDiv w:val="1"/>
      <w:marLeft w:val="0"/>
      <w:marRight w:val="0"/>
      <w:marTop w:val="0"/>
      <w:marBottom w:val="0"/>
      <w:divBdr>
        <w:top w:val="none" w:sz="0" w:space="0" w:color="auto"/>
        <w:left w:val="none" w:sz="0" w:space="0" w:color="auto"/>
        <w:bottom w:val="none" w:sz="0" w:space="0" w:color="auto"/>
        <w:right w:val="none" w:sz="0" w:space="0" w:color="auto"/>
      </w:divBdr>
    </w:div>
    <w:div w:id="1286426037">
      <w:bodyDiv w:val="1"/>
      <w:marLeft w:val="0"/>
      <w:marRight w:val="0"/>
      <w:marTop w:val="0"/>
      <w:marBottom w:val="0"/>
      <w:divBdr>
        <w:top w:val="none" w:sz="0" w:space="0" w:color="auto"/>
        <w:left w:val="none" w:sz="0" w:space="0" w:color="auto"/>
        <w:bottom w:val="none" w:sz="0" w:space="0" w:color="auto"/>
        <w:right w:val="none" w:sz="0" w:space="0" w:color="auto"/>
      </w:divBdr>
    </w:div>
    <w:div w:id="1328900063">
      <w:bodyDiv w:val="1"/>
      <w:marLeft w:val="0"/>
      <w:marRight w:val="0"/>
      <w:marTop w:val="0"/>
      <w:marBottom w:val="0"/>
      <w:divBdr>
        <w:top w:val="none" w:sz="0" w:space="0" w:color="auto"/>
        <w:left w:val="none" w:sz="0" w:space="0" w:color="auto"/>
        <w:bottom w:val="none" w:sz="0" w:space="0" w:color="auto"/>
        <w:right w:val="none" w:sz="0" w:space="0" w:color="auto"/>
      </w:divBdr>
    </w:div>
    <w:div w:id="1354067599">
      <w:bodyDiv w:val="1"/>
      <w:marLeft w:val="0"/>
      <w:marRight w:val="0"/>
      <w:marTop w:val="0"/>
      <w:marBottom w:val="0"/>
      <w:divBdr>
        <w:top w:val="none" w:sz="0" w:space="0" w:color="auto"/>
        <w:left w:val="none" w:sz="0" w:space="0" w:color="auto"/>
        <w:bottom w:val="none" w:sz="0" w:space="0" w:color="auto"/>
        <w:right w:val="none" w:sz="0" w:space="0" w:color="auto"/>
      </w:divBdr>
    </w:div>
    <w:div w:id="1386611760">
      <w:bodyDiv w:val="1"/>
      <w:marLeft w:val="0"/>
      <w:marRight w:val="0"/>
      <w:marTop w:val="0"/>
      <w:marBottom w:val="0"/>
      <w:divBdr>
        <w:top w:val="none" w:sz="0" w:space="0" w:color="auto"/>
        <w:left w:val="none" w:sz="0" w:space="0" w:color="auto"/>
        <w:bottom w:val="none" w:sz="0" w:space="0" w:color="auto"/>
        <w:right w:val="none" w:sz="0" w:space="0" w:color="auto"/>
      </w:divBdr>
    </w:div>
    <w:div w:id="1462114309">
      <w:bodyDiv w:val="1"/>
      <w:marLeft w:val="0"/>
      <w:marRight w:val="0"/>
      <w:marTop w:val="0"/>
      <w:marBottom w:val="0"/>
      <w:divBdr>
        <w:top w:val="none" w:sz="0" w:space="0" w:color="auto"/>
        <w:left w:val="none" w:sz="0" w:space="0" w:color="auto"/>
        <w:bottom w:val="none" w:sz="0" w:space="0" w:color="auto"/>
        <w:right w:val="none" w:sz="0" w:space="0" w:color="auto"/>
      </w:divBdr>
    </w:div>
    <w:div w:id="1499535948">
      <w:bodyDiv w:val="1"/>
      <w:marLeft w:val="0"/>
      <w:marRight w:val="0"/>
      <w:marTop w:val="0"/>
      <w:marBottom w:val="0"/>
      <w:divBdr>
        <w:top w:val="none" w:sz="0" w:space="0" w:color="auto"/>
        <w:left w:val="none" w:sz="0" w:space="0" w:color="auto"/>
        <w:bottom w:val="none" w:sz="0" w:space="0" w:color="auto"/>
        <w:right w:val="none" w:sz="0" w:space="0" w:color="auto"/>
      </w:divBdr>
    </w:div>
    <w:div w:id="1529445464">
      <w:bodyDiv w:val="1"/>
      <w:marLeft w:val="0"/>
      <w:marRight w:val="0"/>
      <w:marTop w:val="0"/>
      <w:marBottom w:val="0"/>
      <w:divBdr>
        <w:top w:val="none" w:sz="0" w:space="0" w:color="auto"/>
        <w:left w:val="none" w:sz="0" w:space="0" w:color="auto"/>
        <w:bottom w:val="none" w:sz="0" w:space="0" w:color="auto"/>
        <w:right w:val="none" w:sz="0" w:space="0" w:color="auto"/>
      </w:divBdr>
    </w:div>
    <w:div w:id="1594970812">
      <w:bodyDiv w:val="1"/>
      <w:marLeft w:val="0"/>
      <w:marRight w:val="0"/>
      <w:marTop w:val="0"/>
      <w:marBottom w:val="0"/>
      <w:divBdr>
        <w:top w:val="none" w:sz="0" w:space="0" w:color="auto"/>
        <w:left w:val="none" w:sz="0" w:space="0" w:color="auto"/>
        <w:bottom w:val="none" w:sz="0" w:space="0" w:color="auto"/>
        <w:right w:val="none" w:sz="0" w:space="0" w:color="auto"/>
      </w:divBdr>
    </w:div>
    <w:div w:id="1696147824">
      <w:bodyDiv w:val="1"/>
      <w:marLeft w:val="0"/>
      <w:marRight w:val="0"/>
      <w:marTop w:val="0"/>
      <w:marBottom w:val="0"/>
      <w:divBdr>
        <w:top w:val="none" w:sz="0" w:space="0" w:color="auto"/>
        <w:left w:val="none" w:sz="0" w:space="0" w:color="auto"/>
        <w:bottom w:val="none" w:sz="0" w:space="0" w:color="auto"/>
        <w:right w:val="none" w:sz="0" w:space="0" w:color="auto"/>
      </w:divBdr>
    </w:div>
    <w:div w:id="1697122792">
      <w:bodyDiv w:val="1"/>
      <w:marLeft w:val="0"/>
      <w:marRight w:val="0"/>
      <w:marTop w:val="0"/>
      <w:marBottom w:val="0"/>
      <w:divBdr>
        <w:top w:val="none" w:sz="0" w:space="0" w:color="auto"/>
        <w:left w:val="none" w:sz="0" w:space="0" w:color="auto"/>
        <w:bottom w:val="none" w:sz="0" w:space="0" w:color="auto"/>
        <w:right w:val="none" w:sz="0" w:space="0" w:color="auto"/>
      </w:divBdr>
    </w:div>
    <w:div w:id="1743402634">
      <w:bodyDiv w:val="1"/>
      <w:marLeft w:val="0"/>
      <w:marRight w:val="0"/>
      <w:marTop w:val="0"/>
      <w:marBottom w:val="0"/>
      <w:divBdr>
        <w:top w:val="none" w:sz="0" w:space="0" w:color="auto"/>
        <w:left w:val="none" w:sz="0" w:space="0" w:color="auto"/>
        <w:bottom w:val="none" w:sz="0" w:space="0" w:color="auto"/>
        <w:right w:val="none" w:sz="0" w:space="0" w:color="auto"/>
      </w:divBdr>
    </w:div>
    <w:div w:id="1744718332">
      <w:bodyDiv w:val="1"/>
      <w:marLeft w:val="0"/>
      <w:marRight w:val="0"/>
      <w:marTop w:val="0"/>
      <w:marBottom w:val="0"/>
      <w:divBdr>
        <w:top w:val="none" w:sz="0" w:space="0" w:color="auto"/>
        <w:left w:val="none" w:sz="0" w:space="0" w:color="auto"/>
        <w:bottom w:val="none" w:sz="0" w:space="0" w:color="auto"/>
        <w:right w:val="none" w:sz="0" w:space="0" w:color="auto"/>
      </w:divBdr>
    </w:div>
    <w:div w:id="1771973141">
      <w:bodyDiv w:val="1"/>
      <w:marLeft w:val="0"/>
      <w:marRight w:val="0"/>
      <w:marTop w:val="0"/>
      <w:marBottom w:val="0"/>
      <w:divBdr>
        <w:top w:val="none" w:sz="0" w:space="0" w:color="auto"/>
        <w:left w:val="none" w:sz="0" w:space="0" w:color="auto"/>
        <w:bottom w:val="none" w:sz="0" w:space="0" w:color="auto"/>
        <w:right w:val="none" w:sz="0" w:space="0" w:color="auto"/>
      </w:divBdr>
    </w:div>
    <w:div w:id="1844933604">
      <w:bodyDiv w:val="1"/>
      <w:marLeft w:val="0"/>
      <w:marRight w:val="0"/>
      <w:marTop w:val="0"/>
      <w:marBottom w:val="0"/>
      <w:divBdr>
        <w:top w:val="none" w:sz="0" w:space="0" w:color="auto"/>
        <w:left w:val="none" w:sz="0" w:space="0" w:color="auto"/>
        <w:bottom w:val="none" w:sz="0" w:space="0" w:color="auto"/>
        <w:right w:val="none" w:sz="0" w:space="0" w:color="auto"/>
      </w:divBdr>
    </w:div>
    <w:div w:id="1878421005">
      <w:bodyDiv w:val="1"/>
      <w:marLeft w:val="0"/>
      <w:marRight w:val="0"/>
      <w:marTop w:val="0"/>
      <w:marBottom w:val="0"/>
      <w:divBdr>
        <w:top w:val="none" w:sz="0" w:space="0" w:color="auto"/>
        <w:left w:val="none" w:sz="0" w:space="0" w:color="auto"/>
        <w:bottom w:val="none" w:sz="0" w:space="0" w:color="auto"/>
        <w:right w:val="none" w:sz="0" w:space="0" w:color="auto"/>
      </w:divBdr>
    </w:div>
    <w:div w:id="1892187343">
      <w:bodyDiv w:val="1"/>
      <w:marLeft w:val="0"/>
      <w:marRight w:val="0"/>
      <w:marTop w:val="0"/>
      <w:marBottom w:val="0"/>
      <w:divBdr>
        <w:top w:val="none" w:sz="0" w:space="0" w:color="auto"/>
        <w:left w:val="none" w:sz="0" w:space="0" w:color="auto"/>
        <w:bottom w:val="none" w:sz="0" w:space="0" w:color="auto"/>
        <w:right w:val="none" w:sz="0" w:space="0" w:color="auto"/>
      </w:divBdr>
    </w:div>
    <w:div w:id="1970237373">
      <w:bodyDiv w:val="1"/>
      <w:marLeft w:val="0"/>
      <w:marRight w:val="0"/>
      <w:marTop w:val="0"/>
      <w:marBottom w:val="0"/>
      <w:divBdr>
        <w:top w:val="none" w:sz="0" w:space="0" w:color="auto"/>
        <w:left w:val="none" w:sz="0" w:space="0" w:color="auto"/>
        <w:bottom w:val="none" w:sz="0" w:space="0" w:color="auto"/>
        <w:right w:val="none" w:sz="0" w:space="0" w:color="auto"/>
      </w:divBdr>
    </w:div>
    <w:div w:id="1993483159">
      <w:bodyDiv w:val="1"/>
      <w:marLeft w:val="0"/>
      <w:marRight w:val="0"/>
      <w:marTop w:val="0"/>
      <w:marBottom w:val="0"/>
      <w:divBdr>
        <w:top w:val="none" w:sz="0" w:space="0" w:color="auto"/>
        <w:left w:val="none" w:sz="0" w:space="0" w:color="auto"/>
        <w:bottom w:val="none" w:sz="0" w:space="0" w:color="auto"/>
        <w:right w:val="none" w:sz="0" w:space="0" w:color="auto"/>
      </w:divBdr>
    </w:div>
    <w:div w:id="2023780523">
      <w:bodyDiv w:val="1"/>
      <w:marLeft w:val="0"/>
      <w:marRight w:val="0"/>
      <w:marTop w:val="0"/>
      <w:marBottom w:val="0"/>
      <w:divBdr>
        <w:top w:val="none" w:sz="0" w:space="0" w:color="auto"/>
        <w:left w:val="none" w:sz="0" w:space="0" w:color="auto"/>
        <w:bottom w:val="none" w:sz="0" w:space="0" w:color="auto"/>
        <w:right w:val="none" w:sz="0" w:space="0" w:color="auto"/>
      </w:divBdr>
    </w:div>
    <w:div w:id="2029286886">
      <w:bodyDiv w:val="1"/>
      <w:marLeft w:val="0"/>
      <w:marRight w:val="0"/>
      <w:marTop w:val="0"/>
      <w:marBottom w:val="0"/>
      <w:divBdr>
        <w:top w:val="none" w:sz="0" w:space="0" w:color="auto"/>
        <w:left w:val="none" w:sz="0" w:space="0" w:color="auto"/>
        <w:bottom w:val="none" w:sz="0" w:space="0" w:color="auto"/>
        <w:right w:val="none" w:sz="0" w:space="0" w:color="auto"/>
      </w:divBdr>
    </w:div>
    <w:div w:id="2059207733">
      <w:bodyDiv w:val="1"/>
      <w:marLeft w:val="0"/>
      <w:marRight w:val="0"/>
      <w:marTop w:val="0"/>
      <w:marBottom w:val="0"/>
      <w:divBdr>
        <w:top w:val="none" w:sz="0" w:space="0" w:color="auto"/>
        <w:left w:val="none" w:sz="0" w:space="0" w:color="auto"/>
        <w:bottom w:val="none" w:sz="0" w:space="0" w:color="auto"/>
        <w:right w:val="none" w:sz="0" w:space="0" w:color="auto"/>
      </w:divBdr>
    </w:div>
    <w:div w:id="2068725689">
      <w:bodyDiv w:val="1"/>
      <w:marLeft w:val="0"/>
      <w:marRight w:val="0"/>
      <w:marTop w:val="0"/>
      <w:marBottom w:val="0"/>
      <w:divBdr>
        <w:top w:val="none" w:sz="0" w:space="0" w:color="auto"/>
        <w:left w:val="none" w:sz="0" w:space="0" w:color="auto"/>
        <w:bottom w:val="none" w:sz="0" w:space="0" w:color="auto"/>
        <w:right w:val="none" w:sz="0" w:space="0" w:color="auto"/>
      </w:divBdr>
    </w:div>
    <w:div w:id="214080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a.uz/ru/politics/prezident-uzbekistana-shavkat-mirziyeev-vystupil-na-72-y-ses-20-09-20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clweb.org/anthology/W11-1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81EB4738-AC46-4602-8CF5-C4A40A93A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64238</Words>
  <Characters>366162</Characters>
  <Application>Microsoft Office Word</Application>
  <DocSecurity>0</DocSecurity>
  <Lines>3051</Lines>
  <Paragraphs>859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jeetu</dc:creator>
  <cp:lastModifiedBy>Shiv Kumar</cp:lastModifiedBy>
  <cp:revision>2</cp:revision>
  <cp:lastPrinted>2018-02-20T06:22:00Z</cp:lastPrinted>
  <dcterms:created xsi:type="dcterms:W3CDTF">2019-09-23T09:14:00Z</dcterms:created>
  <dcterms:modified xsi:type="dcterms:W3CDTF">2019-09-23T09:14:00Z</dcterms:modified>
</cp:coreProperties>
</file>